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05AEA5">
      <w:pPr>
        <w:keepNext w:val="0"/>
        <w:keepLines w:val="0"/>
        <w:pageBreakBefore w:val="0"/>
        <w:widowControl w:val="0"/>
        <w:kinsoku/>
        <w:wordWrap/>
        <w:overflowPunct/>
        <w:topLinePunct w:val="0"/>
        <w:autoSpaceDE/>
        <w:autoSpaceDN/>
        <w:bidi w:val="0"/>
        <w:adjustRightInd/>
        <w:snapToGrid/>
        <w:spacing w:before="0" w:beforeLines="50"/>
        <w:jc w:val="center"/>
        <w:textAlignment w:val="auto"/>
        <w:rPr>
          <w:rFonts w:hint="eastAsia" w:ascii="方正小标宋简体" w:hAnsi="方正小标宋简体" w:eastAsia="方正小标宋简体" w:cs="方正小标宋简体"/>
          <w:b w:val="0"/>
          <w:bCs/>
          <w:color w:val="000000" w:themeColor="text1"/>
          <w:sz w:val="40"/>
          <w:szCs w:val="40"/>
          <w:lang w:val="en-US"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40"/>
          <w:szCs w:val="40"/>
          <w:lang w:val="en-US" w:eastAsia="zh-CN"/>
          <w14:textFill>
            <w14:solidFill>
              <w14:schemeClr w14:val="tx1"/>
            </w14:solidFill>
          </w14:textFill>
        </w:rPr>
        <w:t>目录</w:t>
      </w:r>
    </w:p>
    <w:p w14:paraId="53551210">
      <w:pPr>
        <w:pStyle w:val="7"/>
        <w:keepNext w:val="0"/>
        <w:keepLines w:val="0"/>
        <w:pageBreakBefore w:val="0"/>
        <w:tabs>
          <w:tab w:val="right" w:leader="dot" w:pos="8732"/>
        </w:tabs>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000000" w:themeColor="text1"/>
          <w:sz w:val="24"/>
          <w:szCs w:val="24"/>
          <w14:textFill>
            <w14:solidFill>
              <w14:schemeClr w14:val="tx1"/>
            </w14:solidFill>
          </w14:textFill>
        </w:rPr>
      </w:pPr>
    </w:p>
    <w:p w14:paraId="05DFD9F2">
      <w:pPr>
        <w:pStyle w:val="7"/>
        <w:numPr>
          <w:ilvl w:val="0"/>
          <w:numId w:val="1"/>
        </w:numPr>
        <w:tabs>
          <w:tab w:val="right" w:leader="dot" w:pos="8732"/>
        </w:tabs>
        <w:spacing w:line="360" w:lineRule="auto"/>
        <w:ind w:left="425" w:leftChars="0" w:hanging="425" w:firstLineChars="0"/>
        <w:rPr>
          <w:rFonts w:hint="eastAsia" w:ascii="宋体" w:hAnsi="宋体" w:eastAsia="宋体" w:cs="宋体"/>
          <w:sz w:val="24"/>
          <w:szCs w:val="24"/>
        </w:rPr>
      </w:pP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TOC \o "1-1" \h \u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_Toc22587 </w:instrText>
      </w:r>
      <w:r>
        <w:rPr>
          <w:rFonts w:hint="eastAsia" w:ascii="宋体" w:hAnsi="宋体" w:eastAsia="宋体" w:cs="宋体"/>
          <w:sz w:val="24"/>
          <w:szCs w:val="24"/>
        </w:rPr>
        <w:fldChar w:fldCharType="separate"/>
      </w:r>
      <w:r>
        <w:rPr>
          <w:rFonts w:hint="eastAsia" w:ascii="宋体" w:hAnsi="宋体" w:eastAsia="宋体" w:cs="宋体"/>
          <w:bCs/>
          <w:sz w:val="24"/>
          <w:szCs w:val="24"/>
        </w:rPr>
        <w:t>传媒学院教学督导委员会章程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_Toc22587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53F12E0E">
      <w:pPr>
        <w:pStyle w:val="7"/>
        <w:numPr>
          <w:ilvl w:val="0"/>
          <w:numId w:val="1"/>
        </w:numPr>
        <w:tabs>
          <w:tab w:val="right" w:leader="dot" w:pos="8732"/>
        </w:tabs>
        <w:spacing w:line="360" w:lineRule="auto"/>
        <w:ind w:left="425" w:leftChars="0" w:hanging="425" w:firstLineChars="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_Toc15142 </w:instrText>
      </w:r>
      <w:r>
        <w:rPr>
          <w:rFonts w:hint="eastAsia" w:ascii="宋体" w:hAnsi="宋体" w:eastAsia="宋体" w:cs="宋体"/>
          <w:sz w:val="24"/>
          <w:szCs w:val="24"/>
        </w:rPr>
        <w:fldChar w:fldCharType="separate"/>
      </w:r>
      <w:r>
        <w:rPr>
          <w:rFonts w:hint="eastAsia" w:ascii="宋体" w:hAnsi="宋体" w:eastAsia="宋体" w:cs="宋体"/>
          <w:bCs/>
          <w:sz w:val="24"/>
          <w:szCs w:val="24"/>
        </w:rPr>
        <w:t>西北师范大学传媒学院本科学生综合测评办法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_Toc15142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1BDDC0D9">
      <w:pPr>
        <w:pStyle w:val="7"/>
        <w:numPr>
          <w:ilvl w:val="0"/>
          <w:numId w:val="1"/>
        </w:numPr>
        <w:tabs>
          <w:tab w:val="right" w:leader="dot" w:pos="8732"/>
        </w:tabs>
        <w:spacing w:line="360" w:lineRule="auto"/>
        <w:ind w:left="425" w:leftChars="0" w:hanging="425" w:firstLineChars="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_Toc22494 </w:instrText>
      </w:r>
      <w:r>
        <w:rPr>
          <w:rFonts w:hint="eastAsia" w:ascii="宋体" w:hAnsi="宋体" w:eastAsia="宋体" w:cs="宋体"/>
          <w:sz w:val="24"/>
          <w:szCs w:val="24"/>
        </w:rPr>
        <w:fldChar w:fldCharType="separate"/>
      </w:r>
      <w:r>
        <w:rPr>
          <w:rFonts w:hint="eastAsia" w:ascii="宋体" w:hAnsi="宋体" w:eastAsia="宋体" w:cs="宋体"/>
          <w:bCs/>
          <w:sz w:val="24"/>
          <w:szCs w:val="24"/>
        </w:rPr>
        <w:t>西北师范大学传媒学院普通本科学生学院奖学金评定办法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_Toc22494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3BD6C9C1">
      <w:pPr>
        <w:pStyle w:val="7"/>
        <w:numPr>
          <w:ilvl w:val="0"/>
          <w:numId w:val="1"/>
        </w:numPr>
        <w:tabs>
          <w:tab w:val="right" w:leader="dot" w:pos="8732"/>
        </w:tabs>
        <w:spacing w:line="360" w:lineRule="auto"/>
        <w:ind w:left="425" w:leftChars="0" w:hanging="425" w:firstLineChars="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_Toc1086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西北师范大学传媒学院本科生导师制实施办法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_Toc1086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7EE568BD">
      <w:pPr>
        <w:pStyle w:val="7"/>
        <w:numPr>
          <w:ilvl w:val="0"/>
          <w:numId w:val="1"/>
        </w:numPr>
        <w:tabs>
          <w:tab w:val="right" w:leader="dot" w:pos="8732"/>
        </w:tabs>
        <w:spacing w:line="360" w:lineRule="auto"/>
        <w:ind w:left="425" w:leftChars="0" w:hanging="425" w:firstLineChars="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_Toc16054 </w:instrText>
      </w:r>
      <w:r>
        <w:rPr>
          <w:rFonts w:hint="eastAsia" w:ascii="宋体" w:hAnsi="宋体" w:eastAsia="宋体" w:cs="宋体"/>
          <w:sz w:val="24"/>
          <w:szCs w:val="24"/>
        </w:rPr>
        <w:fldChar w:fldCharType="separate"/>
      </w:r>
      <w:r>
        <w:rPr>
          <w:rFonts w:hint="eastAsia" w:ascii="宋体" w:hAnsi="宋体" w:eastAsia="宋体" w:cs="宋体"/>
          <w:bCs/>
          <w:sz w:val="24"/>
          <w:szCs w:val="24"/>
          <w:lang w:eastAsia="zh-CN"/>
        </w:rPr>
        <w:t>传媒学院教学规范</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_Toc16054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5C112682">
      <w:pPr>
        <w:pStyle w:val="7"/>
        <w:numPr>
          <w:ilvl w:val="0"/>
          <w:numId w:val="1"/>
        </w:numPr>
        <w:tabs>
          <w:tab w:val="right" w:leader="dot" w:pos="8732"/>
        </w:tabs>
        <w:spacing w:line="360" w:lineRule="auto"/>
        <w:ind w:left="425" w:leftChars="0" w:hanging="425" w:firstLineChars="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_Toc15094 </w:instrText>
      </w:r>
      <w:r>
        <w:rPr>
          <w:rFonts w:hint="eastAsia" w:ascii="宋体" w:hAnsi="宋体" w:eastAsia="宋体" w:cs="宋体"/>
          <w:sz w:val="24"/>
          <w:szCs w:val="24"/>
        </w:rPr>
        <w:fldChar w:fldCharType="separate"/>
      </w:r>
      <w:r>
        <w:rPr>
          <w:rFonts w:hint="eastAsia" w:ascii="宋体" w:hAnsi="宋体" w:eastAsia="宋体" w:cs="宋体"/>
          <w:bCs/>
          <w:sz w:val="24"/>
          <w:szCs w:val="24"/>
          <w:lang w:eastAsia="zh-CN"/>
        </w:rPr>
        <w:t>传媒学院本科生学习规范</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_Toc15094 \h </w:instrText>
      </w:r>
      <w:r>
        <w:rPr>
          <w:rFonts w:hint="eastAsia" w:ascii="宋体" w:hAnsi="宋体" w:eastAsia="宋体" w:cs="宋体"/>
          <w:sz w:val="24"/>
          <w:szCs w:val="24"/>
        </w:rPr>
        <w:fldChar w:fldCharType="separate"/>
      </w:r>
      <w:r>
        <w:rPr>
          <w:rFonts w:hint="eastAsia" w:ascii="宋体" w:hAnsi="宋体" w:eastAsia="宋体" w:cs="宋体"/>
          <w:sz w:val="24"/>
          <w:szCs w:val="24"/>
        </w:rPr>
        <w:t>28</w:t>
      </w:r>
      <w:r>
        <w:rPr>
          <w:rFonts w:hint="eastAsia" w:ascii="宋体" w:hAnsi="宋体" w:eastAsia="宋体" w:cs="宋体"/>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0CE818A9">
      <w:pPr>
        <w:pStyle w:val="7"/>
        <w:numPr>
          <w:ilvl w:val="0"/>
          <w:numId w:val="1"/>
        </w:numPr>
        <w:tabs>
          <w:tab w:val="right" w:leader="dot" w:pos="8732"/>
        </w:tabs>
        <w:spacing w:line="360" w:lineRule="auto"/>
        <w:ind w:left="425" w:leftChars="0" w:hanging="425" w:firstLineChars="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_Toc17388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传媒学院教师</w:t>
      </w:r>
      <w:r>
        <w:rPr>
          <w:rFonts w:hint="eastAsia" w:ascii="宋体" w:hAnsi="宋体" w:eastAsia="宋体" w:cs="宋体"/>
          <w:bCs w:val="0"/>
          <w:vanish w:val="0"/>
          <w:w w:val="100"/>
          <w:sz w:val="24"/>
          <w:szCs w:val="24"/>
        </w:rPr>
        <w:t>监考职责</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_Toc17388 \h </w:instrText>
      </w:r>
      <w:r>
        <w:rPr>
          <w:rFonts w:hint="eastAsia" w:ascii="宋体" w:hAnsi="宋体" w:eastAsia="宋体" w:cs="宋体"/>
          <w:sz w:val="24"/>
          <w:szCs w:val="24"/>
        </w:rPr>
        <w:fldChar w:fldCharType="separate"/>
      </w:r>
      <w:r>
        <w:rPr>
          <w:rFonts w:hint="eastAsia" w:ascii="宋体" w:hAnsi="宋体" w:eastAsia="宋体" w:cs="宋体"/>
          <w:sz w:val="24"/>
          <w:szCs w:val="24"/>
        </w:rPr>
        <w:t>34</w:t>
      </w:r>
      <w:r>
        <w:rPr>
          <w:rFonts w:hint="eastAsia" w:ascii="宋体" w:hAnsi="宋体" w:eastAsia="宋体" w:cs="宋体"/>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1AAFD0E6">
      <w:pPr>
        <w:pStyle w:val="7"/>
        <w:numPr>
          <w:ilvl w:val="0"/>
          <w:numId w:val="1"/>
        </w:numPr>
        <w:tabs>
          <w:tab w:val="right" w:leader="dot" w:pos="8732"/>
        </w:tabs>
        <w:spacing w:line="360" w:lineRule="auto"/>
        <w:ind w:left="425" w:leftChars="0" w:hanging="425" w:firstLineChars="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_Toc28117 </w:instrText>
      </w:r>
      <w:r>
        <w:rPr>
          <w:rFonts w:hint="eastAsia" w:ascii="宋体" w:hAnsi="宋体" w:eastAsia="宋体" w:cs="宋体"/>
          <w:sz w:val="24"/>
          <w:szCs w:val="24"/>
        </w:rPr>
        <w:fldChar w:fldCharType="separate"/>
      </w:r>
      <w:r>
        <w:rPr>
          <w:rFonts w:hint="eastAsia" w:ascii="宋体" w:hAnsi="宋体" w:eastAsia="宋体" w:cs="宋体"/>
          <w:bCs/>
          <w:sz w:val="24"/>
          <w:szCs w:val="24"/>
          <w:lang w:eastAsia="zh-CN"/>
        </w:rPr>
        <w:t>传媒学院</w:t>
      </w:r>
      <w:r>
        <w:rPr>
          <w:rFonts w:hint="eastAsia" w:ascii="宋体" w:hAnsi="宋体" w:eastAsia="宋体" w:cs="宋体"/>
          <w:bCs/>
          <w:sz w:val="24"/>
          <w:szCs w:val="24"/>
          <w:lang w:val="en-US" w:eastAsia="zh-CN"/>
        </w:rPr>
        <w:t>课</w:t>
      </w:r>
      <w:r>
        <w:rPr>
          <w:rFonts w:hint="eastAsia" w:ascii="宋体" w:hAnsi="宋体" w:eastAsia="宋体" w:cs="宋体"/>
          <w:bCs/>
          <w:sz w:val="24"/>
          <w:szCs w:val="24"/>
          <w:lang w:eastAsia="zh-CN"/>
        </w:rPr>
        <w:t>程目标达成情况评价实施细则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_Toc28117 \h </w:instrText>
      </w:r>
      <w:r>
        <w:rPr>
          <w:rFonts w:hint="eastAsia" w:ascii="宋体" w:hAnsi="宋体" w:eastAsia="宋体" w:cs="宋体"/>
          <w:sz w:val="24"/>
          <w:szCs w:val="24"/>
        </w:rPr>
        <w:fldChar w:fldCharType="separate"/>
      </w:r>
      <w:r>
        <w:rPr>
          <w:rFonts w:hint="eastAsia" w:ascii="宋体" w:hAnsi="宋体" w:eastAsia="宋体" w:cs="宋体"/>
          <w:sz w:val="24"/>
          <w:szCs w:val="24"/>
        </w:rPr>
        <w:t>36</w:t>
      </w:r>
      <w:r>
        <w:rPr>
          <w:rFonts w:hint="eastAsia" w:ascii="宋体" w:hAnsi="宋体" w:eastAsia="宋体" w:cs="宋体"/>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2DA32A3C">
      <w:pPr>
        <w:pStyle w:val="7"/>
        <w:numPr>
          <w:ilvl w:val="0"/>
          <w:numId w:val="1"/>
        </w:numPr>
        <w:tabs>
          <w:tab w:val="right" w:leader="dot" w:pos="8732"/>
        </w:tabs>
        <w:spacing w:line="360" w:lineRule="auto"/>
        <w:ind w:left="425" w:leftChars="0" w:hanging="425" w:firstLineChars="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_Toc10215 </w:instrText>
      </w:r>
      <w:r>
        <w:rPr>
          <w:rFonts w:hint="eastAsia" w:ascii="宋体" w:hAnsi="宋体" w:eastAsia="宋体" w:cs="宋体"/>
          <w:sz w:val="24"/>
          <w:szCs w:val="24"/>
        </w:rPr>
        <w:fldChar w:fldCharType="separate"/>
      </w:r>
      <w:r>
        <w:rPr>
          <w:rFonts w:hint="eastAsia" w:ascii="宋体" w:hAnsi="宋体" w:eastAsia="宋体" w:cs="宋体"/>
          <w:bCs/>
          <w:sz w:val="24"/>
          <w:szCs w:val="24"/>
          <w:lang w:eastAsia="zh-CN"/>
        </w:rPr>
        <w:t>西北师范大学本科学生毕业论文(设计)工作细则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_Toc10215 \h </w:instrText>
      </w:r>
      <w:r>
        <w:rPr>
          <w:rFonts w:hint="eastAsia" w:ascii="宋体" w:hAnsi="宋体" w:eastAsia="宋体" w:cs="宋体"/>
          <w:sz w:val="24"/>
          <w:szCs w:val="24"/>
        </w:rPr>
        <w:fldChar w:fldCharType="separate"/>
      </w:r>
      <w:r>
        <w:rPr>
          <w:rFonts w:hint="eastAsia" w:ascii="宋体" w:hAnsi="宋体" w:eastAsia="宋体" w:cs="宋体"/>
          <w:sz w:val="24"/>
          <w:szCs w:val="24"/>
        </w:rPr>
        <w:t>51</w:t>
      </w:r>
      <w:r>
        <w:rPr>
          <w:rFonts w:hint="eastAsia" w:ascii="宋体" w:hAnsi="宋体" w:eastAsia="宋体" w:cs="宋体"/>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472A6E5B">
      <w:pPr>
        <w:pStyle w:val="7"/>
        <w:numPr>
          <w:ilvl w:val="0"/>
          <w:numId w:val="1"/>
        </w:numPr>
        <w:tabs>
          <w:tab w:val="right" w:leader="dot" w:pos="8732"/>
        </w:tabs>
        <w:spacing w:line="360" w:lineRule="auto"/>
        <w:ind w:left="425" w:leftChars="0" w:hanging="425" w:firstLineChars="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_Toc32700 </w:instrText>
      </w:r>
      <w:r>
        <w:rPr>
          <w:rFonts w:hint="eastAsia" w:ascii="宋体" w:hAnsi="宋体" w:eastAsia="宋体" w:cs="宋体"/>
          <w:sz w:val="24"/>
          <w:szCs w:val="24"/>
        </w:rPr>
        <w:fldChar w:fldCharType="separate"/>
      </w:r>
      <w:r>
        <w:rPr>
          <w:rFonts w:hint="eastAsia" w:ascii="宋体" w:hAnsi="宋体" w:eastAsia="宋体" w:cs="宋体"/>
          <w:bCs/>
          <w:sz w:val="24"/>
          <w:szCs w:val="24"/>
          <w:lang w:eastAsia="zh-CN"/>
        </w:rPr>
        <w:t>传媒学院系主任岗位职责</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_Toc32700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6F05FDEA">
      <w:pPr>
        <w:pStyle w:val="7"/>
        <w:numPr>
          <w:ilvl w:val="0"/>
          <w:numId w:val="1"/>
        </w:numPr>
        <w:tabs>
          <w:tab w:val="right" w:leader="dot" w:pos="8732"/>
        </w:tabs>
        <w:spacing w:line="360" w:lineRule="auto"/>
        <w:ind w:left="425" w:leftChars="0" w:hanging="425" w:firstLineChars="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_Toc7631 </w:instrText>
      </w:r>
      <w:r>
        <w:rPr>
          <w:rFonts w:hint="eastAsia" w:ascii="宋体" w:hAnsi="宋体" w:eastAsia="宋体" w:cs="宋体"/>
          <w:sz w:val="24"/>
          <w:szCs w:val="24"/>
        </w:rPr>
        <w:fldChar w:fldCharType="separate"/>
      </w:r>
      <w:r>
        <w:rPr>
          <w:rFonts w:hint="eastAsia" w:ascii="宋体" w:hAnsi="宋体" w:eastAsia="宋体" w:cs="宋体"/>
          <w:bCs/>
          <w:sz w:val="24"/>
          <w:szCs w:val="24"/>
        </w:rPr>
        <w:t>传媒学院班主任工作量化考评细则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_Toc7631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4450E959">
      <w:pPr>
        <w:pStyle w:val="7"/>
        <w:numPr>
          <w:ilvl w:val="0"/>
          <w:numId w:val="1"/>
        </w:numPr>
        <w:tabs>
          <w:tab w:val="right" w:leader="dot" w:pos="8732"/>
        </w:tabs>
        <w:spacing w:line="360" w:lineRule="auto"/>
        <w:ind w:left="425" w:leftChars="0" w:hanging="425" w:firstLineChars="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_Toc27602 </w:instrText>
      </w:r>
      <w:r>
        <w:rPr>
          <w:rFonts w:hint="eastAsia" w:ascii="宋体" w:hAnsi="宋体" w:eastAsia="宋体" w:cs="宋体"/>
          <w:sz w:val="24"/>
          <w:szCs w:val="24"/>
        </w:rPr>
        <w:fldChar w:fldCharType="separate"/>
      </w:r>
      <w:r>
        <w:rPr>
          <w:rFonts w:hint="eastAsia" w:ascii="宋体" w:hAnsi="宋体" w:eastAsia="宋体" w:cs="宋体"/>
          <w:bCs/>
          <w:sz w:val="24"/>
          <w:szCs w:val="24"/>
        </w:rPr>
        <w:t>传媒学院班主任工作量化考评表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_Toc27602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1391E710">
      <w:pPr>
        <w:pStyle w:val="7"/>
        <w:numPr>
          <w:ilvl w:val="0"/>
          <w:numId w:val="1"/>
        </w:numPr>
        <w:tabs>
          <w:tab w:val="right" w:leader="dot" w:pos="8732"/>
        </w:tabs>
        <w:spacing w:line="360" w:lineRule="auto"/>
        <w:ind w:left="425" w:leftChars="0" w:hanging="425" w:firstLineChars="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_Toc32326 </w:instrText>
      </w:r>
      <w:r>
        <w:rPr>
          <w:rFonts w:hint="eastAsia" w:ascii="宋体" w:hAnsi="宋体" w:eastAsia="宋体" w:cs="宋体"/>
          <w:sz w:val="24"/>
          <w:szCs w:val="24"/>
        </w:rPr>
        <w:fldChar w:fldCharType="separate"/>
      </w:r>
      <w:r>
        <w:rPr>
          <w:rFonts w:hint="eastAsia" w:ascii="宋体" w:hAnsi="宋体" w:eastAsia="宋体" w:cs="宋体"/>
          <w:bCs/>
          <w:sz w:val="24"/>
          <w:szCs w:val="24"/>
        </w:rPr>
        <w:t>传媒学院班主任工作学生评议表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_Toc32326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4F34D62E">
      <w:pPr>
        <w:pStyle w:val="7"/>
        <w:numPr>
          <w:ilvl w:val="0"/>
          <w:numId w:val="1"/>
        </w:numPr>
        <w:tabs>
          <w:tab w:val="right" w:leader="dot" w:pos="8732"/>
        </w:tabs>
        <w:spacing w:line="360" w:lineRule="auto"/>
        <w:ind w:left="425" w:leftChars="0" w:hanging="425" w:firstLineChars="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_Toc12768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传媒学院教学团队建设及管理办法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_Toc12768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41BFB69E">
      <w:pPr>
        <w:pStyle w:val="7"/>
        <w:numPr>
          <w:ilvl w:val="0"/>
          <w:numId w:val="1"/>
        </w:numPr>
        <w:tabs>
          <w:tab w:val="right" w:leader="dot" w:pos="8732"/>
        </w:tabs>
        <w:spacing w:line="360" w:lineRule="auto"/>
        <w:ind w:left="425" w:leftChars="0" w:hanging="425" w:firstLineChars="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_Toc29915 </w:instrText>
      </w:r>
      <w:r>
        <w:rPr>
          <w:rFonts w:hint="eastAsia" w:ascii="宋体" w:hAnsi="宋体" w:eastAsia="宋体" w:cs="宋体"/>
          <w:sz w:val="24"/>
          <w:szCs w:val="24"/>
        </w:rPr>
        <w:fldChar w:fldCharType="separate"/>
      </w:r>
      <w:r>
        <w:rPr>
          <w:rFonts w:hint="eastAsia" w:ascii="宋体" w:hAnsi="宋体" w:eastAsia="宋体" w:cs="宋体"/>
          <w:bCs/>
          <w:sz w:val="24"/>
          <w:szCs w:val="24"/>
        </w:rPr>
        <w:t>传媒学院学生请假管理办法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_Toc29915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69855FAC">
      <w:pPr>
        <w:pStyle w:val="7"/>
        <w:numPr>
          <w:ilvl w:val="0"/>
          <w:numId w:val="1"/>
        </w:numPr>
        <w:tabs>
          <w:tab w:val="right" w:leader="dot" w:pos="8732"/>
        </w:tabs>
        <w:spacing w:line="360" w:lineRule="auto"/>
        <w:ind w:left="425" w:leftChars="0" w:hanging="425" w:firstLineChars="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_Toc30339 </w:instrText>
      </w:r>
      <w:r>
        <w:rPr>
          <w:rFonts w:hint="eastAsia" w:ascii="宋体" w:hAnsi="宋体" w:eastAsia="宋体" w:cs="宋体"/>
          <w:sz w:val="24"/>
          <w:szCs w:val="24"/>
        </w:rPr>
        <w:fldChar w:fldCharType="separate"/>
      </w:r>
      <w:r>
        <w:rPr>
          <w:rFonts w:hint="eastAsia" w:ascii="宋体" w:hAnsi="宋体" w:eastAsia="宋体" w:cs="宋体"/>
          <w:bCs/>
          <w:sz w:val="24"/>
          <w:szCs w:val="24"/>
        </w:rPr>
        <w:t>传媒学院学生党员联系宿舍制度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_Toc30339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21BF696F">
      <w:pPr>
        <w:pStyle w:val="7"/>
        <w:numPr>
          <w:ilvl w:val="0"/>
          <w:numId w:val="1"/>
        </w:numPr>
        <w:tabs>
          <w:tab w:val="right" w:leader="dot" w:pos="8732"/>
        </w:tabs>
        <w:spacing w:line="360" w:lineRule="auto"/>
        <w:ind w:left="425" w:leftChars="0" w:hanging="425" w:firstLineChars="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_Toc9716 </w:instrText>
      </w:r>
      <w:r>
        <w:rPr>
          <w:rFonts w:hint="eastAsia" w:ascii="宋体" w:hAnsi="宋体" w:eastAsia="宋体" w:cs="宋体"/>
          <w:sz w:val="24"/>
          <w:szCs w:val="24"/>
        </w:rPr>
        <w:fldChar w:fldCharType="separate"/>
      </w:r>
      <w:r>
        <w:rPr>
          <w:rFonts w:hint="eastAsia" w:ascii="宋体" w:hAnsi="宋体" w:eastAsia="宋体" w:cs="宋体"/>
          <w:bCs/>
          <w:sz w:val="24"/>
          <w:szCs w:val="24"/>
        </w:rPr>
        <w:t>传媒学院学生公寓辅导员岗位职责</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_Toc9716 \h </w:instrText>
      </w:r>
      <w:r>
        <w:rPr>
          <w:rFonts w:hint="eastAsia" w:ascii="宋体" w:hAnsi="宋体" w:eastAsia="宋体" w:cs="宋体"/>
          <w:sz w:val="24"/>
          <w:szCs w:val="24"/>
        </w:rPr>
        <w:fldChar w:fldCharType="separate"/>
      </w:r>
      <w:r>
        <w:rPr>
          <w:rFonts w:hint="eastAsia" w:ascii="宋体" w:hAnsi="宋体" w:eastAsia="宋体" w:cs="宋体"/>
          <w:sz w:val="24"/>
          <w:szCs w:val="24"/>
        </w:rPr>
        <w:t>23</w:t>
      </w:r>
      <w:r>
        <w:rPr>
          <w:rFonts w:hint="eastAsia" w:ascii="宋体" w:hAnsi="宋体" w:eastAsia="宋体" w:cs="宋体"/>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70647B47">
      <w:pPr>
        <w:pStyle w:val="7"/>
        <w:numPr>
          <w:ilvl w:val="0"/>
          <w:numId w:val="1"/>
        </w:numPr>
        <w:tabs>
          <w:tab w:val="right" w:leader="dot" w:pos="8732"/>
        </w:tabs>
        <w:spacing w:line="360" w:lineRule="auto"/>
        <w:ind w:left="425" w:leftChars="0" w:hanging="425" w:firstLineChars="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_Toc32212 </w:instrText>
      </w:r>
      <w:r>
        <w:rPr>
          <w:rFonts w:hint="eastAsia" w:ascii="宋体" w:hAnsi="宋体" w:eastAsia="宋体" w:cs="宋体"/>
          <w:sz w:val="24"/>
          <w:szCs w:val="24"/>
        </w:rPr>
        <w:fldChar w:fldCharType="separate"/>
      </w:r>
      <w:r>
        <w:rPr>
          <w:rFonts w:hint="eastAsia" w:ascii="宋体" w:hAnsi="宋体" w:eastAsia="宋体" w:cs="宋体"/>
          <w:bCs/>
          <w:sz w:val="24"/>
          <w:szCs w:val="24"/>
        </w:rPr>
        <w:t>西北师范大学传媒学院班级学生助理辅导员制度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_Toc32212 \h </w:instrText>
      </w:r>
      <w:r>
        <w:rPr>
          <w:rFonts w:hint="eastAsia" w:ascii="宋体" w:hAnsi="宋体" w:eastAsia="宋体" w:cs="宋体"/>
          <w:sz w:val="24"/>
          <w:szCs w:val="24"/>
        </w:rPr>
        <w:fldChar w:fldCharType="separate"/>
      </w:r>
      <w:r>
        <w:rPr>
          <w:rFonts w:hint="eastAsia" w:ascii="宋体" w:hAnsi="宋体" w:eastAsia="宋体" w:cs="宋体"/>
          <w:sz w:val="24"/>
          <w:szCs w:val="24"/>
        </w:rPr>
        <w:t>38</w:t>
      </w:r>
      <w:r>
        <w:rPr>
          <w:rFonts w:hint="eastAsia" w:ascii="宋体" w:hAnsi="宋体" w:eastAsia="宋体" w:cs="宋体"/>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602E5C34">
      <w:pPr>
        <w:pStyle w:val="7"/>
        <w:numPr>
          <w:ilvl w:val="0"/>
          <w:numId w:val="1"/>
        </w:numPr>
        <w:tabs>
          <w:tab w:val="right" w:leader="dot" w:pos="8732"/>
        </w:tabs>
        <w:spacing w:line="360" w:lineRule="auto"/>
        <w:ind w:left="425" w:leftChars="0" w:hanging="425" w:firstLineChars="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_Toc31055 </w:instrText>
      </w:r>
      <w:r>
        <w:rPr>
          <w:rFonts w:hint="eastAsia" w:ascii="宋体" w:hAnsi="宋体" w:eastAsia="宋体" w:cs="宋体"/>
          <w:sz w:val="24"/>
          <w:szCs w:val="24"/>
        </w:rPr>
        <w:fldChar w:fldCharType="separate"/>
      </w:r>
      <w:r>
        <w:rPr>
          <w:rFonts w:hint="eastAsia" w:ascii="宋体" w:hAnsi="宋体" w:eastAsia="宋体" w:cs="宋体"/>
          <w:bCs/>
          <w:sz w:val="24"/>
          <w:szCs w:val="24"/>
        </w:rPr>
        <w:t>传媒学院关于贯彻意识形态工作责任制实施办法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_Toc31055 \h </w:instrText>
      </w:r>
      <w:r>
        <w:rPr>
          <w:rFonts w:hint="eastAsia" w:ascii="宋体" w:hAnsi="宋体" w:eastAsia="宋体" w:cs="宋体"/>
          <w:sz w:val="24"/>
          <w:szCs w:val="24"/>
        </w:rPr>
        <w:fldChar w:fldCharType="separate"/>
      </w:r>
      <w:r>
        <w:rPr>
          <w:rFonts w:hint="eastAsia" w:ascii="宋体" w:hAnsi="宋体" w:eastAsia="宋体" w:cs="宋体"/>
          <w:sz w:val="24"/>
          <w:szCs w:val="24"/>
        </w:rPr>
        <w:t>40</w:t>
      </w:r>
      <w:r>
        <w:rPr>
          <w:rFonts w:hint="eastAsia" w:ascii="宋体" w:hAnsi="宋体" w:eastAsia="宋体" w:cs="宋体"/>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1005412D">
      <w:pPr>
        <w:pStyle w:val="7"/>
        <w:numPr>
          <w:ilvl w:val="0"/>
          <w:numId w:val="1"/>
        </w:numPr>
        <w:tabs>
          <w:tab w:val="right" w:leader="dot" w:pos="8732"/>
        </w:tabs>
        <w:spacing w:line="360" w:lineRule="auto"/>
        <w:ind w:left="425" w:leftChars="0" w:hanging="425" w:firstLineChars="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_Toc7291 </w:instrText>
      </w:r>
      <w:r>
        <w:rPr>
          <w:rFonts w:hint="eastAsia" w:ascii="宋体" w:hAnsi="宋体" w:eastAsia="宋体" w:cs="宋体"/>
          <w:sz w:val="24"/>
          <w:szCs w:val="24"/>
        </w:rPr>
        <w:fldChar w:fldCharType="separate"/>
      </w:r>
      <w:r>
        <w:rPr>
          <w:rFonts w:hint="eastAsia" w:ascii="宋体" w:hAnsi="宋体" w:eastAsia="宋体" w:cs="宋体"/>
          <w:bCs/>
          <w:sz w:val="24"/>
          <w:szCs w:val="24"/>
        </w:rPr>
        <w:t>西北师范大学传媒学院学生突发事故应急预案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_Toc7291 \h </w:instrText>
      </w:r>
      <w:r>
        <w:rPr>
          <w:rFonts w:hint="eastAsia" w:ascii="宋体" w:hAnsi="宋体" w:eastAsia="宋体" w:cs="宋体"/>
          <w:sz w:val="24"/>
          <w:szCs w:val="24"/>
        </w:rPr>
        <w:fldChar w:fldCharType="separate"/>
      </w:r>
      <w:r>
        <w:rPr>
          <w:rFonts w:hint="eastAsia" w:ascii="宋体" w:hAnsi="宋体" w:eastAsia="宋体" w:cs="宋体"/>
          <w:sz w:val="24"/>
          <w:szCs w:val="24"/>
        </w:rPr>
        <w:t>43</w:t>
      </w:r>
      <w:r>
        <w:rPr>
          <w:rFonts w:hint="eastAsia" w:ascii="宋体" w:hAnsi="宋体" w:eastAsia="宋体" w:cs="宋体"/>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7A18C989">
      <w:pPr>
        <w:pStyle w:val="7"/>
        <w:numPr>
          <w:ilvl w:val="0"/>
          <w:numId w:val="1"/>
        </w:numPr>
        <w:tabs>
          <w:tab w:val="right" w:leader="dot" w:pos="8732"/>
        </w:tabs>
        <w:spacing w:line="360" w:lineRule="auto"/>
        <w:ind w:left="425" w:leftChars="0" w:hanging="425" w:firstLineChars="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_Toc21836 </w:instrText>
      </w:r>
      <w:r>
        <w:rPr>
          <w:rFonts w:hint="eastAsia" w:ascii="宋体" w:hAnsi="宋体" w:eastAsia="宋体" w:cs="宋体"/>
          <w:sz w:val="24"/>
          <w:szCs w:val="24"/>
        </w:rPr>
        <w:fldChar w:fldCharType="separate"/>
      </w:r>
      <w:r>
        <w:rPr>
          <w:rFonts w:hint="eastAsia" w:ascii="宋体" w:hAnsi="宋体" w:eastAsia="宋体" w:cs="宋体"/>
          <w:bCs/>
          <w:sz w:val="24"/>
          <w:szCs w:val="24"/>
        </w:rPr>
        <w:t>西北师范大学传媒学院学生违纪处理、处分办法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_Toc21836 \h </w:instrText>
      </w:r>
      <w:r>
        <w:rPr>
          <w:rFonts w:hint="eastAsia" w:ascii="宋体" w:hAnsi="宋体" w:eastAsia="宋体" w:cs="宋体"/>
          <w:sz w:val="24"/>
          <w:szCs w:val="24"/>
        </w:rPr>
        <w:fldChar w:fldCharType="separate"/>
      </w:r>
      <w:r>
        <w:rPr>
          <w:rFonts w:hint="eastAsia" w:ascii="宋体" w:hAnsi="宋体" w:eastAsia="宋体" w:cs="宋体"/>
          <w:sz w:val="24"/>
          <w:szCs w:val="24"/>
        </w:rPr>
        <w:t>49</w:t>
      </w:r>
      <w:r>
        <w:rPr>
          <w:rFonts w:hint="eastAsia" w:ascii="宋体" w:hAnsi="宋体" w:eastAsia="宋体" w:cs="宋体"/>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2AAB2E14">
      <w:pPr>
        <w:pStyle w:val="7"/>
        <w:numPr>
          <w:ilvl w:val="0"/>
          <w:numId w:val="1"/>
        </w:numPr>
        <w:tabs>
          <w:tab w:val="right" w:leader="dot" w:pos="8732"/>
        </w:tabs>
        <w:spacing w:line="360" w:lineRule="auto"/>
        <w:ind w:left="425" w:leftChars="0" w:hanging="425" w:firstLineChars="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_Toc23121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国家奖学金评审流程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_Toc23121 \h </w:instrText>
      </w:r>
      <w:r>
        <w:rPr>
          <w:rFonts w:hint="eastAsia" w:ascii="宋体" w:hAnsi="宋体" w:eastAsia="宋体" w:cs="宋体"/>
          <w:sz w:val="24"/>
          <w:szCs w:val="24"/>
        </w:rPr>
        <w:fldChar w:fldCharType="separate"/>
      </w:r>
      <w:r>
        <w:rPr>
          <w:rFonts w:hint="eastAsia" w:ascii="宋体" w:hAnsi="宋体" w:eastAsia="宋体" w:cs="宋体"/>
          <w:sz w:val="24"/>
          <w:szCs w:val="24"/>
        </w:rPr>
        <w:t>60</w:t>
      </w:r>
      <w:r>
        <w:rPr>
          <w:rFonts w:hint="eastAsia" w:ascii="宋体" w:hAnsi="宋体" w:eastAsia="宋体" w:cs="宋体"/>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12C864B6">
      <w:pPr>
        <w:pStyle w:val="7"/>
        <w:numPr>
          <w:ilvl w:val="0"/>
          <w:numId w:val="1"/>
        </w:numPr>
        <w:tabs>
          <w:tab w:val="right" w:leader="dot" w:pos="8732"/>
        </w:tabs>
        <w:spacing w:line="360" w:lineRule="auto"/>
        <w:ind w:left="425" w:leftChars="0" w:hanging="425" w:firstLineChars="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_Toc14731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传媒学院学校奖学金评定流程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_Toc14731 \h </w:instrText>
      </w:r>
      <w:r>
        <w:rPr>
          <w:rFonts w:hint="eastAsia" w:ascii="宋体" w:hAnsi="宋体" w:eastAsia="宋体" w:cs="宋体"/>
          <w:sz w:val="24"/>
          <w:szCs w:val="24"/>
        </w:rPr>
        <w:fldChar w:fldCharType="separate"/>
      </w:r>
      <w:r>
        <w:rPr>
          <w:rFonts w:hint="eastAsia" w:ascii="宋体" w:hAnsi="宋体" w:eastAsia="宋体" w:cs="宋体"/>
          <w:sz w:val="24"/>
          <w:szCs w:val="24"/>
        </w:rPr>
        <w:t>61</w:t>
      </w:r>
      <w:r>
        <w:rPr>
          <w:rFonts w:hint="eastAsia" w:ascii="宋体" w:hAnsi="宋体" w:eastAsia="宋体" w:cs="宋体"/>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6A85495F">
      <w:pPr>
        <w:pStyle w:val="7"/>
        <w:numPr>
          <w:ilvl w:val="0"/>
          <w:numId w:val="1"/>
        </w:numPr>
        <w:tabs>
          <w:tab w:val="right" w:leader="dot" w:pos="8732"/>
        </w:tabs>
        <w:spacing w:line="360" w:lineRule="auto"/>
        <w:ind w:left="425" w:leftChars="0" w:hanging="425" w:firstLineChars="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_Toc6895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就业流程图</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_Toc6895 \h </w:instrText>
      </w:r>
      <w:r>
        <w:rPr>
          <w:rFonts w:hint="eastAsia" w:ascii="宋体" w:hAnsi="宋体" w:eastAsia="宋体" w:cs="宋体"/>
          <w:sz w:val="24"/>
          <w:szCs w:val="24"/>
        </w:rPr>
        <w:fldChar w:fldCharType="separate"/>
      </w:r>
      <w:r>
        <w:rPr>
          <w:rFonts w:hint="eastAsia" w:ascii="宋体" w:hAnsi="宋体" w:eastAsia="宋体" w:cs="宋体"/>
          <w:sz w:val="24"/>
          <w:szCs w:val="24"/>
        </w:rPr>
        <w:t>62</w:t>
      </w:r>
      <w:r>
        <w:rPr>
          <w:rFonts w:hint="eastAsia" w:ascii="宋体" w:hAnsi="宋体" w:eastAsia="宋体" w:cs="宋体"/>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4F155421">
      <w:pPr>
        <w:pStyle w:val="7"/>
        <w:numPr>
          <w:ilvl w:val="0"/>
          <w:numId w:val="1"/>
        </w:numPr>
        <w:tabs>
          <w:tab w:val="right" w:leader="dot" w:pos="8732"/>
        </w:tabs>
        <w:spacing w:line="360" w:lineRule="auto"/>
        <w:ind w:left="425" w:leftChars="0" w:hanging="425" w:firstLineChars="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_Toc23482 </w:instrText>
      </w:r>
      <w:r>
        <w:rPr>
          <w:rFonts w:hint="eastAsia" w:ascii="宋体" w:hAnsi="宋体" w:eastAsia="宋体" w:cs="宋体"/>
          <w:sz w:val="24"/>
          <w:szCs w:val="24"/>
        </w:rPr>
        <w:fldChar w:fldCharType="separate"/>
      </w:r>
      <w:r>
        <w:rPr>
          <w:rFonts w:hint="eastAsia" w:ascii="宋体" w:hAnsi="宋体" w:eastAsia="宋体" w:cs="宋体"/>
          <w:bCs/>
          <w:sz w:val="24"/>
          <w:szCs w:val="24"/>
        </w:rPr>
        <w:t>传媒学院图书资料人员主要工作及流程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_Toc23482 \h </w:instrText>
      </w:r>
      <w:r>
        <w:rPr>
          <w:rFonts w:hint="eastAsia" w:ascii="宋体" w:hAnsi="宋体" w:eastAsia="宋体" w:cs="宋体"/>
          <w:sz w:val="24"/>
          <w:szCs w:val="24"/>
        </w:rPr>
        <w:fldChar w:fldCharType="separate"/>
      </w:r>
      <w:r>
        <w:rPr>
          <w:rFonts w:hint="eastAsia" w:ascii="宋体" w:hAnsi="宋体" w:eastAsia="宋体" w:cs="宋体"/>
          <w:sz w:val="24"/>
          <w:szCs w:val="24"/>
        </w:rPr>
        <w:t>63</w:t>
      </w:r>
      <w:r>
        <w:rPr>
          <w:rFonts w:hint="eastAsia" w:ascii="宋体" w:hAnsi="宋体" w:eastAsia="宋体" w:cs="宋体"/>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55F37AD7">
      <w:pPr>
        <w:pStyle w:val="7"/>
        <w:numPr>
          <w:ilvl w:val="0"/>
          <w:numId w:val="1"/>
        </w:numPr>
        <w:tabs>
          <w:tab w:val="right" w:leader="dot" w:pos="8732"/>
        </w:tabs>
        <w:spacing w:line="360" w:lineRule="auto"/>
        <w:ind w:left="425" w:leftChars="0" w:hanging="425" w:firstLineChars="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_Toc995 </w:instrText>
      </w:r>
      <w:r>
        <w:rPr>
          <w:rFonts w:hint="eastAsia" w:ascii="宋体" w:hAnsi="宋体" w:eastAsia="宋体" w:cs="宋体"/>
          <w:sz w:val="24"/>
          <w:szCs w:val="24"/>
        </w:rPr>
        <w:fldChar w:fldCharType="separate"/>
      </w:r>
      <w:r>
        <w:rPr>
          <w:rFonts w:hint="eastAsia" w:ascii="宋体" w:hAnsi="宋体" w:eastAsia="宋体" w:cs="宋体"/>
          <w:bCs/>
          <w:sz w:val="24"/>
          <w:szCs w:val="24"/>
        </w:rPr>
        <w:t>实验室开放管理办法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_Toc995 \h </w:instrText>
      </w:r>
      <w:r>
        <w:rPr>
          <w:rFonts w:hint="eastAsia" w:ascii="宋体" w:hAnsi="宋体" w:eastAsia="宋体" w:cs="宋体"/>
          <w:sz w:val="24"/>
          <w:szCs w:val="24"/>
        </w:rPr>
        <w:fldChar w:fldCharType="separate"/>
      </w:r>
      <w:r>
        <w:rPr>
          <w:rFonts w:hint="eastAsia" w:ascii="宋体" w:hAnsi="宋体" w:eastAsia="宋体" w:cs="宋体"/>
          <w:sz w:val="24"/>
          <w:szCs w:val="24"/>
        </w:rPr>
        <w:t>64</w:t>
      </w:r>
      <w:r>
        <w:rPr>
          <w:rFonts w:hint="eastAsia" w:ascii="宋体" w:hAnsi="宋体" w:eastAsia="宋体" w:cs="宋体"/>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4BCCCA76">
      <w:pPr>
        <w:pStyle w:val="7"/>
        <w:numPr>
          <w:ilvl w:val="0"/>
          <w:numId w:val="1"/>
        </w:numPr>
        <w:tabs>
          <w:tab w:val="right" w:leader="dot" w:pos="8732"/>
        </w:tabs>
        <w:spacing w:line="360" w:lineRule="auto"/>
        <w:ind w:left="425" w:leftChars="0" w:hanging="425" w:firstLineChars="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_Toc16253 </w:instrText>
      </w:r>
      <w:r>
        <w:rPr>
          <w:rFonts w:hint="eastAsia" w:ascii="宋体" w:hAnsi="宋体" w:eastAsia="宋体" w:cs="宋体"/>
          <w:sz w:val="24"/>
          <w:szCs w:val="24"/>
        </w:rPr>
        <w:fldChar w:fldCharType="separate"/>
      </w:r>
      <w:r>
        <w:rPr>
          <w:rFonts w:hint="eastAsia" w:ascii="宋体" w:hAnsi="宋体" w:eastAsia="宋体" w:cs="宋体"/>
          <w:bCs/>
          <w:sz w:val="24"/>
          <w:szCs w:val="24"/>
        </w:rPr>
        <w:t>仪器设备管理办法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_Toc16253 \h </w:instrText>
      </w:r>
      <w:r>
        <w:rPr>
          <w:rFonts w:hint="eastAsia" w:ascii="宋体" w:hAnsi="宋体" w:eastAsia="宋体" w:cs="宋体"/>
          <w:sz w:val="24"/>
          <w:szCs w:val="24"/>
        </w:rPr>
        <w:fldChar w:fldCharType="separate"/>
      </w:r>
      <w:r>
        <w:rPr>
          <w:rFonts w:hint="eastAsia" w:ascii="宋体" w:hAnsi="宋体" w:eastAsia="宋体" w:cs="宋体"/>
          <w:sz w:val="24"/>
          <w:szCs w:val="24"/>
        </w:rPr>
        <w:t>65</w:t>
      </w:r>
      <w:r>
        <w:rPr>
          <w:rFonts w:hint="eastAsia" w:ascii="宋体" w:hAnsi="宋体" w:eastAsia="宋体" w:cs="宋体"/>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02333F28">
      <w:pPr>
        <w:pStyle w:val="7"/>
        <w:numPr>
          <w:ilvl w:val="0"/>
          <w:numId w:val="1"/>
        </w:numPr>
        <w:tabs>
          <w:tab w:val="right" w:leader="dot" w:pos="8732"/>
        </w:tabs>
        <w:spacing w:line="360" w:lineRule="auto"/>
        <w:ind w:left="425" w:leftChars="0" w:hanging="425" w:firstLineChars="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_Toc21856 </w:instrText>
      </w:r>
      <w:r>
        <w:rPr>
          <w:rFonts w:hint="eastAsia" w:ascii="宋体" w:hAnsi="宋体" w:eastAsia="宋体" w:cs="宋体"/>
          <w:sz w:val="24"/>
          <w:szCs w:val="24"/>
        </w:rPr>
        <w:fldChar w:fldCharType="separate"/>
      </w:r>
      <w:r>
        <w:rPr>
          <w:rFonts w:hint="eastAsia" w:ascii="宋体" w:hAnsi="宋体" w:eastAsia="宋体" w:cs="宋体"/>
          <w:bCs/>
          <w:sz w:val="24"/>
          <w:szCs w:val="24"/>
        </w:rPr>
        <w:t>实验室安全具体规定</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_Toc21856 \h </w:instrText>
      </w:r>
      <w:r>
        <w:rPr>
          <w:rFonts w:hint="eastAsia" w:ascii="宋体" w:hAnsi="宋体" w:eastAsia="宋体" w:cs="宋体"/>
          <w:sz w:val="24"/>
          <w:szCs w:val="24"/>
        </w:rPr>
        <w:fldChar w:fldCharType="separate"/>
      </w:r>
      <w:r>
        <w:rPr>
          <w:rFonts w:hint="eastAsia" w:ascii="宋体" w:hAnsi="宋体" w:eastAsia="宋体" w:cs="宋体"/>
          <w:sz w:val="24"/>
          <w:szCs w:val="24"/>
        </w:rPr>
        <w:t>68</w:t>
      </w:r>
      <w:r>
        <w:rPr>
          <w:rFonts w:hint="eastAsia" w:ascii="宋体" w:hAnsi="宋体" w:eastAsia="宋体" w:cs="宋体"/>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0ED75F81">
      <w:pPr>
        <w:pStyle w:val="7"/>
        <w:numPr>
          <w:ilvl w:val="0"/>
          <w:numId w:val="1"/>
        </w:numPr>
        <w:tabs>
          <w:tab w:val="right" w:leader="dot" w:pos="8732"/>
        </w:tabs>
        <w:spacing w:line="360" w:lineRule="auto"/>
        <w:ind w:left="425" w:leftChars="0" w:hanging="425" w:firstLineChars="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_Toc19152 </w:instrText>
      </w:r>
      <w:r>
        <w:rPr>
          <w:rFonts w:hint="eastAsia" w:ascii="宋体" w:hAnsi="宋体" w:eastAsia="宋体" w:cs="宋体"/>
          <w:sz w:val="24"/>
          <w:szCs w:val="24"/>
        </w:rPr>
        <w:fldChar w:fldCharType="separate"/>
      </w:r>
      <w:r>
        <w:rPr>
          <w:rFonts w:hint="eastAsia" w:ascii="宋体" w:hAnsi="宋体" w:eastAsia="宋体" w:cs="宋体"/>
          <w:bCs/>
          <w:sz w:val="24"/>
          <w:szCs w:val="24"/>
        </w:rPr>
        <w:t>仪器设备借用制度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_Toc19152 \h </w:instrText>
      </w:r>
      <w:r>
        <w:rPr>
          <w:rFonts w:hint="eastAsia" w:ascii="宋体" w:hAnsi="宋体" w:eastAsia="宋体" w:cs="宋体"/>
          <w:sz w:val="24"/>
          <w:szCs w:val="24"/>
        </w:rPr>
        <w:fldChar w:fldCharType="separate"/>
      </w:r>
      <w:r>
        <w:rPr>
          <w:rFonts w:hint="eastAsia" w:ascii="宋体" w:hAnsi="宋体" w:eastAsia="宋体" w:cs="宋体"/>
          <w:sz w:val="24"/>
          <w:szCs w:val="24"/>
        </w:rPr>
        <w:t>70</w:t>
      </w:r>
      <w:r>
        <w:rPr>
          <w:rFonts w:hint="eastAsia" w:ascii="宋体" w:hAnsi="宋体" w:eastAsia="宋体" w:cs="宋体"/>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0FE1604D">
      <w:pPr>
        <w:pStyle w:val="7"/>
        <w:numPr>
          <w:ilvl w:val="0"/>
          <w:numId w:val="1"/>
        </w:numPr>
        <w:tabs>
          <w:tab w:val="right" w:leader="dot" w:pos="8732"/>
        </w:tabs>
        <w:spacing w:line="360" w:lineRule="auto"/>
        <w:ind w:left="425" w:leftChars="0" w:hanging="425" w:firstLineChars="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_Toc20903 </w:instrText>
      </w:r>
      <w:r>
        <w:rPr>
          <w:rFonts w:hint="eastAsia" w:ascii="宋体" w:hAnsi="宋体" w:eastAsia="宋体" w:cs="宋体"/>
          <w:sz w:val="24"/>
          <w:szCs w:val="24"/>
        </w:rPr>
        <w:fldChar w:fldCharType="separate"/>
      </w:r>
      <w:r>
        <w:rPr>
          <w:rFonts w:hint="eastAsia" w:ascii="宋体" w:hAnsi="宋体" w:eastAsia="宋体" w:cs="宋体"/>
          <w:bCs/>
          <w:sz w:val="24"/>
          <w:szCs w:val="24"/>
        </w:rPr>
        <w:t>定格动画实验室使用管理制度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_Toc20903 \h </w:instrText>
      </w:r>
      <w:r>
        <w:rPr>
          <w:rFonts w:hint="eastAsia" w:ascii="宋体" w:hAnsi="宋体" w:eastAsia="宋体" w:cs="宋体"/>
          <w:sz w:val="24"/>
          <w:szCs w:val="24"/>
        </w:rPr>
        <w:fldChar w:fldCharType="separate"/>
      </w:r>
      <w:r>
        <w:rPr>
          <w:rFonts w:hint="eastAsia" w:ascii="宋体" w:hAnsi="宋体" w:eastAsia="宋体" w:cs="宋体"/>
          <w:sz w:val="24"/>
          <w:szCs w:val="24"/>
        </w:rPr>
        <w:t>72</w:t>
      </w:r>
      <w:r>
        <w:rPr>
          <w:rFonts w:hint="eastAsia" w:ascii="宋体" w:hAnsi="宋体" w:eastAsia="宋体" w:cs="宋体"/>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002CCD55">
      <w:pPr>
        <w:pStyle w:val="7"/>
        <w:numPr>
          <w:ilvl w:val="0"/>
          <w:numId w:val="1"/>
        </w:numPr>
        <w:tabs>
          <w:tab w:val="right" w:leader="dot" w:pos="8732"/>
        </w:tabs>
        <w:spacing w:line="360" w:lineRule="auto"/>
        <w:ind w:left="425" w:leftChars="0" w:hanging="425" w:firstLineChars="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_Toc8797 </w:instrText>
      </w:r>
      <w:r>
        <w:rPr>
          <w:rFonts w:hint="eastAsia" w:ascii="宋体" w:hAnsi="宋体" w:eastAsia="宋体" w:cs="宋体"/>
          <w:sz w:val="24"/>
          <w:szCs w:val="24"/>
        </w:rPr>
        <w:fldChar w:fldCharType="separate"/>
      </w:r>
      <w:r>
        <w:rPr>
          <w:rFonts w:hint="eastAsia" w:ascii="宋体" w:hAnsi="宋体" w:eastAsia="宋体" w:cs="宋体"/>
          <w:bCs/>
          <w:sz w:val="24"/>
          <w:szCs w:val="24"/>
        </w:rPr>
        <w:t>二维动画实验室使用管理制度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_Toc8797 \h </w:instrText>
      </w:r>
      <w:r>
        <w:rPr>
          <w:rFonts w:hint="eastAsia" w:ascii="宋体" w:hAnsi="宋体" w:eastAsia="宋体" w:cs="宋体"/>
          <w:sz w:val="24"/>
          <w:szCs w:val="24"/>
        </w:rPr>
        <w:fldChar w:fldCharType="separate"/>
      </w:r>
      <w:r>
        <w:rPr>
          <w:rFonts w:hint="eastAsia" w:ascii="宋体" w:hAnsi="宋体" w:eastAsia="宋体" w:cs="宋体"/>
          <w:sz w:val="24"/>
          <w:szCs w:val="24"/>
        </w:rPr>
        <w:t>74</w:t>
      </w:r>
      <w:r>
        <w:rPr>
          <w:rFonts w:hint="eastAsia" w:ascii="宋体" w:hAnsi="宋体" w:eastAsia="宋体" w:cs="宋体"/>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596609E2">
      <w:pPr>
        <w:pStyle w:val="7"/>
        <w:numPr>
          <w:ilvl w:val="0"/>
          <w:numId w:val="1"/>
        </w:numPr>
        <w:tabs>
          <w:tab w:val="right" w:leader="dot" w:pos="8732"/>
        </w:tabs>
        <w:spacing w:line="360" w:lineRule="auto"/>
        <w:ind w:left="425" w:leftChars="0" w:hanging="425" w:firstLineChars="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_Toc28794 </w:instrText>
      </w:r>
      <w:r>
        <w:rPr>
          <w:rFonts w:hint="eastAsia" w:ascii="宋体" w:hAnsi="宋体" w:eastAsia="宋体" w:cs="宋体"/>
          <w:sz w:val="24"/>
          <w:szCs w:val="24"/>
        </w:rPr>
        <w:fldChar w:fldCharType="separate"/>
      </w:r>
      <w:r>
        <w:rPr>
          <w:rFonts w:hint="eastAsia" w:ascii="宋体" w:hAnsi="宋体" w:eastAsia="宋体" w:cs="宋体"/>
          <w:bCs/>
          <w:sz w:val="24"/>
          <w:szCs w:val="24"/>
        </w:rPr>
        <w:t>播音演播室使用管理制度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_Toc28794 \h </w:instrText>
      </w:r>
      <w:r>
        <w:rPr>
          <w:rFonts w:hint="eastAsia" w:ascii="宋体" w:hAnsi="宋体" w:eastAsia="宋体" w:cs="宋体"/>
          <w:sz w:val="24"/>
          <w:szCs w:val="24"/>
        </w:rPr>
        <w:fldChar w:fldCharType="separate"/>
      </w:r>
      <w:r>
        <w:rPr>
          <w:rFonts w:hint="eastAsia" w:ascii="宋体" w:hAnsi="宋体" w:eastAsia="宋体" w:cs="宋体"/>
          <w:sz w:val="24"/>
          <w:szCs w:val="24"/>
        </w:rPr>
        <w:t>76</w:t>
      </w:r>
      <w:r>
        <w:rPr>
          <w:rFonts w:hint="eastAsia" w:ascii="宋体" w:hAnsi="宋体" w:eastAsia="宋体" w:cs="宋体"/>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1E3B1201">
      <w:pPr>
        <w:pStyle w:val="7"/>
        <w:numPr>
          <w:ilvl w:val="0"/>
          <w:numId w:val="1"/>
        </w:numPr>
        <w:tabs>
          <w:tab w:val="right" w:leader="dot" w:pos="8732"/>
        </w:tabs>
        <w:spacing w:line="360" w:lineRule="auto"/>
        <w:ind w:left="425" w:leftChars="0" w:hanging="425" w:firstLineChars="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_Toc13718 </w:instrText>
      </w:r>
      <w:r>
        <w:rPr>
          <w:rFonts w:hint="eastAsia" w:ascii="宋体" w:hAnsi="宋体" w:eastAsia="宋体" w:cs="宋体"/>
          <w:sz w:val="24"/>
          <w:szCs w:val="24"/>
        </w:rPr>
        <w:fldChar w:fldCharType="separate"/>
      </w:r>
      <w:r>
        <w:rPr>
          <w:rFonts w:hint="eastAsia" w:ascii="宋体" w:hAnsi="宋体" w:eastAsia="宋体" w:cs="宋体"/>
          <w:bCs/>
          <w:sz w:val="24"/>
          <w:szCs w:val="24"/>
        </w:rPr>
        <w:t>形体训练实验室使用管理制度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_Toc13718 \h </w:instrText>
      </w:r>
      <w:r>
        <w:rPr>
          <w:rFonts w:hint="eastAsia" w:ascii="宋体" w:hAnsi="宋体" w:eastAsia="宋体" w:cs="宋体"/>
          <w:sz w:val="24"/>
          <w:szCs w:val="24"/>
        </w:rPr>
        <w:fldChar w:fldCharType="separate"/>
      </w:r>
      <w:r>
        <w:rPr>
          <w:rFonts w:hint="eastAsia" w:ascii="宋体" w:hAnsi="宋体" w:eastAsia="宋体" w:cs="宋体"/>
          <w:sz w:val="24"/>
          <w:szCs w:val="24"/>
        </w:rPr>
        <w:t>78</w:t>
      </w:r>
      <w:r>
        <w:rPr>
          <w:rFonts w:hint="eastAsia" w:ascii="宋体" w:hAnsi="宋体" w:eastAsia="宋体" w:cs="宋体"/>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1463695E">
      <w:pPr>
        <w:pStyle w:val="7"/>
        <w:numPr>
          <w:ilvl w:val="0"/>
          <w:numId w:val="1"/>
        </w:numPr>
        <w:tabs>
          <w:tab w:val="right" w:leader="dot" w:pos="8732"/>
        </w:tabs>
        <w:spacing w:line="360" w:lineRule="auto"/>
        <w:ind w:left="425" w:leftChars="0" w:hanging="425" w:firstLineChars="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_Toc18259 </w:instrText>
      </w:r>
      <w:r>
        <w:rPr>
          <w:rFonts w:hint="eastAsia" w:ascii="宋体" w:hAnsi="宋体" w:eastAsia="宋体" w:cs="宋体"/>
          <w:sz w:val="24"/>
          <w:szCs w:val="24"/>
        </w:rPr>
        <w:fldChar w:fldCharType="separate"/>
      </w:r>
      <w:r>
        <w:rPr>
          <w:rFonts w:hint="eastAsia" w:ascii="宋体" w:hAnsi="宋体" w:eastAsia="宋体" w:cs="宋体"/>
          <w:bCs/>
          <w:sz w:val="24"/>
          <w:szCs w:val="24"/>
        </w:rPr>
        <w:t>播音训练实验室使用管理制度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_Toc18259 \h </w:instrText>
      </w:r>
      <w:r>
        <w:rPr>
          <w:rFonts w:hint="eastAsia" w:ascii="宋体" w:hAnsi="宋体" w:eastAsia="宋体" w:cs="宋体"/>
          <w:sz w:val="24"/>
          <w:szCs w:val="24"/>
        </w:rPr>
        <w:fldChar w:fldCharType="separate"/>
      </w:r>
      <w:r>
        <w:rPr>
          <w:rFonts w:hint="eastAsia" w:ascii="宋体" w:hAnsi="宋体" w:eastAsia="宋体" w:cs="宋体"/>
          <w:sz w:val="24"/>
          <w:szCs w:val="24"/>
        </w:rPr>
        <w:t>80</w:t>
      </w:r>
      <w:r>
        <w:rPr>
          <w:rFonts w:hint="eastAsia" w:ascii="宋体" w:hAnsi="宋体" w:eastAsia="宋体" w:cs="宋体"/>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0295714E">
      <w:pPr>
        <w:pStyle w:val="7"/>
        <w:numPr>
          <w:ilvl w:val="0"/>
          <w:numId w:val="1"/>
        </w:numPr>
        <w:tabs>
          <w:tab w:val="right" w:leader="dot" w:pos="8732"/>
        </w:tabs>
        <w:spacing w:line="360" w:lineRule="auto"/>
        <w:ind w:left="425" w:leftChars="0" w:hanging="425" w:firstLineChars="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_Toc24730 </w:instrText>
      </w:r>
      <w:r>
        <w:rPr>
          <w:rFonts w:hint="eastAsia" w:ascii="宋体" w:hAnsi="宋体" w:eastAsia="宋体" w:cs="宋体"/>
          <w:sz w:val="24"/>
          <w:szCs w:val="24"/>
        </w:rPr>
        <w:fldChar w:fldCharType="separate"/>
      </w:r>
      <w:r>
        <w:rPr>
          <w:rFonts w:hint="eastAsia" w:ascii="宋体" w:hAnsi="宋体" w:eastAsia="宋体" w:cs="宋体"/>
          <w:bCs/>
          <w:sz w:val="24"/>
          <w:szCs w:val="24"/>
        </w:rPr>
        <w:t>录音实验室使用管理制度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_Toc24730 \h </w:instrText>
      </w:r>
      <w:r>
        <w:rPr>
          <w:rFonts w:hint="eastAsia" w:ascii="宋体" w:hAnsi="宋体" w:eastAsia="宋体" w:cs="宋体"/>
          <w:sz w:val="24"/>
          <w:szCs w:val="24"/>
        </w:rPr>
        <w:fldChar w:fldCharType="separate"/>
      </w:r>
      <w:r>
        <w:rPr>
          <w:rFonts w:hint="eastAsia" w:ascii="宋体" w:hAnsi="宋体" w:eastAsia="宋体" w:cs="宋体"/>
          <w:sz w:val="24"/>
          <w:szCs w:val="24"/>
        </w:rPr>
        <w:t>82</w:t>
      </w:r>
      <w:r>
        <w:rPr>
          <w:rFonts w:hint="eastAsia" w:ascii="宋体" w:hAnsi="宋体" w:eastAsia="宋体" w:cs="宋体"/>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6483C759">
      <w:pPr>
        <w:pStyle w:val="7"/>
        <w:numPr>
          <w:ilvl w:val="0"/>
          <w:numId w:val="1"/>
        </w:numPr>
        <w:tabs>
          <w:tab w:val="right" w:leader="dot" w:pos="8732"/>
        </w:tabs>
        <w:spacing w:line="360" w:lineRule="auto"/>
        <w:ind w:left="425" w:leftChars="0" w:hanging="425" w:firstLineChars="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_Toc5181 </w:instrText>
      </w:r>
      <w:r>
        <w:rPr>
          <w:rFonts w:hint="eastAsia" w:ascii="宋体" w:hAnsi="宋体" w:eastAsia="宋体" w:cs="宋体"/>
          <w:sz w:val="24"/>
          <w:szCs w:val="24"/>
        </w:rPr>
        <w:fldChar w:fldCharType="separate"/>
      </w:r>
      <w:r>
        <w:rPr>
          <w:rFonts w:hint="eastAsia" w:ascii="宋体" w:hAnsi="宋体" w:eastAsia="宋体" w:cs="宋体"/>
          <w:bCs/>
          <w:sz w:val="24"/>
          <w:szCs w:val="24"/>
        </w:rPr>
        <w:t>化妆造型实验室使用管理制度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_Toc5181 \h </w:instrText>
      </w:r>
      <w:r>
        <w:rPr>
          <w:rFonts w:hint="eastAsia" w:ascii="宋体" w:hAnsi="宋体" w:eastAsia="宋体" w:cs="宋体"/>
          <w:sz w:val="24"/>
          <w:szCs w:val="24"/>
        </w:rPr>
        <w:fldChar w:fldCharType="separate"/>
      </w:r>
      <w:r>
        <w:rPr>
          <w:rFonts w:hint="eastAsia" w:ascii="宋体" w:hAnsi="宋体" w:eastAsia="宋体" w:cs="宋体"/>
          <w:sz w:val="24"/>
          <w:szCs w:val="24"/>
        </w:rPr>
        <w:t>84</w:t>
      </w:r>
      <w:r>
        <w:rPr>
          <w:rFonts w:hint="eastAsia" w:ascii="宋体" w:hAnsi="宋体" w:eastAsia="宋体" w:cs="宋体"/>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4BB979B2">
      <w:pPr>
        <w:pStyle w:val="7"/>
        <w:numPr>
          <w:ilvl w:val="0"/>
          <w:numId w:val="1"/>
        </w:numPr>
        <w:tabs>
          <w:tab w:val="right" w:leader="dot" w:pos="8732"/>
        </w:tabs>
        <w:spacing w:line="360" w:lineRule="auto"/>
        <w:ind w:left="425" w:leftChars="0" w:hanging="425" w:firstLineChars="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_Toc31266 </w:instrText>
      </w:r>
      <w:r>
        <w:rPr>
          <w:rFonts w:hint="eastAsia" w:ascii="宋体" w:hAnsi="宋体" w:eastAsia="宋体" w:cs="宋体"/>
          <w:sz w:val="24"/>
          <w:szCs w:val="24"/>
        </w:rPr>
        <w:fldChar w:fldCharType="separate"/>
      </w:r>
      <w:r>
        <w:rPr>
          <w:rFonts w:hint="eastAsia" w:ascii="宋体" w:hAnsi="宋体" w:eastAsia="宋体" w:cs="宋体"/>
          <w:bCs/>
          <w:sz w:val="24"/>
          <w:szCs w:val="24"/>
        </w:rPr>
        <w:t>摄像实验室使用管理制度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_Toc31266 \h </w:instrText>
      </w:r>
      <w:r>
        <w:rPr>
          <w:rFonts w:hint="eastAsia" w:ascii="宋体" w:hAnsi="宋体" w:eastAsia="宋体" w:cs="宋体"/>
          <w:sz w:val="24"/>
          <w:szCs w:val="24"/>
        </w:rPr>
        <w:fldChar w:fldCharType="separate"/>
      </w:r>
      <w:r>
        <w:rPr>
          <w:rFonts w:hint="eastAsia" w:ascii="宋体" w:hAnsi="宋体" w:eastAsia="宋体" w:cs="宋体"/>
          <w:sz w:val="24"/>
          <w:szCs w:val="24"/>
        </w:rPr>
        <w:t>86</w:t>
      </w:r>
      <w:r>
        <w:rPr>
          <w:rFonts w:hint="eastAsia" w:ascii="宋体" w:hAnsi="宋体" w:eastAsia="宋体" w:cs="宋体"/>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6504B5B1">
      <w:pPr>
        <w:pStyle w:val="7"/>
        <w:numPr>
          <w:ilvl w:val="0"/>
          <w:numId w:val="1"/>
        </w:numPr>
        <w:tabs>
          <w:tab w:val="right" w:leader="dot" w:pos="8732"/>
        </w:tabs>
        <w:spacing w:line="360" w:lineRule="auto"/>
        <w:ind w:left="425" w:leftChars="0" w:hanging="425" w:firstLineChars="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_Toc2168 </w:instrText>
      </w:r>
      <w:r>
        <w:rPr>
          <w:rFonts w:hint="eastAsia" w:ascii="宋体" w:hAnsi="宋体" w:eastAsia="宋体" w:cs="宋体"/>
          <w:sz w:val="24"/>
          <w:szCs w:val="24"/>
        </w:rPr>
        <w:fldChar w:fldCharType="separate"/>
      </w:r>
      <w:r>
        <w:rPr>
          <w:rFonts w:hint="eastAsia" w:ascii="宋体" w:hAnsi="宋体" w:eastAsia="宋体" w:cs="宋体"/>
          <w:bCs/>
          <w:sz w:val="24"/>
          <w:szCs w:val="24"/>
        </w:rPr>
        <w:t>数字图形图像处理实验室使用管理制度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_Toc2168 \h </w:instrText>
      </w:r>
      <w:r>
        <w:rPr>
          <w:rFonts w:hint="eastAsia" w:ascii="宋体" w:hAnsi="宋体" w:eastAsia="宋体" w:cs="宋体"/>
          <w:sz w:val="24"/>
          <w:szCs w:val="24"/>
        </w:rPr>
        <w:fldChar w:fldCharType="separate"/>
      </w:r>
      <w:r>
        <w:rPr>
          <w:rFonts w:hint="eastAsia" w:ascii="宋体" w:hAnsi="宋体" w:eastAsia="宋体" w:cs="宋体"/>
          <w:sz w:val="24"/>
          <w:szCs w:val="24"/>
        </w:rPr>
        <w:t>88</w:t>
      </w:r>
      <w:r>
        <w:rPr>
          <w:rFonts w:hint="eastAsia" w:ascii="宋体" w:hAnsi="宋体" w:eastAsia="宋体" w:cs="宋体"/>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506D094E">
      <w:pPr>
        <w:pStyle w:val="7"/>
        <w:numPr>
          <w:ilvl w:val="0"/>
          <w:numId w:val="1"/>
        </w:numPr>
        <w:tabs>
          <w:tab w:val="right" w:leader="dot" w:pos="8732"/>
        </w:tabs>
        <w:spacing w:line="360" w:lineRule="auto"/>
        <w:ind w:left="425" w:leftChars="0" w:hanging="425" w:firstLineChars="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_Toc5652 </w:instrText>
      </w:r>
      <w:r>
        <w:rPr>
          <w:rFonts w:hint="eastAsia" w:ascii="宋体" w:hAnsi="宋体" w:eastAsia="宋体" w:cs="宋体"/>
          <w:sz w:val="24"/>
          <w:szCs w:val="24"/>
        </w:rPr>
        <w:fldChar w:fldCharType="separate"/>
      </w:r>
      <w:r>
        <w:rPr>
          <w:rFonts w:hint="eastAsia" w:ascii="宋体" w:hAnsi="宋体" w:eastAsia="宋体" w:cs="宋体"/>
          <w:bCs/>
          <w:sz w:val="24"/>
          <w:szCs w:val="24"/>
        </w:rPr>
        <w:t>影视编辑实验室使用管理制度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_Toc5652 \h </w:instrText>
      </w:r>
      <w:r>
        <w:rPr>
          <w:rFonts w:hint="eastAsia" w:ascii="宋体" w:hAnsi="宋体" w:eastAsia="宋体" w:cs="宋体"/>
          <w:sz w:val="24"/>
          <w:szCs w:val="24"/>
        </w:rPr>
        <w:fldChar w:fldCharType="separate"/>
      </w:r>
      <w:r>
        <w:rPr>
          <w:rFonts w:hint="eastAsia" w:ascii="宋体" w:hAnsi="宋体" w:eastAsia="宋体" w:cs="宋体"/>
          <w:sz w:val="24"/>
          <w:szCs w:val="24"/>
        </w:rPr>
        <w:t>90</w:t>
      </w:r>
      <w:r>
        <w:rPr>
          <w:rFonts w:hint="eastAsia" w:ascii="宋体" w:hAnsi="宋体" w:eastAsia="宋体" w:cs="宋体"/>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23B693B3">
      <w:pPr>
        <w:pStyle w:val="7"/>
        <w:numPr>
          <w:ilvl w:val="0"/>
          <w:numId w:val="1"/>
        </w:numPr>
        <w:tabs>
          <w:tab w:val="right" w:leader="dot" w:pos="8732"/>
        </w:tabs>
        <w:spacing w:line="360" w:lineRule="auto"/>
        <w:ind w:left="425" w:leftChars="0" w:hanging="425" w:firstLineChars="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_Toc6490 </w:instrText>
      </w:r>
      <w:r>
        <w:rPr>
          <w:rFonts w:hint="eastAsia" w:ascii="宋体" w:hAnsi="宋体" w:eastAsia="宋体" w:cs="宋体"/>
          <w:sz w:val="24"/>
          <w:szCs w:val="24"/>
        </w:rPr>
        <w:fldChar w:fldCharType="separate"/>
      </w:r>
      <w:r>
        <w:rPr>
          <w:rFonts w:hint="eastAsia" w:ascii="宋体" w:hAnsi="宋体" w:eastAsia="宋体" w:cs="宋体"/>
          <w:bCs/>
          <w:sz w:val="24"/>
          <w:szCs w:val="24"/>
        </w:rPr>
        <w:t>虚拟演播实验室使用管理制度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_Toc6490 \h </w:instrText>
      </w:r>
      <w:r>
        <w:rPr>
          <w:rFonts w:hint="eastAsia" w:ascii="宋体" w:hAnsi="宋体" w:eastAsia="宋体" w:cs="宋体"/>
          <w:sz w:val="24"/>
          <w:szCs w:val="24"/>
        </w:rPr>
        <w:fldChar w:fldCharType="separate"/>
      </w:r>
      <w:r>
        <w:rPr>
          <w:rFonts w:hint="eastAsia" w:ascii="宋体" w:hAnsi="宋体" w:eastAsia="宋体" w:cs="宋体"/>
          <w:sz w:val="24"/>
          <w:szCs w:val="24"/>
        </w:rPr>
        <w:t>92</w:t>
      </w:r>
      <w:r>
        <w:rPr>
          <w:rFonts w:hint="eastAsia" w:ascii="宋体" w:hAnsi="宋体" w:eastAsia="宋体" w:cs="宋体"/>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01196154">
      <w:pPr>
        <w:pStyle w:val="7"/>
        <w:numPr>
          <w:ilvl w:val="0"/>
          <w:numId w:val="1"/>
        </w:numPr>
        <w:tabs>
          <w:tab w:val="right" w:leader="dot" w:pos="8732"/>
        </w:tabs>
        <w:spacing w:line="360" w:lineRule="auto"/>
        <w:ind w:left="425" w:leftChars="0" w:hanging="425" w:firstLineChars="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_Toc18793 </w:instrText>
      </w:r>
      <w:r>
        <w:rPr>
          <w:rFonts w:hint="eastAsia" w:ascii="宋体" w:hAnsi="宋体" w:eastAsia="宋体" w:cs="宋体"/>
          <w:sz w:val="24"/>
          <w:szCs w:val="24"/>
        </w:rPr>
        <w:fldChar w:fldCharType="separate"/>
      </w:r>
      <w:r>
        <w:rPr>
          <w:rFonts w:hint="eastAsia" w:ascii="宋体" w:hAnsi="宋体" w:eastAsia="宋体" w:cs="宋体"/>
          <w:bCs/>
          <w:sz w:val="24"/>
          <w:szCs w:val="24"/>
        </w:rPr>
        <w:t>仪器设备库房安全管理制度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_Toc18793 \h </w:instrText>
      </w:r>
      <w:r>
        <w:rPr>
          <w:rFonts w:hint="eastAsia" w:ascii="宋体" w:hAnsi="宋体" w:eastAsia="宋体" w:cs="宋体"/>
          <w:sz w:val="24"/>
          <w:szCs w:val="24"/>
        </w:rPr>
        <w:fldChar w:fldCharType="separate"/>
      </w:r>
      <w:r>
        <w:rPr>
          <w:rFonts w:hint="eastAsia" w:ascii="宋体" w:hAnsi="宋体" w:eastAsia="宋体" w:cs="宋体"/>
          <w:sz w:val="24"/>
          <w:szCs w:val="24"/>
        </w:rPr>
        <w:t>94</w:t>
      </w:r>
      <w:r>
        <w:rPr>
          <w:rFonts w:hint="eastAsia" w:ascii="宋体" w:hAnsi="宋体" w:eastAsia="宋体" w:cs="宋体"/>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4C625D26">
      <w:pPr>
        <w:pStyle w:val="7"/>
        <w:numPr>
          <w:ilvl w:val="0"/>
          <w:numId w:val="1"/>
        </w:numPr>
        <w:tabs>
          <w:tab w:val="right" w:leader="dot" w:pos="8732"/>
        </w:tabs>
        <w:spacing w:line="360" w:lineRule="auto"/>
        <w:ind w:left="425" w:leftChars="0" w:hanging="425" w:firstLineChars="0"/>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_Toc4356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设备借用流程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_Toc4356 \h </w:instrText>
      </w:r>
      <w:r>
        <w:rPr>
          <w:rFonts w:hint="eastAsia" w:ascii="宋体" w:hAnsi="宋体" w:eastAsia="宋体" w:cs="宋体"/>
          <w:sz w:val="24"/>
          <w:szCs w:val="24"/>
        </w:rPr>
        <w:fldChar w:fldCharType="separate"/>
      </w:r>
      <w:r>
        <w:rPr>
          <w:rFonts w:hint="eastAsia" w:ascii="宋体" w:hAnsi="宋体" w:eastAsia="宋体" w:cs="宋体"/>
          <w:sz w:val="24"/>
          <w:szCs w:val="24"/>
        </w:rPr>
        <w:t>95</w:t>
      </w:r>
      <w:r>
        <w:rPr>
          <w:rFonts w:hint="eastAsia" w:ascii="宋体" w:hAnsi="宋体" w:eastAsia="宋体" w:cs="宋体"/>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14:paraId="7EAB78AE">
      <w:pPr>
        <w:pStyle w:val="7"/>
        <w:keepNext w:val="0"/>
        <w:keepLines w:val="0"/>
        <w:pageBreakBefore w:val="0"/>
        <w:tabs>
          <w:tab w:val="right" w:leader="dot" w:pos="8732"/>
        </w:tabs>
        <w:kinsoku/>
        <w:wordWrap/>
        <w:overflowPunct/>
        <w:topLinePunct w:val="0"/>
        <w:autoSpaceDE/>
        <w:autoSpaceDN/>
        <w:bidi w:val="0"/>
        <w:adjustRightInd/>
        <w:snapToGrid/>
        <w:spacing w:line="520" w:lineRule="exact"/>
        <w:textAlignment w:val="auto"/>
        <w:rPr>
          <w:color w:val="000000" w:themeColor="text1"/>
          <w14:textFill>
            <w14:solidFill>
              <w14:schemeClr w14:val="tx1"/>
            </w14:solidFill>
          </w14:textFill>
        </w:rPr>
      </w:pPr>
      <w:r>
        <w:rPr>
          <w:rFonts w:hint="eastAsia" w:ascii="仿宋_GB2312" w:hAnsi="仿宋_GB2312" w:eastAsia="仿宋_GB2312" w:cs="仿宋_GB2312"/>
          <w:color w:val="000000" w:themeColor="text1"/>
          <w:szCs w:val="24"/>
          <w14:textFill>
            <w14:solidFill>
              <w14:schemeClr w14:val="tx1"/>
            </w14:solidFill>
          </w14:textFill>
        </w:rPr>
        <w:fldChar w:fldCharType="end"/>
      </w:r>
    </w:p>
    <w:p w14:paraId="0BD0BF3C">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0"/>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sectPr>
          <w:pgSz w:w="11906" w:h="16838"/>
          <w:pgMar w:top="1429" w:right="1587" w:bottom="1417" w:left="1587" w:header="0" w:footer="964" w:gutter="0"/>
          <w:cols w:space="0" w:num="1"/>
          <w:rtlGutter w:val="0"/>
          <w:docGrid w:linePitch="0" w:charSpace="0"/>
        </w:sectPr>
      </w:pPr>
    </w:p>
    <w:p w14:paraId="62737793">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0"/>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pPr>
      <w:bookmarkStart w:id="0" w:name="_Toc22587"/>
      <w:r>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t>传媒学院教学督导委员会章程</w:t>
      </w:r>
      <w:bookmarkEnd w:id="0"/>
    </w:p>
    <w:p w14:paraId="04C44815">
      <w:pPr>
        <w:pStyle w:val="8"/>
        <w:keepNext w:val="0"/>
        <w:keepLines w:val="0"/>
        <w:pageBreakBefore w:val="0"/>
        <w:widowControl/>
        <w:suppressLineNumbers w:val="0"/>
        <w:kinsoku/>
        <w:overflowPunct/>
        <w:topLinePunct w:val="0"/>
        <w:autoSpaceDE/>
        <w:autoSpaceDN/>
        <w:bidi w:val="0"/>
        <w:spacing w:before="0" w:beforeAutospacing="0" w:after="0" w:afterAutospacing="0" w:line="520" w:lineRule="exact"/>
        <w:ind w:left="0" w:right="0" w:firstLine="0"/>
        <w:jc w:val="center"/>
        <w:textAlignment w:val="auto"/>
        <w:rPr>
          <w:rStyle w:val="12"/>
          <w:rFonts w:hint="eastAsia" w:ascii="仿宋_GB2312" w:hAnsi="仿宋_GB2312" w:eastAsia="仿宋_GB2312" w:cs="仿宋_GB2312"/>
          <w:color w:val="000000" w:themeColor="text1"/>
          <w:sz w:val="28"/>
          <w:szCs w:val="28"/>
          <w14:textFill>
            <w14:solidFill>
              <w14:schemeClr w14:val="tx1"/>
            </w14:solidFill>
          </w14:textFill>
        </w:rPr>
      </w:pPr>
    </w:p>
    <w:p w14:paraId="4F579AE9">
      <w:pPr>
        <w:pStyle w:val="8"/>
        <w:keepNext w:val="0"/>
        <w:keepLines w:val="0"/>
        <w:pageBreakBefore w:val="0"/>
        <w:widowControl/>
        <w:suppressLineNumbers w:val="0"/>
        <w:kinsoku/>
        <w:overflowPunct/>
        <w:topLinePunct w:val="0"/>
        <w:autoSpaceDE/>
        <w:autoSpaceDN/>
        <w:bidi w:val="0"/>
        <w:spacing w:before="0" w:beforeAutospacing="0" w:after="0" w:afterAutospacing="0" w:line="520" w:lineRule="exact"/>
        <w:ind w:left="0" w:right="0" w:firstLine="0"/>
        <w:jc w:val="center"/>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Style w:val="12"/>
          <w:rFonts w:hint="eastAsia" w:ascii="仿宋_GB2312" w:hAnsi="仿宋_GB2312" w:eastAsia="仿宋_GB2312" w:cs="仿宋_GB2312"/>
          <w:color w:val="000000" w:themeColor="text1"/>
          <w:sz w:val="28"/>
          <w:szCs w:val="28"/>
          <w14:textFill>
            <w14:solidFill>
              <w14:schemeClr w14:val="tx1"/>
            </w14:solidFill>
          </w14:textFill>
        </w:rPr>
        <w:t>第一章总则</w:t>
      </w:r>
    </w:p>
    <w:p w14:paraId="0AFA2243">
      <w:pPr>
        <w:pStyle w:val="8"/>
        <w:keepNext w:val="0"/>
        <w:keepLines w:val="0"/>
        <w:pageBreakBefore w:val="0"/>
        <w:widowControl/>
        <w:suppressLineNumbers w:val="0"/>
        <w:kinsoku/>
        <w:overflowPunct/>
        <w:topLinePunct w:val="0"/>
        <w:autoSpaceDE/>
        <w:autoSpaceDN/>
        <w:bidi w:val="0"/>
        <w:spacing w:before="0" w:beforeAutospacing="0" w:after="0" w:afterAutospacing="0" w:line="520" w:lineRule="exact"/>
        <w:ind w:right="0" w:firstLine="560" w:firstLineChars="200"/>
        <w:jc w:val="lef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第一条　为进一步</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加强</w:t>
      </w:r>
      <w:r>
        <w:rPr>
          <w:rFonts w:hint="eastAsia" w:ascii="仿宋_GB2312" w:hAnsi="仿宋_GB2312" w:eastAsia="仿宋_GB2312" w:cs="仿宋_GB2312"/>
          <w:color w:val="000000" w:themeColor="text1"/>
          <w:sz w:val="28"/>
          <w:szCs w:val="28"/>
          <w14:textFill>
            <w14:solidFill>
              <w14:schemeClr w14:val="tx1"/>
            </w14:solidFill>
          </w14:textFill>
        </w:rPr>
        <w:t>教学质量管理，提高学校教育教学水平和治理能力，充分发挥教学督导在稳定教学秩序、规范教学活动、培养教师队伍、深化教学改革、提高人才培养质量等方面的积极作用，结合学校实际，根据《西北师范大学章程》等有关规定的要求，特制定本章程。</w:t>
      </w:r>
    </w:p>
    <w:p w14:paraId="4C5445E8">
      <w:pPr>
        <w:pStyle w:val="8"/>
        <w:keepNext w:val="0"/>
        <w:keepLines w:val="0"/>
        <w:pageBreakBefore w:val="0"/>
        <w:widowControl/>
        <w:suppressLineNumbers w:val="0"/>
        <w:kinsoku/>
        <w:overflowPunct/>
        <w:topLinePunct w:val="0"/>
        <w:autoSpaceDE/>
        <w:autoSpaceDN/>
        <w:bidi w:val="0"/>
        <w:spacing w:before="0" w:beforeAutospacing="0" w:after="0" w:afterAutospacing="0" w:line="520" w:lineRule="exact"/>
        <w:ind w:left="0" w:right="0" w:firstLine="420"/>
        <w:jc w:val="lef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第二条　教学督导委员会是</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学院</w:t>
      </w:r>
      <w:r>
        <w:rPr>
          <w:rFonts w:hint="eastAsia" w:ascii="仿宋_GB2312" w:hAnsi="仿宋_GB2312" w:eastAsia="仿宋_GB2312" w:cs="仿宋_GB2312"/>
          <w:color w:val="000000" w:themeColor="text1"/>
          <w:sz w:val="28"/>
          <w:szCs w:val="28"/>
          <w14:textFill>
            <w14:solidFill>
              <w14:schemeClr w14:val="tx1"/>
            </w14:solidFill>
          </w14:textFill>
        </w:rPr>
        <w:t>教学工作的咨询、监督和指导性机构。其职责是：在</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学院</w:t>
      </w:r>
      <w:r>
        <w:rPr>
          <w:rFonts w:hint="eastAsia" w:ascii="仿宋_GB2312" w:hAnsi="仿宋_GB2312" w:eastAsia="仿宋_GB2312" w:cs="仿宋_GB2312"/>
          <w:color w:val="000000" w:themeColor="text1"/>
          <w:sz w:val="28"/>
          <w:szCs w:val="28"/>
          <w14:textFill>
            <w14:solidFill>
              <w14:schemeClr w14:val="tx1"/>
            </w14:solidFill>
          </w14:textFill>
        </w:rPr>
        <w:t>领导下，对教学过程、教学质量、教学管理和教学秩序进行经常性和阶段性的检查、督促、指导和评估；对教学信息进行收集、研究和反馈；开展专题调研，提供咨询意见和建议。</w:t>
      </w:r>
    </w:p>
    <w:p w14:paraId="0DDC5F01">
      <w:pPr>
        <w:pStyle w:val="8"/>
        <w:keepNext w:val="0"/>
        <w:keepLines w:val="0"/>
        <w:pageBreakBefore w:val="0"/>
        <w:widowControl/>
        <w:suppressLineNumbers w:val="0"/>
        <w:kinsoku/>
        <w:overflowPunct/>
        <w:topLinePunct w:val="0"/>
        <w:autoSpaceDE/>
        <w:autoSpaceDN/>
        <w:bidi w:val="0"/>
        <w:spacing w:before="0" w:beforeAutospacing="0" w:after="0" w:afterAutospacing="0" w:line="520" w:lineRule="exact"/>
        <w:ind w:left="0" w:right="0" w:firstLine="420"/>
        <w:jc w:val="center"/>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Style w:val="12"/>
          <w:rFonts w:hint="eastAsia" w:ascii="仿宋_GB2312" w:hAnsi="仿宋_GB2312" w:eastAsia="仿宋_GB2312" w:cs="仿宋_GB2312"/>
          <w:color w:val="000000" w:themeColor="text1"/>
          <w:sz w:val="28"/>
          <w:szCs w:val="28"/>
          <w14:textFill>
            <w14:solidFill>
              <w14:schemeClr w14:val="tx1"/>
            </w14:solidFill>
          </w14:textFill>
        </w:rPr>
        <w:t>第二章机构组成</w:t>
      </w:r>
    </w:p>
    <w:p w14:paraId="1EF76312">
      <w:pPr>
        <w:pStyle w:val="8"/>
        <w:keepNext w:val="0"/>
        <w:keepLines w:val="0"/>
        <w:pageBreakBefore w:val="0"/>
        <w:widowControl/>
        <w:suppressLineNumbers w:val="0"/>
        <w:kinsoku/>
        <w:overflowPunct/>
        <w:topLinePunct w:val="0"/>
        <w:autoSpaceDE/>
        <w:autoSpaceDN/>
        <w:bidi w:val="0"/>
        <w:spacing w:before="0" w:beforeAutospacing="0" w:after="0" w:afterAutospacing="0" w:line="520" w:lineRule="exact"/>
        <w:ind w:left="0" w:right="0" w:firstLine="420"/>
        <w:jc w:val="lef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第三条　学院教学督导委员会，成员7-15人。设主任委员1人，副主任委员1人。督导委员会主任委员由</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院长</w:t>
      </w:r>
      <w:r>
        <w:rPr>
          <w:rFonts w:hint="eastAsia" w:ascii="仿宋_GB2312" w:hAnsi="仿宋_GB2312" w:eastAsia="仿宋_GB2312" w:cs="仿宋_GB2312"/>
          <w:color w:val="000000" w:themeColor="text1"/>
          <w:sz w:val="28"/>
          <w:szCs w:val="28"/>
          <w14:textFill>
            <w14:solidFill>
              <w14:schemeClr w14:val="tx1"/>
            </w14:solidFill>
          </w14:textFill>
        </w:rPr>
        <w:t>担任。</w:t>
      </w:r>
    </w:p>
    <w:p w14:paraId="7AA7D655">
      <w:pPr>
        <w:pStyle w:val="8"/>
        <w:keepNext w:val="0"/>
        <w:keepLines w:val="0"/>
        <w:pageBreakBefore w:val="0"/>
        <w:widowControl/>
        <w:suppressLineNumbers w:val="0"/>
        <w:kinsoku/>
        <w:overflowPunct/>
        <w:topLinePunct w:val="0"/>
        <w:autoSpaceDE/>
        <w:autoSpaceDN/>
        <w:bidi w:val="0"/>
        <w:spacing w:before="0" w:beforeAutospacing="0" w:after="0" w:afterAutospacing="0" w:line="520" w:lineRule="exact"/>
        <w:ind w:left="0" w:right="0" w:firstLine="420"/>
        <w:jc w:val="lef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第四条　学院教学秘书为所在院教学督导组联络人</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负责召集、组织委员会的活动，处理委员会日常事务。</w:t>
      </w:r>
    </w:p>
    <w:p w14:paraId="5972C854">
      <w:pPr>
        <w:pStyle w:val="8"/>
        <w:keepNext w:val="0"/>
        <w:keepLines w:val="0"/>
        <w:pageBreakBefore w:val="0"/>
        <w:widowControl/>
        <w:suppressLineNumbers w:val="0"/>
        <w:kinsoku/>
        <w:overflowPunct/>
        <w:topLinePunct w:val="0"/>
        <w:autoSpaceDE/>
        <w:autoSpaceDN/>
        <w:bidi w:val="0"/>
        <w:spacing w:before="0" w:beforeAutospacing="0" w:after="0" w:afterAutospacing="0" w:line="520" w:lineRule="exact"/>
        <w:ind w:left="0" w:right="0" w:firstLine="420"/>
        <w:jc w:val="lef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五</w:t>
      </w:r>
      <w:r>
        <w:rPr>
          <w:rFonts w:hint="eastAsia" w:ascii="仿宋_GB2312" w:hAnsi="仿宋_GB2312" w:eastAsia="仿宋_GB2312" w:cs="仿宋_GB2312"/>
          <w:color w:val="000000" w:themeColor="text1"/>
          <w:sz w:val="28"/>
          <w:szCs w:val="28"/>
          <w14:textFill>
            <w14:solidFill>
              <w14:schemeClr w14:val="tx1"/>
            </w14:solidFill>
          </w14:textFill>
        </w:rPr>
        <w:t>条　学院教学督导委员会每届聘期三年，根据工作需要可以续聘连任。因病、离职或其他原因不宜担任教学督导委员的，经</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院长</w:t>
      </w:r>
      <w:r>
        <w:rPr>
          <w:rFonts w:hint="eastAsia" w:ascii="仿宋_GB2312" w:hAnsi="仿宋_GB2312" w:eastAsia="仿宋_GB2312" w:cs="仿宋_GB2312"/>
          <w:color w:val="000000" w:themeColor="text1"/>
          <w:sz w:val="28"/>
          <w:szCs w:val="28"/>
          <w14:textFill>
            <w14:solidFill>
              <w14:schemeClr w14:val="tx1"/>
            </w14:solidFill>
          </w14:textFill>
        </w:rPr>
        <w:t>同意后，可以解聘，同时递补新的委员。</w:t>
      </w:r>
    </w:p>
    <w:p w14:paraId="29237EC5">
      <w:pPr>
        <w:pStyle w:val="8"/>
        <w:keepNext w:val="0"/>
        <w:keepLines w:val="0"/>
        <w:pageBreakBefore w:val="0"/>
        <w:widowControl/>
        <w:suppressLineNumbers w:val="0"/>
        <w:kinsoku/>
        <w:overflowPunct/>
        <w:topLinePunct w:val="0"/>
        <w:autoSpaceDE/>
        <w:autoSpaceDN/>
        <w:bidi w:val="0"/>
        <w:spacing w:before="0" w:beforeAutospacing="0" w:after="0" w:afterAutospacing="0" w:line="520" w:lineRule="exact"/>
        <w:ind w:left="0" w:right="0" w:firstLine="420"/>
        <w:jc w:val="lef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六</w:t>
      </w:r>
      <w:r>
        <w:rPr>
          <w:rFonts w:hint="eastAsia" w:ascii="仿宋_GB2312" w:hAnsi="仿宋_GB2312" w:eastAsia="仿宋_GB2312" w:cs="仿宋_GB2312"/>
          <w:color w:val="000000" w:themeColor="text1"/>
          <w:sz w:val="28"/>
          <w:szCs w:val="28"/>
          <w14:textFill>
            <w14:solidFill>
              <w14:schemeClr w14:val="tx1"/>
            </w14:solidFill>
          </w14:textFill>
        </w:rPr>
        <w:t>条　教学督导委员会委员聘任条件：</w:t>
      </w:r>
    </w:p>
    <w:p w14:paraId="06ACFB2A">
      <w:pPr>
        <w:pStyle w:val="8"/>
        <w:keepNext w:val="0"/>
        <w:keepLines w:val="0"/>
        <w:pageBreakBefore w:val="0"/>
        <w:widowControl/>
        <w:suppressLineNumbers w:val="0"/>
        <w:kinsoku/>
        <w:overflowPunct/>
        <w:topLinePunct w:val="0"/>
        <w:autoSpaceDE/>
        <w:autoSpaceDN/>
        <w:bidi w:val="0"/>
        <w:spacing w:before="0" w:beforeAutospacing="0" w:after="0" w:afterAutospacing="0" w:line="520" w:lineRule="exact"/>
        <w:ind w:left="0" w:right="0" w:firstLine="420"/>
        <w:jc w:val="lef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（一）忠诚党的教育事业，思想政治素质过硬。熟悉高等教育教学现状和规律，熟悉国家高等教育法律法规和学校的教学规章制度。长期从事教育教学、教学管理工作，具有较丰富的教学及教学管理工作经验。</w:t>
      </w:r>
    </w:p>
    <w:p w14:paraId="3E64ABE6">
      <w:pPr>
        <w:pStyle w:val="8"/>
        <w:keepNext w:val="0"/>
        <w:keepLines w:val="0"/>
        <w:pageBreakBefore w:val="0"/>
        <w:widowControl/>
        <w:suppressLineNumbers w:val="0"/>
        <w:kinsoku/>
        <w:overflowPunct/>
        <w:topLinePunct w:val="0"/>
        <w:autoSpaceDE/>
        <w:autoSpaceDN/>
        <w:bidi w:val="0"/>
        <w:spacing w:before="0" w:beforeAutospacing="0" w:after="0" w:afterAutospacing="0" w:line="520" w:lineRule="exact"/>
        <w:ind w:left="0" w:right="0" w:firstLine="420"/>
        <w:jc w:val="lef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（二）关心学校教学工作，坚持原则，责任心强，实事求是，秉公办事，乐于奉献，在教师和教学管理人员中有较高威望。</w:t>
      </w:r>
    </w:p>
    <w:p w14:paraId="0B24646A">
      <w:pPr>
        <w:pStyle w:val="8"/>
        <w:keepNext w:val="0"/>
        <w:keepLines w:val="0"/>
        <w:pageBreakBefore w:val="0"/>
        <w:widowControl/>
        <w:suppressLineNumbers w:val="0"/>
        <w:kinsoku/>
        <w:overflowPunct/>
        <w:topLinePunct w:val="0"/>
        <w:autoSpaceDE/>
        <w:autoSpaceDN/>
        <w:bidi w:val="0"/>
        <w:spacing w:before="0" w:beforeAutospacing="0" w:after="0" w:afterAutospacing="0" w:line="520" w:lineRule="exact"/>
        <w:ind w:left="0" w:right="0" w:firstLine="420"/>
        <w:jc w:val="lef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（三）一般为有副高及以上专业技术职称</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教师</w:t>
      </w:r>
      <w:r>
        <w:rPr>
          <w:rFonts w:hint="eastAsia" w:ascii="仿宋_GB2312" w:hAnsi="仿宋_GB2312" w:eastAsia="仿宋_GB2312" w:cs="仿宋_GB2312"/>
          <w:color w:val="000000" w:themeColor="text1"/>
          <w:sz w:val="28"/>
          <w:szCs w:val="28"/>
          <w14:textFill>
            <w14:solidFill>
              <w14:schemeClr w14:val="tx1"/>
            </w14:solidFill>
          </w14:textFill>
        </w:rPr>
        <w:t>或退休教师</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担任</w:t>
      </w:r>
      <w:r>
        <w:rPr>
          <w:rFonts w:hint="eastAsia" w:ascii="仿宋_GB2312" w:hAnsi="仿宋_GB2312" w:eastAsia="仿宋_GB2312" w:cs="仿宋_GB2312"/>
          <w:color w:val="000000" w:themeColor="text1"/>
          <w:sz w:val="28"/>
          <w:szCs w:val="28"/>
          <w14:textFill>
            <w14:solidFill>
              <w14:schemeClr w14:val="tx1"/>
            </w14:solidFill>
          </w14:textFill>
        </w:rPr>
        <w:t>，具有较强的组织能力、教学研究及业务指导能力、议事能力和表达能力。</w:t>
      </w:r>
    </w:p>
    <w:p w14:paraId="3019B348">
      <w:pPr>
        <w:pStyle w:val="8"/>
        <w:keepNext w:val="0"/>
        <w:keepLines w:val="0"/>
        <w:pageBreakBefore w:val="0"/>
        <w:widowControl/>
        <w:suppressLineNumbers w:val="0"/>
        <w:kinsoku/>
        <w:overflowPunct/>
        <w:topLinePunct w:val="0"/>
        <w:autoSpaceDE/>
        <w:autoSpaceDN/>
        <w:bidi w:val="0"/>
        <w:spacing w:before="0" w:beforeAutospacing="0" w:after="0" w:afterAutospacing="0" w:line="520" w:lineRule="exact"/>
        <w:ind w:left="0" w:right="0" w:firstLine="420"/>
        <w:jc w:val="lef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（四）身体健康，能胜任日常工作，年龄原则上不超过65周岁。</w:t>
      </w:r>
    </w:p>
    <w:p w14:paraId="027887CC">
      <w:pPr>
        <w:pStyle w:val="8"/>
        <w:keepNext w:val="0"/>
        <w:keepLines w:val="0"/>
        <w:pageBreakBefore w:val="0"/>
        <w:widowControl/>
        <w:suppressLineNumbers w:val="0"/>
        <w:kinsoku/>
        <w:overflowPunct/>
        <w:topLinePunct w:val="0"/>
        <w:autoSpaceDE/>
        <w:autoSpaceDN/>
        <w:bidi w:val="0"/>
        <w:spacing w:before="0" w:beforeAutospacing="0" w:after="0" w:afterAutospacing="0" w:line="520" w:lineRule="exact"/>
        <w:ind w:left="0" w:right="0" w:firstLine="0"/>
        <w:jc w:val="center"/>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Style w:val="12"/>
          <w:rFonts w:hint="eastAsia" w:ascii="仿宋_GB2312" w:hAnsi="仿宋_GB2312" w:eastAsia="仿宋_GB2312" w:cs="仿宋_GB2312"/>
          <w:color w:val="000000" w:themeColor="text1"/>
          <w:sz w:val="28"/>
          <w:szCs w:val="28"/>
          <w14:textFill>
            <w14:solidFill>
              <w14:schemeClr w14:val="tx1"/>
            </w14:solidFill>
          </w14:textFill>
        </w:rPr>
        <w:t>第三章工作职责</w:t>
      </w:r>
    </w:p>
    <w:p w14:paraId="06A03221">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七</w:t>
      </w:r>
      <w:r>
        <w:rPr>
          <w:rFonts w:hint="eastAsia" w:ascii="仿宋_GB2312" w:hAnsi="仿宋_GB2312" w:eastAsia="仿宋_GB2312" w:cs="仿宋_GB2312"/>
          <w:color w:val="000000" w:themeColor="text1"/>
          <w:sz w:val="28"/>
          <w:szCs w:val="28"/>
          <w14:textFill>
            <w14:solidFill>
              <w14:schemeClr w14:val="tx1"/>
            </w14:solidFill>
          </w14:textFill>
        </w:rPr>
        <w:t>条　学院教学督导委员会委员的工作职责：</w:t>
      </w:r>
    </w:p>
    <w:p w14:paraId="6264771D">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（一）督导检查各</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系（方向）</w:t>
      </w:r>
      <w:r>
        <w:rPr>
          <w:rFonts w:hint="eastAsia" w:ascii="仿宋_GB2312" w:hAnsi="仿宋_GB2312" w:eastAsia="仿宋_GB2312" w:cs="仿宋_GB2312"/>
          <w:color w:val="000000" w:themeColor="text1"/>
          <w:sz w:val="28"/>
          <w:szCs w:val="28"/>
          <w14:textFill>
            <w14:solidFill>
              <w14:schemeClr w14:val="tx1"/>
            </w14:solidFill>
          </w14:textFill>
        </w:rPr>
        <w:t>贯彻执行党的教育方针、落实立德树人根本任务、实施课程思政及执行教学管理文件的情况，指导人才培养方案、课程标准的制订，指导专业建设和教材建设；</w:t>
      </w:r>
    </w:p>
    <w:p w14:paraId="2F8CD864">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（二）对日常教学工作进行检查与督导，及时了解各</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系（方向）</w:t>
      </w:r>
      <w:r>
        <w:rPr>
          <w:rFonts w:hint="eastAsia" w:ascii="仿宋_GB2312" w:hAnsi="仿宋_GB2312" w:eastAsia="仿宋_GB2312" w:cs="仿宋_GB2312"/>
          <w:color w:val="000000" w:themeColor="text1"/>
          <w:sz w:val="28"/>
          <w:szCs w:val="28"/>
          <w14:textFill>
            <w14:solidFill>
              <w14:schemeClr w14:val="tx1"/>
            </w14:solidFill>
          </w14:textFill>
        </w:rPr>
        <w:t>课程的课堂教学状况、学生课内外的学习状况和各</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系（方向）</w:t>
      </w:r>
      <w:r>
        <w:rPr>
          <w:rFonts w:hint="eastAsia" w:ascii="仿宋_GB2312" w:hAnsi="仿宋_GB2312" w:eastAsia="仿宋_GB2312" w:cs="仿宋_GB2312"/>
          <w:color w:val="000000" w:themeColor="text1"/>
          <w:sz w:val="28"/>
          <w:szCs w:val="28"/>
          <w14:textFill>
            <w14:solidFill>
              <w14:schemeClr w14:val="tx1"/>
            </w14:solidFill>
          </w14:textFill>
        </w:rPr>
        <w:t>的教学安排状况，促进教学秩序的正常运行；</w:t>
      </w:r>
    </w:p>
    <w:p w14:paraId="43DE48FC">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三）深入课堂听课，了解教师课堂教学和学生课堂表现状况，及时发现课堂教学中存在的问题，积极与授课教师交流并反馈意见。若授课教师经两次反馈后仍无明显改进，应书面通知授课教师所在教学部门，由所在教学部门安排专人进行“传帮带”并提出改进措施，督导委员会委员进行跟踪指导和检查；</w:t>
      </w:r>
    </w:p>
    <w:p w14:paraId="133B6951">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（四）完成对各</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系（方向）</w:t>
      </w:r>
      <w:r>
        <w:rPr>
          <w:rFonts w:hint="eastAsia" w:ascii="仿宋_GB2312" w:hAnsi="仿宋_GB2312" w:eastAsia="仿宋_GB2312" w:cs="仿宋_GB2312"/>
          <w:color w:val="000000" w:themeColor="text1"/>
          <w:sz w:val="28"/>
          <w:szCs w:val="28"/>
          <w14:textFill>
            <w14:solidFill>
              <w14:schemeClr w14:val="tx1"/>
            </w14:solidFill>
          </w14:textFill>
        </w:rPr>
        <w:t>人才培养方案、教学计划执行情况的督查、检查，并对实习实训、课程作业（创作、设计）、考试试卷、毕业论文（</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作品</w:t>
      </w:r>
      <w:r>
        <w:rPr>
          <w:rFonts w:hint="eastAsia" w:ascii="仿宋_GB2312" w:hAnsi="仿宋_GB2312" w:eastAsia="仿宋_GB2312" w:cs="仿宋_GB2312"/>
          <w:color w:val="000000" w:themeColor="text1"/>
          <w:sz w:val="28"/>
          <w:szCs w:val="28"/>
          <w14:textFill>
            <w14:solidFill>
              <w14:schemeClr w14:val="tx1"/>
            </w14:solidFill>
          </w14:textFill>
        </w:rPr>
        <w:t>）及各类教学档案进行抽查；</w:t>
      </w:r>
    </w:p>
    <w:p w14:paraId="07DBA47D">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（五）根据学校</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学院</w:t>
      </w:r>
      <w:r>
        <w:rPr>
          <w:rFonts w:hint="eastAsia" w:ascii="仿宋_GB2312" w:hAnsi="仿宋_GB2312" w:eastAsia="仿宋_GB2312" w:cs="仿宋_GB2312"/>
          <w:color w:val="000000" w:themeColor="text1"/>
          <w:sz w:val="28"/>
          <w:szCs w:val="28"/>
          <w14:textFill>
            <w14:solidFill>
              <w14:schemeClr w14:val="tx1"/>
            </w14:solidFill>
          </w14:textFill>
        </w:rPr>
        <w:t>的教学工作安排以及委员会的工作计划，每学期开展常规或专题教学调研活动，多渠道收集教学单位、师生对教学安排、教学质量和教学管理的意见和建议，进行归类分析，提出改进建议，并形成专题报告提交教学质量监控与评估中心。可以在不同范围内召开教师、师生或学生等各种层次、各种形式的教学座谈会，听取师生意见和建议。各</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系（方向）</w:t>
      </w:r>
      <w:r>
        <w:rPr>
          <w:rFonts w:hint="eastAsia" w:ascii="仿宋_GB2312" w:hAnsi="仿宋_GB2312" w:eastAsia="仿宋_GB2312" w:cs="仿宋_GB2312"/>
          <w:color w:val="000000" w:themeColor="text1"/>
          <w:sz w:val="28"/>
          <w:szCs w:val="28"/>
          <w14:textFill>
            <w14:solidFill>
              <w14:schemeClr w14:val="tx1"/>
            </w14:solidFill>
          </w14:textFill>
        </w:rPr>
        <w:t>要协助安排本院师生座谈会活动；</w:t>
      </w:r>
    </w:p>
    <w:p w14:paraId="23CC26F5">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（六）</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学院</w:t>
      </w:r>
      <w:r>
        <w:rPr>
          <w:rFonts w:hint="eastAsia" w:ascii="仿宋_GB2312" w:hAnsi="仿宋_GB2312" w:eastAsia="仿宋_GB2312" w:cs="仿宋_GB2312"/>
          <w:color w:val="000000" w:themeColor="text1"/>
          <w:sz w:val="28"/>
          <w:szCs w:val="28"/>
          <w14:textFill>
            <w14:solidFill>
              <w14:schemeClr w14:val="tx1"/>
            </w14:solidFill>
          </w14:textFill>
        </w:rPr>
        <w:t>教学督导委员会成员应参加学校</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学院</w:t>
      </w:r>
      <w:r>
        <w:rPr>
          <w:rFonts w:hint="eastAsia" w:ascii="仿宋_GB2312" w:hAnsi="仿宋_GB2312" w:eastAsia="仿宋_GB2312" w:cs="仿宋_GB2312"/>
          <w:color w:val="000000" w:themeColor="text1"/>
          <w:sz w:val="28"/>
          <w:szCs w:val="28"/>
          <w14:textFill>
            <w14:solidFill>
              <w14:schemeClr w14:val="tx1"/>
            </w14:solidFill>
          </w14:textFill>
        </w:rPr>
        <w:t>各类教学工作会议，对学校学科建设、专业建设、课程建设和教学评估等提出意见建议；</w:t>
      </w:r>
    </w:p>
    <w:p w14:paraId="3871B3A5">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firstLine="560" w:firstLineChars="200"/>
        <w:jc w:val="both"/>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（七）协助做好青年教师培养培训工作。推广优秀教学经验，帮助青年教师和新上岗教师改进教学方法，提高教学水平；</w:t>
      </w:r>
    </w:p>
    <w:p w14:paraId="38976056">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firstLine="560" w:firstLineChars="200"/>
        <w:jc w:val="both"/>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（八）协助教学质量监控与评估中心开展教学质量监控与评估等工作；</w:t>
      </w:r>
    </w:p>
    <w:p w14:paraId="63B9E2EC">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firstLine="560" w:firstLineChars="200"/>
        <w:jc w:val="both"/>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八</w:t>
      </w:r>
      <w:r>
        <w:rPr>
          <w:rFonts w:hint="eastAsia" w:ascii="仿宋_GB2312" w:hAnsi="仿宋_GB2312" w:eastAsia="仿宋_GB2312" w:cs="仿宋_GB2312"/>
          <w:color w:val="000000" w:themeColor="text1"/>
          <w:sz w:val="28"/>
          <w:szCs w:val="28"/>
          <w14:textFill>
            <w14:solidFill>
              <w14:schemeClr w14:val="tx1"/>
            </w14:solidFill>
          </w14:textFill>
        </w:rPr>
        <w:t>条　学校教学督导委员会委员享有的权利</w:t>
      </w:r>
    </w:p>
    <w:p w14:paraId="4BA600AA">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firstLine="560" w:firstLineChars="200"/>
        <w:jc w:val="both"/>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（一）教学督导委员会委员有权了解学校</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学院</w:t>
      </w:r>
      <w:r>
        <w:rPr>
          <w:rFonts w:hint="eastAsia" w:ascii="仿宋_GB2312" w:hAnsi="仿宋_GB2312" w:eastAsia="仿宋_GB2312" w:cs="仿宋_GB2312"/>
          <w:color w:val="000000" w:themeColor="text1"/>
          <w:sz w:val="28"/>
          <w:szCs w:val="28"/>
          <w14:textFill>
            <w14:solidFill>
              <w14:schemeClr w14:val="tx1"/>
            </w14:solidFill>
          </w14:textFill>
        </w:rPr>
        <w:t>关于教学工作的发展规划和计划，有权列席学</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院</w:t>
      </w:r>
      <w:r>
        <w:rPr>
          <w:rFonts w:hint="eastAsia" w:ascii="仿宋_GB2312" w:hAnsi="仿宋_GB2312" w:eastAsia="仿宋_GB2312" w:cs="仿宋_GB2312"/>
          <w:color w:val="000000" w:themeColor="text1"/>
          <w:sz w:val="28"/>
          <w:szCs w:val="28"/>
          <w14:textFill>
            <w14:solidFill>
              <w14:schemeClr w14:val="tx1"/>
            </w14:solidFill>
          </w14:textFill>
        </w:rPr>
        <w:t>召开的有关会议；</w:t>
      </w:r>
    </w:p>
    <w:p w14:paraId="49B1A55F">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firstLine="560" w:firstLineChars="200"/>
        <w:jc w:val="both"/>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（二）随时进入教室和实验室听课；</w:t>
      </w:r>
    </w:p>
    <w:p w14:paraId="7BAE973F">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firstLine="560" w:firstLineChars="200"/>
        <w:jc w:val="both"/>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（三）查阅教师的教案，调阅教材、学生学习笔记、考试试卷及其他教学资料档案；</w:t>
      </w:r>
    </w:p>
    <w:p w14:paraId="5C016A14">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firstLine="560" w:firstLineChars="200"/>
        <w:jc w:val="both"/>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（四）向教师和学生询问有关教学问题，随时调阅学生学籍</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表</w:t>
      </w:r>
      <w:r>
        <w:rPr>
          <w:rFonts w:hint="eastAsia" w:ascii="仿宋_GB2312" w:hAnsi="仿宋_GB2312" w:eastAsia="仿宋_GB2312" w:cs="仿宋_GB2312"/>
          <w:color w:val="000000" w:themeColor="text1"/>
          <w:sz w:val="28"/>
          <w:szCs w:val="28"/>
          <w14:textFill>
            <w14:solidFill>
              <w14:schemeClr w14:val="tx1"/>
            </w14:solidFill>
          </w14:textFill>
        </w:rPr>
        <w:t>及其他有关教学管理的资料档案；</w:t>
      </w:r>
    </w:p>
    <w:p w14:paraId="1DBECA87">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firstLine="560" w:firstLineChars="200"/>
        <w:jc w:val="both"/>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（五）可参与各类教学奖项、教学改革项目、优秀课程立项的评审工作。</w:t>
      </w:r>
    </w:p>
    <w:p w14:paraId="71D18924">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firstLine="0"/>
        <w:jc w:val="center"/>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Style w:val="12"/>
          <w:rFonts w:hint="eastAsia" w:ascii="仿宋_GB2312" w:hAnsi="仿宋_GB2312" w:eastAsia="仿宋_GB2312" w:cs="仿宋_GB2312"/>
          <w:color w:val="000000" w:themeColor="text1"/>
          <w:sz w:val="28"/>
          <w:szCs w:val="28"/>
          <w14:textFill>
            <w14:solidFill>
              <w14:schemeClr w14:val="tx1"/>
            </w14:solidFill>
          </w14:textFill>
        </w:rPr>
        <w:t>第四章议事规则</w:t>
      </w:r>
    </w:p>
    <w:p w14:paraId="50A3DD7F">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firstLine="560" w:firstLineChars="200"/>
        <w:jc w:val="lef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九</w:t>
      </w:r>
      <w:r>
        <w:rPr>
          <w:rFonts w:hint="eastAsia" w:ascii="仿宋_GB2312" w:hAnsi="仿宋_GB2312" w:eastAsia="仿宋_GB2312" w:cs="仿宋_GB2312"/>
          <w:color w:val="000000" w:themeColor="text1"/>
          <w:sz w:val="28"/>
          <w:szCs w:val="28"/>
          <w14:textFill>
            <w14:solidFill>
              <w14:schemeClr w14:val="tx1"/>
            </w14:solidFill>
          </w14:textFill>
        </w:rPr>
        <w:t>条　学</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院</w:t>
      </w:r>
      <w:r>
        <w:rPr>
          <w:rFonts w:hint="eastAsia" w:ascii="仿宋_GB2312" w:hAnsi="仿宋_GB2312" w:eastAsia="仿宋_GB2312" w:cs="仿宋_GB2312"/>
          <w:color w:val="000000" w:themeColor="text1"/>
          <w:sz w:val="28"/>
          <w:szCs w:val="28"/>
          <w14:textFill>
            <w14:solidFill>
              <w14:schemeClr w14:val="tx1"/>
            </w14:solidFill>
          </w14:textFill>
        </w:rPr>
        <w:t>教学督导委员会每学年初制定工作计划。定期召开教学督导工作例会，会议由教学督导委员会主任委员主持召开，其他督导会议按需召开；</w:t>
      </w:r>
    </w:p>
    <w:p w14:paraId="4EDB9719">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firstLine="560" w:firstLineChars="200"/>
        <w:jc w:val="lef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第十条　学</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院</w:t>
      </w:r>
      <w:r>
        <w:rPr>
          <w:rFonts w:hint="eastAsia" w:ascii="仿宋_GB2312" w:hAnsi="仿宋_GB2312" w:eastAsia="仿宋_GB2312" w:cs="仿宋_GB2312"/>
          <w:color w:val="000000" w:themeColor="text1"/>
          <w:sz w:val="28"/>
          <w:szCs w:val="28"/>
          <w14:textFill>
            <w14:solidFill>
              <w14:schemeClr w14:val="tx1"/>
            </w14:solidFill>
          </w14:textFill>
        </w:rPr>
        <w:t>教学督导委员会坚持民主集中制原则。到会委员超过三分之二以上（含三分之二）方可召开会议。需要表决的事项，须经到会三分之二以上委员同意方才有效。审议事项时，采用举手或无记名投票方式进行表决，也可以根据事项性质，采取记名投票方式进行表决；</w:t>
      </w:r>
    </w:p>
    <w:p w14:paraId="7CC3BAB4">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firstLine="560" w:firstLineChars="200"/>
        <w:jc w:val="lef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第十</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一</w:t>
      </w:r>
      <w:r>
        <w:rPr>
          <w:rFonts w:hint="eastAsia" w:ascii="仿宋_GB2312" w:hAnsi="仿宋_GB2312" w:eastAsia="仿宋_GB2312" w:cs="仿宋_GB2312"/>
          <w:color w:val="000000" w:themeColor="text1"/>
          <w:sz w:val="28"/>
          <w:szCs w:val="28"/>
          <w14:textFill>
            <w14:solidFill>
              <w14:schemeClr w14:val="tx1"/>
            </w14:solidFill>
          </w14:textFill>
        </w:rPr>
        <w:t>条　学</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院</w:t>
      </w:r>
      <w:r>
        <w:rPr>
          <w:rFonts w:hint="eastAsia" w:ascii="仿宋_GB2312" w:hAnsi="仿宋_GB2312" w:eastAsia="仿宋_GB2312" w:cs="仿宋_GB2312"/>
          <w:color w:val="000000" w:themeColor="text1"/>
          <w:sz w:val="28"/>
          <w:szCs w:val="28"/>
          <w14:textFill>
            <w14:solidFill>
              <w14:schemeClr w14:val="tx1"/>
            </w14:solidFill>
          </w14:textFill>
        </w:rPr>
        <w:t>教学督导委员会在讨论、评议、审议与本人及其亲属有关的事项时，实行回避制度。</w:t>
      </w:r>
    </w:p>
    <w:p w14:paraId="11F6FDE0">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0"/>
        <w:jc w:val="center"/>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Style w:val="12"/>
          <w:rFonts w:hint="eastAsia" w:ascii="仿宋_GB2312" w:hAnsi="仿宋_GB2312" w:eastAsia="仿宋_GB2312" w:cs="仿宋_GB2312"/>
          <w:color w:val="000000" w:themeColor="text1"/>
          <w:sz w:val="28"/>
          <w:szCs w:val="28"/>
          <w14:textFill>
            <w14:solidFill>
              <w14:schemeClr w14:val="tx1"/>
            </w14:solidFill>
          </w14:textFill>
        </w:rPr>
        <w:t>第五章待遇与考核</w:t>
      </w:r>
    </w:p>
    <w:p w14:paraId="6C7014FD">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第十</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二</w:t>
      </w:r>
      <w:r>
        <w:rPr>
          <w:rFonts w:hint="eastAsia" w:ascii="仿宋_GB2312" w:hAnsi="仿宋_GB2312" w:eastAsia="仿宋_GB2312" w:cs="仿宋_GB2312"/>
          <w:color w:val="000000" w:themeColor="text1"/>
          <w:sz w:val="28"/>
          <w:szCs w:val="28"/>
          <w14:textFill>
            <w14:solidFill>
              <w14:schemeClr w14:val="tx1"/>
            </w14:solidFill>
          </w14:textFill>
        </w:rPr>
        <w:t>条　学</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院</w:t>
      </w:r>
      <w:r>
        <w:rPr>
          <w:rFonts w:hint="eastAsia" w:ascii="仿宋_GB2312" w:hAnsi="仿宋_GB2312" w:eastAsia="仿宋_GB2312" w:cs="仿宋_GB2312"/>
          <w:color w:val="000000" w:themeColor="text1"/>
          <w:sz w:val="28"/>
          <w:szCs w:val="28"/>
          <w14:textFill>
            <w14:solidFill>
              <w14:schemeClr w14:val="tx1"/>
            </w14:solidFill>
          </w14:textFill>
        </w:rPr>
        <w:t>教学督导委员会委员工作绩效为</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500</w:t>
      </w:r>
      <w:r>
        <w:rPr>
          <w:rFonts w:hint="eastAsia" w:ascii="仿宋_GB2312" w:hAnsi="仿宋_GB2312" w:eastAsia="仿宋_GB2312" w:cs="仿宋_GB2312"/>
          <w:color w:val="000000" w:themeColor="text1"/>
          <w:sz w:val="28"/>
          <w:szCs w:val="28"/>
          <w14:textFill>
            <w14:solidFill>
              <w14:schemeClr w14:val="tx1"/>
            </w14:solidFill>
          </w14:textFill>
        </w:rPr>
        <w:t>元/月。委员工作绩效按全年发放。如督导委员未完成工作任务，则按相应比例扣除。</w:t>
      </w:r>
    </w:p>
    <w:p w14:paraId="687D060C">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第十</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三</w:t>
      </w:r>
      <w:r>
        <w:rPr>
          <w:rFonts w:hint="eastAsia" w:ascii="仿宋_GB2312" w:hAnsi="仿宋_GB2312" w:eastAsia="仿宋_GB2312" w:cs="仿宋_GB2312"/>
          <w:color w:val="000000" w:themeColor="text1"/>
          <w:sz w:val="28"/>
          <w:szCs w:val="28"/>
          <w14:textFill>
            <w14:solidFill>
              <w14:schemeClr w14:val="tx1"/>
            </w14:solidFill>
          </w14:textFill>
        </w:rPr>
        <w:t>条　学</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院</w:t>
      </w:r>
      <w:r>
        <w:rPr>
          <w:rFonts w:hint="eastAsia" w:ascii="仿宋_GB2312" w:hAnsi="仿宋_GB2312" w:eastAsia="仿宋_GB2312" w:cs="仿宋_GB2312"/>
          <w:color w:val="000000" w:themeColor="text1"/>
          <w:sz w:val="28"/>
          <w:szCs w:val="28"/>
          <w14:textFill>
            <w14:solidFill>
              <w14:schemeClr w14:val="tx1"/>
            </w14:solidFill>
          </w14:textFill>
        </w:rPr>
        <w:t>教学督导委员会定期将听课记录</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听课分析报告和教学督导工作报告</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及</w:t>
      </w:r>
      <w:r>
        <w:rPr>
          <w:rFonts w:hint="eastAsia" w:ascii="仿宋_GB2312" w:hAnsi="仿宋_GB2312" w:eastAsia="仿宋_GB2312" w:cs="仿宋_GB2312"/>
          <w:color w:val="000000" w:themeColor="text1"/>
          <w:sz w:val="28"/>
          <w:szCs w:val="28"/>
          <w14:textFill>
            <w14:solidFill>
              <w14:schemeClr w14:val="tx1"/>
            </w14:solidFill>
          </w14:textFill>
        </w:rPr>
        <w:t>整改的措施建议整理后，向分管</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院</w:t>
      </w:r>
      <w:r>
        <w:rPr>
          <w:rFonts w:hint="eastAsia" w:ascii="仿宋_GB2312" w:hAnsi="仿宋_GB2312" w:eastAsia="仿宋_GB2312" w:cs="仿宋_GB2312"/>
          <w:color w:val="000000" w:themeColor="text1"/>
          <w:sz w:val="28"/>
          <w:szCs w:val="28"/>
          <w14:textFill>
            <w14:solidFill>
              <w14:schemeClr w14:val="tx1"/>
            </w14:solidFill>
          </w14:textFill>
        </w:rPr>
        <w:t>领导汇报，并及时反馈给授课教师。</w:t>
      </w:r>
    </w:p>
    <w:p w14:paraId="0F7B3388">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第十</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四</w:t>
      </w:r>
      <w:r>
        <w:rPr>
          <w:rFonts w:hint="eastAsia" w:ascii="仿宋_GB2312" w:hAnsi="仿宋_GB2312" w:eastAsia="仿宋_GB2312" w:cs="仿宋_GB2312"/>
          <w:color w:val="000000" w:themeColor="text1"/>
          <w:sz w:val="28"/>
          <w:szCs w:val="28"/>
          <w14:textFill>
            <w14:solidFill>
              <w14:schemeClr w14:val="tx1"/>
            </w14:solidFill>
          </w14:textFill>
        </w:rPr>
        <w:t>条　在分管</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院</w:t>
      </w:r>
      <w:r>
        <w:rPr>
          <w:rFonts w:hint="eastAsia" w:ascii="仿宋_GB2312" w:hAnsi="仿宋_GB2312" w:eastAsia="仿宋_GB2312" w:cs="仿宋_GB2312"/>
          <w:color w:val="000000" w:themeColor="text1"/>
          <w:sz w:val="28"/>
          <w:szCs w:val="28"/>
          <w14:textFill>
            <w14:solidFill>
              <w14:schemeClr w14:val="tx1"/>
            </w14:solidFill>
          </w14:textFill>
        </w:rPr>
        <w:t>领导的领导下对督导委员的工作进行年终考核。督导委员会内部实行登记制度，对各督导委员的工作及督导效果逐项登记并考核。督导委员的教学督导工作主要通过查阅教学督导工作记录表、平时检查情况、督导效果等进行评价确定。考核每年一次，考核不称职的督导委员，</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学院</w:t>
      </w:r>
      <w:r>
        <w:rPr>
          <w:rFonts w:hint="eastAsia" w:ascii="仿宋_GB2312" w:hAnsi="仿宋_GB2312" w:eastAsia="仿宋_GB2312" w:cs="仿宋_GB2312"/>
          <w:color w:val="000000" w:themeColor="text1"/>
          <w:sz w:val="28"/>
          <w:szCs w:val="28"/>
          <w14:textFill>
            <w14:solidFill>
              <w14:schemeClr w14:val="tx1"/>
            </w14:solidFill>
          </w14:textFill>
        </w:rPr>
        <w:t>可以提前解聘。</w:t>
      </w:r>
    </w:p>
    <w:p w14:paraId="4542C4AF">
      <w:pPr>
        <w:pStyle w:val="8"/>
        <w:keepNext w:val="0"/>
        <w:keepLines w:val="0"/>
        <w:pageBreakBefore w:val="0"/>
        <w:widowControl/>
        <w:suppressLineNumbers w:val="0"/>
        <w:kinsoku/>
        <w:overflowPunct/>
        <w:topLinePunct w:val="0"/>
        <w:autoSpaceDE/>
        <w:autoSpaceDN/>
        <w:bidi w:val="0"/>
        <w:spacing w:before="0" w:beforeAutospacing="0" w:after="0" w:afterAutospacing="0" w:line="520" w:lineRule="exact"/>
        <w:ind w:left="0" w:right="0" w:firstLine="0"/>
        <w:jc w:val="center"/>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Style w:val="12"/>
          <w:rFonts w:hint="eastAsia" w:ascii="仿宋_GB2312" w:hAnsi="仿宋_GB2312" w:eastAsia="仿宋_GB2312" w:cs="仿宋_GB2312"/>
          <w:color w:val="000000" w:themeColor="text1"/>
          <w:sz w:val="28"/>
          <w:szCs w:val="28"/>
          <w14:textFill>
            <w14:solidFill>
              <w14:schemeClr w14:val="tx1"/>
            </w14:solidFill>
          </w14:textFill>
        </w:rPr>
        <w:t>第六章附则</w:t>
      </w:r>
    </w:p>
    <w:p w14:paraId="1DF67C2B">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第十</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五</w:t>
      </w:r>
      <w:r>
        <w:rPr>
          <w:rFonts w:hint="eastAsia" w:ascii="仿宋_GB2312" w:hAnsi="仿宋_GB2312" w:eastAsia="仿宋_GB2312" w:cs="仿宋_GB2312"/>
          <w:color w:val="000000" w:themeColor="text1"/>
          <w:sz w:val="28"/>
          <w:szCs w:val="28"/>
          <w14:textFill>
            <w14:solidFill>
              <w14:schemeClr w14:val="tx1"/>
            </w14:solidFill>
          </w14:textFill>
        </w:rPr>
        <w:t>条　学</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院</w:t>
      </w:r>
      <w:r>
        <w:rPr>
          <w:rFonts w:hint="eastAsia" w:ascii="仿宋_GB2312" w:hAnsi="仿宋_GB2312" w:eastAsia="仿宋_GB2312" w:cs="仿宋_GB2312"/>
          <w:color w:val="000000" w:themeColor="text1"/>
          <w:sz w:val="28"/>
          <w:szCs w:val="28"/>
          <w14:textFill>
            <w14:solidFill>
              <w14:schemeClr w14:val="tx1"/>
            </w14:solidFill>
          </w14:textFill>
        </w:rPr>
        <w:t>应根据本章程制定本部门教学督导实施细则，并积极配合和支持学校教学督导委员会开展工作，接受学校教学督导委员会的督导指导，积极改进并及时反馈整改情况。</w:t>
      </w:r>
    </w:p>
    <w:p w14:paraId="570001DC">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第十</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六</w:t>
      </w:r>
      <w:r>
        <w:rPr>
          <w:rFonts w:hint="eastAsia" w:ascii="仿宋_GB2312" w:hAnsi="仿宋_GB2312" w:eastAsia="仿宋_GB2312" w:cs="仿宋_GB2312"/>
          <w:color w:val="000000" w:themeColor="text1"/>
          <w:sz w:val="28"/>
          <w:szCs w:val="28"/>
          <w14:textFill>
            <w14:solidFill>
              <w14:schemeClr w14:val="tx1"/>
            </w14:solidFill>
          </w14:textFill>
        </w:rPr>
        <w:t>条　教学督导委员会的工作经费列入学</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院</w:t>
      </w:r>
      <w:r>
        <w:rPr>
          <w:rFonts w:hint="eastAsia" w:ascii="仿宋_GB2312" w:hAnsi="仿宋_GB2312" w:eastAsia="仿宋_GB2312" w:cs="仿宋_GB2312"/>
          <w:color w:val="000000" w:themeColor="text1"/>
          <w:sz w:val="28"/>
          <w:szCs w:val="28"/>
          <w14:textFill>
            <w14:solidFill>
              <w14:schemeClr w14:val="tx1"/>
            </w14:solidFill>
          </w14:textFill>
        </w:rPr>
        <w:t>年度预算。</w:t>
      </w:r>
    </w:p>
    <w:p w14:paraId="5D64C8E5">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第十</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七</w:t>
      </w:r>
      <w:r>
        <w:rPr>
          <w:rFonts w:hint="eastAsia" w:ascii="仿宋_GB2312" w:hAnsi="仿宋_GB2312" w:eastAsia="仿宋_GB2312" w:cs="仿宋_GB2312"/>
          <w:color w:val="000000" w:themeColor="text1"/>
          <w:sz w:val="28"/>
          <w:szCs w:val="28"/>
          <w14:textFill>
            <w14:solidFill>
              <w14:schemeClr w14:val="tx1"/>
            </w14:solidFill>
          </w14:textFill>
        </w:rPr>
        <w:t>条　教学督导委员会委员发现的问题由学校相关部门依据《西北师范大学章程》等有关规定处理。</w:t>
      </w:r>
    </w:p>
    <w:p w14:paraId="7CEDDF10">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第二十条　本章程由</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学院</w:t>
      </w:r>
      <w:r>
        <w:rPr>
          <w:rFonts w:hint="eastAsia" w:ascii="仿宋_GB2312" w:hAnsi="仿宋_GB2312" w:eastAsia="仿宋_GB2312" w:cs="仿宋_GB2312"/>
          <w:color w:val="000000" w:themeColor="text1"/>
          <w:sz w:val="28"/>
          <w:szCs w:val="28"/>
          <w14:textFill>
            <w14:solidFill>
              <w14:schemeClr w14:val="tx1"/>
            </w14:solidFill>
          </w14:textFill>
        </w:rPr>
        <w:t>教学督导委员会负责解释，自公布之日起施行。</w:t>
      </w:r>
    </w:p>
    <w:p w14:paraId="10226F30">
      <w:pPr>
        <w:pStyle w:val="8"/>
        <w:keepNext w:val="0"/>
        <w:keepLines w:val="0"/>
        <w:pageBreakBefore w:val="0"/>
        <w:widowControl/>
        <w:suppressLineNumbers w:val="0"/>
        <w:kinsoku/>
        <w:overflowPunct/>
        <w:topLinePunct w:val="0"/>
        <w:autoSpaceDE/>
        <w:autoSpaceDN/>
        <w:bidi w:val="0"/>
        <w:spacing w:before="0" w:beforeAutospacing="0" w:after="0" w:afterAutospacing="0" w:line="520" w:lineRule="exact"/>
        <w:ind w:left="0" w:right="0" w:firstLine="420"/>
        <w:jc w:val="lef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77F266C4">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58CD4214">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br w:type="page"/>
      </w:r>
    </w:p>
    <w:p w14:paraId="53FC5754">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0"/>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pPr>
      <w:bookmarkStart w:id="1" w:name="_Toc15142"/>
      <w:r>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t>西北师范大学传媒学院本科学生综合测评办法（试行）</w:t>
      </w:r>
      <w:bookmarkEnd w:id="1"/>
    </w:p>
    <w:p w14:paraId="22EB21FA">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p>
    <w:p w14:paraId="5972BA03">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bCs/>
          <w:color w:val="000000" w:themeColor="text1"/>
          <w:kern w:val="0"/>
          <w:sz w:val="28"/>
          <w:szCs w:val="28"/>
          <w14:textFill>
            <w14:solidFill>
              <w14:schemeClr w14:val="tx1"/>
            </w14:solidFill>
          </w14:textFill>
        </w:rPr>
      </w:pPr>
      <w:r>
        <w:rPr>
          <w:rFonts w:hint="eastAsia" w:ascii="仿宋_GB2312" w:hAnsi="仿宋_GB2312" w:eastAsia="仿宋_GB2312" w:cs="仿宋_GB2312"/>
          <w:b/>
          <w:bCs/>
          <w:color w:val="000000" w:themeColor="text1"/>
          <w:kern w:val="0"/>
          <w:sz w:val="28"/>
          <w:szCs w:val="28"/>
          <w14:textFill>
            <w14:solidFill>
              <w14:schemeClr w14:val="tx1"/>
            </w14:solidFill>
          </w14:textFill>
        </w:rPr>
        <w:t>一、总则</w:t>
      </w:r>
    </w:p>
    <w:p w14:paraId="0564E48F">
      <w:pPr>
        <w:keepNext w:val="0"/>
        <w:keepLines w:val="0"/>
        <w:pageBreakBefore w:val="0"/>
        <w:kinsoku/>
        <w:overflowPunct/>
        <w:topLinePunct w:val="0"/>
        <w:autoSpaceDE/>
        <w:autoSpaceDN/>
        <w:bidi w:val="0"/>
        <w:spacing w:line="520" w:lineRule="exact"/>
        <w:ind w:firstLine="554" w:firstLineChars="198"/>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第一条为引导和鼓励学生实现“自我管理、自我服务、自我教育、自我监督”，提高学生思想水平、政治觉悟、道德品质、文化素养，培养德才兼备、全面发展的中国特色社会主义合格建设者和可靠接班人，制定本办法。</w:t>
      </w:r>
    </w:p>
    <w:p w14:paraId="01823E5F">
      <w:pPr>
        <w:keepNext w:val="0"/>
        <w:keepLines w:val="0"/>
        <w:pageBreakBefore w:val="0"/>
        <w:kinsoku/>
        <w:overflowPunct/>
        <w:topLinePunct w:val="0"/>
        <w:autoSpaceDE/>
        <w:autoSpaceDN/>
        <w:bidi w:val="0"/>
        <w:spacing w:line="520" w:lineRule="exact"/>
        <w:ind w:firstLine="554" w:firstLineChars="198"/>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第二条综合测评是对本科生德、智、体、美等各项基本素质的综合评价，测评结果主要由德育测评成绩、学业成绩、体育测评成绩、净加减分组成。</w:t>
      </w:r>
    </w:p>
    <w:p w14:paraId="1A766A34">
      <w:pPr>
        <w:keepNext w:val="0"/>
        <w:keepLines w:val="0"/>
        <w:pageBreakBefore w:val="0"/>
        <w:kinsoku/>
        <w:overflowPunct/>
        <w:topLinePunct w:val="0"/>
        <w:autoSpaceDE/>
        <w:autoSpaceDN/>
        <w:bidi w:val="0"/>
        <w:spacing w:line="520" w:lineRule="exact"/>
        <w:ind w:firstLine="554" w:firstLineChars="198"/>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第三条综合测评在大学一年级至大学三年级期间进行，每学年结束后测评一次，测评结果将作为评奖推优的主要依据。</w:t>
      </w:r>
    </w:p>
    <w:p w14:paraId="7DCA0B61">
      <w:pPr>
        <w:keepNext w:val="0"/>
        <w:keepLines w:val="0"/>
        <w:pageBreakBefore w:val="0"/>
        <w:kinsoku/>
        <w:overflowPunct/>
        <w:topLinePunct w:val="0"/>
        <w:autoSpaceDE/>
        <w:autoSpaceDN/>
        <w:bidi w:val="0"/>
        <w:spacing w:line="520" w:lineRule="exact"/>
        <w:ind w:firstLine="554" w:firstLineChars="198"/>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第四条综合测评坚持公开、公平、公正原则。</w:t>
      </w:r>
    </w:p>
    <w:p w14:paraId="66D19B9A">
      <w:pPr>
        <w:keepNext w:val="0"/>
        <w:keepLines w:val="0"/>
        <w:pageBreakBefore w:val="0"/>
        <w:kinsoku/>
        <w:overflowPunct/>
        <w:topLinePunct w:val="0"/>
        <w:autoSpaceDE/>
        <w:autoSpaceDN/>
        <w:bidi w:val="0"/>
        <w:spacing w:line="520" w:lineRule="exact"/>
        <w:ind w:firstLine="554" w:firstLineChars="198"/>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第五条本办法适用于具有西北师范大学学籍的全日制普通本科学生。</w:t>
      </w:r>
    </w:p>
    <w:p w14:paraId="34EB7C0D">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bCs/>
          <w:color w:val="000000" w:themeColor="text1"/>
          <w:kern w:val="0"/>
          <w:sz w:val="28"/>
          <w:szCs w:val="28"/>
          <w14:textFill>
            <w14:solidFill>
              <w14:schemeClr w14:val="tx1"/>
            </w14:solidFill>
          </w14:textFill>
        </w:rPr>
      </w:pPr>
      <w:r>
        <w:rPr>
          <w:rFonts w:hint="eastAsia" w:ascii="仿宋_GB2312" w:hAnsi="仿宋_GB2312" w:eastAsia="仿宋_GB2312" w:cs="仿宋_GB2312"/>
          <w:b/>
          <w:bCs/>
          <w:color w:val="000000" w:themeColor="text1"/>
          <w:kern w:val="0"/>
          <w:sz w:val="28"/>
          <w:szCs w:val="28"/>
          <w14:textFill>
            <w14:solidFill>
              <w14:schemeClr w14:val="tx1"/>
            </w14:solidFill>
          </w14:textFill>
        </w:rPr>
        <w:t>二、测评内容</w:t>
      </w:r>
    </w:p>
    <w:p w14:paraId="52B7A5A9">
      <w:pPr>
        <w:keepNext w:val="0"/>
        <w:keepLines w:val="0"/>
        <w:pageBreakBefore w:val="0"/>
        <w:kinsoku/>
        <w:overflowPunct/>
        <w:topLinePunct w:val="0"/>
        <w:autoSpaceDE/>
        <w:autoSpaceDN/>
        <w:bidi w:val="0"/>
        <w:spacing w:line="520" w:lineRule="exact"/>
        <w:ind w:firstLine="554" w:firstLineChars="198"/>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第六条学生综合测评总成绩=德育测评成绩×15%＋学业成绩×70%＋体育测评成绩×5%+净加减分×10%，体育专业学生学业成绩占75%，不计体育测评成绩。</w:t>
      </w:r>
    </w:p>
    <w:p w14:paraId="0CD56490">
      <w:pPr>
        <w:keepNext w:val="0"/>
        <w:keepLines w:val="0"/>
        <w:pageBreakBefore w:val="0"/>
        <w:kinsoku/>
        <w:overflowPunct/>
        <w:topLinePunct w:val="0"/>
        <w:autoSpaceDE/>
        <w:autoSpaceDN/>
        <w:bidi w:val="0"/>
        <w:spacing w:line="520" w:lineRule="exact"/>
        <w:ind w:firstLine="554" w:firstLineChars="198"/>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第七条德育测评成绩：从思想政治、遵规守纪、身心健康、日常行为等方面进行评价（详见西北师范大学普通本科学生德育成绩测评参考指标）。</w:t>
      </w:r>
    </w:p>
    <w:p w14:paraId="03A54FFD">
      <w:pPr>
        <w:keepNext w:val="0"/>
        <w:keepLines w:val="0"/>
        <w:pageBreakBefore w:val="0"/>
        <w:kinsoku/>
        <w:overflowPunct/>
        <w:topLinePunct w:val="0"/>
        <w:autoSpaceDE/>
        <w:autoSpaceDN/>
        <w:bidi w:val="0"/>
        <w:spacing w:line="520" w:lineRule="exact"/>
        <w:ind w:firstLine="554" w:firstLineChars="198"/>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第八条学业成绩：以学校教务部门和学院规定考评的课程成绩为准，体育成绩和《国家学生体质健康标准》测试成绩单独计算，不计入学业成绩。</w:t>
      </w:r>
    </w:p>
    <w:p w14:paraId="433D471A">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第九条体育测评成绩：开设体育课的年级，按成绩计入，未开设体育课的年级，按《国家学生体质健康标准》成绩计入，因身体等特殊原因不能参加体育锻炼而修保健课的同学，成绩以保健课成绩计入。</w:t>
      </w:r>
    </w:p>
    <w:p w14:paraId="57BA2745">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第十条净加减分主要对学生在科学研究、学科竞赛、实践创新、技能培训、社会工作等方面的表现进行证实性评价；对学生在德育测评中出现的评价偏差进行校正性评价;由学生所在学院进行考评。</w:t>
      </w:r>
    </w:p>
    <w:p w14:paraId="38B8999F">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bCs/>
          <w:color w:val="000000" w:themeColor="text1"/>
          <w:kern w:val="0"/>
          <w:sz w:val="28"/>
          <w:szCs w:val="28"/>
          <w14:textFill>
            <w14:solidFill>
              <w14:schemeClr w14:val="tx1"/>
            </w14:solidFill>
          </w14:textFill>
        </w:rPr>
      </w:pPr>
      <w:r>
        <w:rPr>
          <w:rFonts w:hint="eastAsia" w:ascii="仿宋_GB2312" w:hAnsi="仿宋_GB2312" w:eastAsia="仿宋_GB2312" w:cs="仿宋_GB2312"/>
          <w:b/>
          <w:bCs/>
          <w:color w:val="000000" w:themeColor="text1"/>
          <w:kern w:val="0"/>
          <w:sz w:val="28"/>
          <w:szCs w:val="28"/>
          <w14:textFill>
            <w14:solidFill>
              <w14:schemeClr w14:val="tx1"/>
            </w14:solidFill>
          </w14:textFill>
        </w:rPr>
        <w:t>三、测评方法</w:t>
      </w:r>
    </w:p>
    <w:p w14:paraId="0B74CA5D">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第十一条德育测评坚持学生自评、同学互评、教师联评相结合。</w:t>
      </w:r>
    </w:p>
    <w:p w14:paraId="6804908B">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学生自评是学生根据德育成绩测评参考指标对照上一学年在校综合表现进行自我评价打分，占德育测评成绩的30%。</w:t>
      </w:r>
    </w:p>
    <w:p w14:paraId="38373910">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同学互评为学生所在班级同学之间相互评议打分，占德育测评成绩的40%。</w:t>
      </w:r>
    </w:p>
    <w:p w14:paraId="62E32035">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教师联评由班主任、辅导员、任课教师代表组成教师评价小组进行评议打分，占德育测评成绩的30%。</w:t>
      </w:r>
    </w:p>
    <w:p w14:paraId="46AD031F">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第十二条净加减分具体办法由各学院结合本院实际情况自行拟定，满分不超过100分。</w:t>
      </w:r>
    </w:p>
    <w:p w14:paraId="1A1737B3">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bCs/>
          <w:color w:val="000000" w:themeColor="text1"/>
          <w:kern w:val="0"/>
          <w:sz w:val="28"/>
          <w:szCs w:val="28"/>
          <w14:textFill>
            <w14:solidFill>
              <w14:schemeClr w14:val="tx1"/>
            </w14:solidFill>
          </w14:textFill>
        </w:rPr>
      </w:pPr>
      <w:r>
        <w:rPr>
          <w:rFonts w:hint="eastAsia" w:ascii="仿宋_GB2312" w:hAnsi="仿宋_GB2312" w:eastAsia="仿宋_GB2312" w:cs="仿宋_GB2312"/>
          <w:b/>
          <w:bCs/>
          <w:color w:val="000000" w:themeColor="text1"/>
          <w:kern w:val="0"/>
          <w:sz w:val="28"/>
          <w:szCs w:val="28"/>
          <w14:textFill>
            <w14:solidFill>
              <w14:schemeClr w14:val="tx1"/>
            </w14:solidFill>
          </w14:textFill>
        </w:rPr>
        <w:t>四、附则</w:t>
      </w:r>
    </w:p>
    <w:p w14:paraId="797ACA07">
      <w:pPr>
        <w:keepNext w:val="0"/>
        <w:keepLines w:val="0"/>
        <w:pageBreakBefore w:val="0"/>
        <w:kinsoku/>
        <w:overflowPunct/>
        <w:topLinePunct w:val="0"/>
        <w:autoSpaceDE/>
        <w:autoSpaceDN/>
        <w:bidi w:val="0"/>
        <w:spacing w:line="520" w:lineRule="exact"/>
        <w:ind w:firstLine="554" w:firstLineChars="198"/>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第十三条本办法从2018年9月1日起施行。</w:t>
      </w:r>
    </w:p>
    <w:p w14:paraId="50A9638A">
      <w:pPr>
        <w:keepNext w:val="0"/>
        <w:keepLines w:val="0"/>
        <w:pageBreakBefore w:val="0"/>
        <w:kinsoku/>
        <w:overflowPunct/>
        <w:topLinePunct w:val="0"/>
        <w:autoSpaceDE/>
        <w:autoSpaceDN/>
        <w:bidi w:val="0"/>
        <w:spacing w:line="520" w:lineRule="exact"/>
        <w:ind w:firstLine="548" w:firstLineChars="196"/>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第十四条本办法由党委学生工作部负责解释。</w:t>
      </w:r>
    </w:p>
    <w:p w14:paraId="4524FBDC">
      <w:pPr>
        <w:keepNext w:val="0"/>
        <w:keepLines w:val="0"/>
        <w:pageBreakBefore w:val="0"/>
        <w:kinsoku/>
        <w:overflowPunct/>
        <w:topLinePunct w:val="0"/>
        <w:autoSpaceDE/>
        <w:autoSpaceDN/>
        <w:bidi w:val="0"/>
        <w:spacing w:line="520" w:lineRule="exact"/>
        <w:ind w:firstLine="548" w:firstLineChars="196"/>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p>
    <w:p w14:paraId="30771A04">
      <w:pPr>
        <w:keepNext w:val="0"/>
        <w:keepLines w:val="0"/>
        <w:pageBreakBefore w:val="0"/>
        <w:kinsoku/>
        <w:overflowPunct/>
        <w:topLinePunct w:val="0"/>
        <w:autoSpaceDE/>
        <w:autoSpaceDN/>
        <w:bidi w:val="0"/>
        <w:spacing w:line="520" w:lineRule="exact"/>
        <w:ind w:firstLine="548" w:firstLineChars="196"/>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附传媒学院奖学金净加减分细则</w:t>
      </w:r>
    </w:p>
    <w:p w14:paraId="614AC9C9">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一、加分项</w:t>
      </w:r>
    </w:p>
    <w:p w14:paraId="348C3DD4">
      <w:pPr>
        <w:keepNext w:val="0"/>
        <w:keepLines w:val="0"/>
        <w:pageBreakBefore w:val="0"/>
        <w:kinsoku/>
        <w:overflowPunct/>
        <w:topLinePunct w:val="0"/>
        <w:autoSpaceDE/>
        <w:autoSpaceDN/>
        <w:bidi w:val="0"/>
        <w:spacing w:line="520" w:lineRule="exact"/>
        <w:ind w:left="71" w:leftChars="34" w:firstLine="560" w:firstLineChars="200"/>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综合加分项满分100分，累计加分超过100分者按100分计算。</w:t>
      </w:r>
    </w:p>
    <w:p w14:paraId="172DAB18">
      <w:pPr>
        <w:keepNext w:val="0"/>
        <w:keepLines w:val="0"/>
        <w:pageBreakBefore w:val="0"/>
        <w:kinsoku/>
        <w:overflowPunct/>
        <w:topLinePunct w:val="0"/>
        <w:autoSpaceDE/>
        <w:autoSpaceDN/>
        <w:bidi w:val="0"/>
        <w:spacing w:line="520" w:lineRule="exact"/>
        <w:ind w:firstLine="588"/>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1.科研类</w:t>
      </w:r>
    </w:p>
    <w:p w14:paraId="3F982805">
      <w:pPr>
        <w:keepNext w:val="0"/>
        <w:keepLines w:val="0"/>
        <w:pageBreakBefore w:val="0"/>
        <w:kinsoku/>
        <w:overflowPunct/>
        <w:topLinePunct w:val="0"/>
        <w:autoSpaceDE/>
        <w:autoSpaceDN/>
        <w:bidi w:val="0"/>
        <w:spacing w:line="520" w:lineRule="exact"/>
        <w:ind w:left="-2" w:leftChars="-1" w:firstLine="574" w:firstLineChars="205"/>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1）论文。本人为第一作者（或指导教师为第一作者本人为第二作者）、西北师范大学为第一署名单位发表的学术论文，按照《西北师范大学教学科研项目、成果分类办法》分类计分，A类论文每篇计6分、B类论文每篇计4分、C类论文每篇计2分、D类论文每篇计1分（A、B、C可累计，D最多计2篇）。</w:t>
      </w:r>
    </w:p>
    <w:p w14:paraId="59608694">
      <w:pPr>
        <w:keepNext w:val="0"/>
        <w:keepLines w:val="0"/>
        <w:pageBreakBefore w:val="0"/>
        <w:kinsoku/>
        <w:overflowPunct/>
        <w:topLinePunct w:val="0"/>
        <w:autoSpaceDE/>
        <w:autoSpaceDN/>
        <w:bidi w:val="0"/>
        <w:spacing w:line="520" w:lineRule="exact"/>
        <w:ind w:left="-2" w:leftChars="-1" w:firstLine="574" w:firstLineChars="205"/>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（2）著作。以第一作者出版且达到10万字的学术著作，A类著作每部计6分、B类著作每部计4分、C类著作每部计2分（A、B、C可累计）。</w:t>
      </w:r>
    </w:p>
    <w:p w14:paraId="2D209CC2">
      <w:pPr>
        <w:keepNext w:val="0"/>
        <w:keepLines w:val="0"/>
        <w:pageBreakBefore w:val="0"/>
        <w:kinsoku/>
        <w:overflowPunct/>
        <w:topLinePunct w:val="0"/>
        <w:autoSpaceDE/>
        <w:autoSpaceDN/>
        <w:bidi w:val="0"/>
        <w:spacing w:line="520" w:lineRule="exact"/>
        <w:ind w:left="-2" w:leftChars="-1" w:firstLine="574" w:firstLineChars="205"/>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（3）应用成果。本人为第一申请人、以西北师范大学名义申请的发明专利等应用类成果，A类成果每项计6分、B类成果每项计4分、C类成果每项计2分、D类成果每项计1分（A、B、C、D可累计）。</w:t>
      </w:r>
    </w:p>
    <w:p w14:paraId="2190788C">
      <w:pPr>
        <w:keepNext w:val="0"/>
        <w:keepLines w:val="0"/>
        <w:pageBreakBefore w:val="0"/>
        <w:kinsoku/>
        <w:overflowPunct/>
        <w:topLinePunct w:val="0"/>
        <w:autoSpaceDE/>
        <w:autoSpaceDN/>
        <w:bidi w:val="0"/>
        <w:spacing w:line="520" w:lineRule="exact"/>
        <w:ind w:firstLine="600"/>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4）科研项目。在校期间主持省厅及以上级别科研项目并结项计4分,参与人计2分；主持学校立项“本科生创新能力提升计划”等项目并结项，每项计2分，参与人计1分；获得立项且未结项项目主持人和参与人均减半计分。以上可累计计分。</w:t>
      </w:r>
    </w:p>
    <w:p w14:paraId="1C3ECD5A">
      <w:pPr>
        <w:keepNext w:val="0"/>
        <w:keepLines w:val="0"/>
        <w:pageBreakBefore w:val="0"/>
        <w:kinsoku/>
        <w:overflowPunct/>
        <w:topLinePunct w:val="0"/>
        <w:autoSpaceDE/>
        <w:autoSpaceDN/>
        <w:bidi w:val="0"/>
        <w:spacing w:line="520" w:lineRule="exact"/>
        <w:ind w:left="-2" w:leftChars="-1" w:firstLine="574" w:firstLineChars="205"/>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2.成果奖励、竞赛获奖、荣誉表彰类</w:t>
      </w:r>
    </w:p>
    <w:p w14:paraId="2DE20DAF">
      <w:pPr>
        <w:keepNext w:val="0"/>
        <w:keepLines w:val="0"/>
        <w:pageBreakBefore w:val="0"/>
        <w:kinsoku/>
        <w:overflowPunct/>
        <w:topLinePunct w:val="0"/>
        <w:autoSpaceDE/>
        <w:autoSpaceDN/>
        <w:bidi w:val="0"/>
        <w:spacing w:line="520" w:lineRule="exact"/>
        <w:ind w:left="-2" w:leftChars="-1" w:firstLine="554" w:firstLineChars="198"/>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（1）按照《西北师范大学教学科研项目、成果分类办法》，各类研究及实践取得A、B、C、D类奖励分别计6、4、2、1分（可累计）。</w:t>
      </w:r>
    </w:p>
    <w:p w14:paraId="4923AF0C">
      <w:pPr>
        <w:keepNext w:val="0"/>
        <w:keepLines w:val="0"/>
        <w:pageBreakBefore w:val="0"/>
        <w:kinsoku/>
        <w:overflowPunct/>
        <w:topLinePunct w:val="0"/>
        <w:autoSpaceDE/>
        <w:autoSpaceDN/>
        <w:bidi w:val="0"/>
        <w:spacing w:line="520" w:lineRule="exact"/>
        <w:ind w:left="-2" w:leftChars="-1" w:firstLine="554" w:firstLineChars="198"/>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（2）在各级政府部门、相关专业学会（含分委员会）或我校举办的各类竞赛中，个人或团体获三等及以上奖励者可计算加分。获国家级、省厅级、校级奖励分别计6、4、2分（可累计）。</w:t>
      </w:r>
    </w:p>
    <w:p w14:paraId="3CA109E8">
      <w:pPr>
        <w:keepNext w:val="0"/>
        <w:keepLines w:val="0"/>
        <w:pageBreakBefore w:val="0"/>
        <w:kinsoku/>
        <w:overflowPunct/>
        <w:topLinePunct w:val="0"/>
        <w:autoSpaceDE/>
        <w:autoSpaceDN/>
        <w:bidi w:val="0"/>
        <w:spacing w:line="520" w:lineRule="exact"/>
        <w:ind w:left="-2" w:leftChars="-1" w:firstLine="554" w:firstLineChars="198"/>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学校各部门、各学院组织的各类竞赛（有部门或学院公章）获奖计0.2分（最高计2分）。</w:t>
      </w:r>
    </w:p>
    <w:p w14:paraId="246AC0F4">
      <w:pPr>
        <w:keepNext w:val="0"/>
        <w:keepLines w:val="0"/>
        <w:pageBreakBefore w:val="0"/>
        <w:kinsoku/>
        <w:overflowPunct/>
        <w:topLinePunct w:val="0"/>
        <w:autoSpaceDE/>
        <w:autoSpaceDN/>
        <w:bidi w:val="0"/>
        <w:spacing w:line="520" w:lineRule="exact"/>
        <w:ind w:left="-2" w:leftChars="-1" w:firstLine="554" w:firstLineChars="198"/>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奖励、竞赛获奖及荣誉表彰按证书或文件统计。</w:t>
      </w:r>
    </w:p>
    <w:p w14:paraId="39D69909">
      <w:pPr>
        <w:keepNext w:val="0"/>
        <w:keepLines w:val="0"/>
        <w:pageBreakBefore w:val="0"/>
        <w:kinsoku/>
        <w:overflowPunct/>
        <w:topLinePunct w:val="0"/>
        <w:autoSpaceDE/>
        <w:autoSpaceDN/>
        <w:bidi w:val="0"/>
        <w:spacing w:line="520" w:lineRule="exact"/>
        <w:ind w:left="-2" w:leftChars="-1" w:firstLine="554" w:firstLineChars="198"/>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（3）获国家级、省厅级、校级各类荣誉称号或表彰者，分别计4、3、2分（可累计）。</w:t>
      </w:r>
    </w:p>
    <w:p w14:paraId="0186AFEE">
      <w:pPr>
        <w:keepNext w:val="0"/>
        <w:keepLines w:val="0"/>
        <w:pageBreakBefore w:val="0"/>
        <w:kinsoku/>
        <w:overflowPunct/>
        <w:topLinePunct w:val="0"/>
        <w:autoSpaceDE/>
        <w:autoSpaceDN/>
        <w:bidi w:val="0"/>
        <w:spacing w:line="520" w:lineRule="exact"/>
        <w:ind w:left="71" w:leftChars="34" w:firstLine="420" w:firstLineChars="150"/>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获学校各部门、各学院评选的各类荣誉称号（有部门或学院公章）计0.2分（最高计2分）。</w:t>
      </w:r>
    </w:p>
    <w:p w14:paraId="3579D892">
      <w:pPr>
        <w:keepNext w:val="0"/>
        <w:keepLines w:val="0"/>
        <w:pageBreakBefore w:val="0"/>
        <w:kinsoku/>
        <w:overflowPunct/>
        <w:topLinePunct w:val="0"/>
        <w:autoSpaceDE/>
        <w:autoSpaceDN/>
        <w:bidi w:val="0"/>
        <w:spacing w:line="520" w:lineRule="exact"/>
        <w:ind w:firstLine="588" w:firstLineChars="210"/>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同一成果或活动在同类评比中获得各级奖励，按最高等次计分；成果奖励、竞赛类获奖、荣誉表彰等高于已经列出的等级或级别的按照最高分计。</w:t>
      </w:r>
    </w:p>
    <w:p w14:paraId="13E26B21">
      <w:pPr>
        <w:keepNext w:val="0"/>
        <w:keepLines w:val="0"/>
        <w:pageBreakBefore w:val="0"/>
        <w:numPr>
          <w:ilvl w:val="0"/>
          <w:numId w:val="2"/>
        </w:numPr>
        <w:kinsoku/>
        <w:overflowPunct/>
        <w:topLinePunct w:val="0"/>
        <w:autoSpaceDE/>
        <w:autoSpaceDN/>
        <w:bidi w:val="0"/>
        <w:spacing w:line="520" w:lineRule="exact"/>
        <w:ind w:left="-2" w:leftChars="-1" w:firstLine="554" w:firstLineChars="198"/>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外语类</w:t>
      </w:r>
    </w:p>
    <w:p w14:paraId="4AD72EFD">
      <w:pPr>
        <w:keepNext w:val="0"/>
        <w:keepLines w:val="0"/>
        <w:pageBreakBefore w:val="0"/>
        <w:kinsoku/>
        <w:overflowPunct/>
        <w:topLinePunct w:val="0"/>
        <w:autoSpaceDE/>
        <w:autoSpaceDN/>
        <w:bidi w:val="0"/>
        <w:spacing w:line="520" w:lineRule="exact"/>
        <w:ind w:firstLine="6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加全国大学生英语六级考试达到425分者计5分，参加全国大学生英语英语四级考试达到425分者计3分，同时通过者不累计。参加其他语种外语考试或者托福、雅思等考试参照全国大学生英语考试成绩计分标准执行。</w:t>
      </w:r>
    </w:p>
    <w:p w14:paraId="3D240888">
      <w:pPr>
        <w:keepNext w:val="0"/>
        <w:keepLines w:val="0"/>
        <w:pageBreakBefore w:val="0"/>
        <w:kinsoku/>
        <w:overflowPunct/>
        <w:topLinePunct w:val="0"/>
        <w:autoSpaceDE/>
        <w:autoSpaceDN/>
        <w:bidi w:val="0"/>
        <w:spacing w:line="520" w:lineRule="exact"/>
        <w:ind w:left="-2" w:leftChars="-1" w:firstLine="554" w:firstLineChars="198"/>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4.学生发展服务类</w:t>
      </w:r>
    </w:p>
    <w:p w14:paraId="6C06419C">
      <w:pPr>
        <w:keepNext w:val="0"/>
        <w:keepLines w:val="0"/>
        <w:pageBreakBefore w:val="0"/>
        <w:kinsoku/>
        <w:overflowPunct/>
        <w:topLinePunct w:val="0"/>
        <w:autoSpaceDE/>
        <w:autoSpaceDN/>
        <w:bidi w:val="0"/>
        <w:spacing w:line="520" w:lineRule="exact"/>
        <w:ind w:left="-2" w:leftChars="-1" w:firstLine="554" w:firstLineChars="198"/>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在校院两级团委、学生会或学院党支部、团支部、班委担任学生干部，任职期间为广大学生成长成才服务,认真履行工作职责的，经本人申请、所在班级或任职服务组织集体评价认定、学院公示无异议后，课获得学生发展服务类加分。任职满一年计1分，担任多项职务的只计一次，任职不满一年不计分。</w:t>
      </w:r>
    </w:p>
    <w:p w14:paraId="311FC829">
      <w:pPr>
        <w:keepNext w:val="0"/>
        <w:keepLines w:val="0"/>
        <w:pageBreakBefore w:val="0"/>
        <w:kinsoku/>
        <w:overflowPunct/>
        <w:topLinePunct w:val="0"/>
        <w:autoSpaceDE/>
        <w:autoSpaceDN/>
        <w:bidi w:val="0"/>
        <w:spacing w:line="520" w:lineRule="exact"/>
        <w:ind w:left="414" w:leftChars="197" w:firstLine="280" w:firstLineChars="1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5.其他加分项</w:t>
      </w:r>
    </w:p>
    <w:p w14:paraId="6DB72C58">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本人为第一作者（或导师为第一作者本人为第二作者）、“西北师范大学”为第一署名单位发表的文学、艺术、新闻（消息除外）等作品，国家级每项计2分，省级每项计1分（省级最多计4篇），地市级每项计0.2分（地市级最多计4篇）。实习期间以实习生名义发表的作品不计分。</w:t>
      </w:r>
    </w:p>
    <w:p w14:paraId="6B3B2D5D">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在各级政府部门、相关专业学会（含分委员会）组织或我校举办的各类竞赛中，除三等奖及以上等次奖项，个人或团体获优秀及同类奖项者可计算加分。获国家级、省厅级、校级奖励分别计1.5、1、0.5分（可累计）。</w:t>
      </w:r>
    </w:p>
    <w:p w14:paraId="15098642">
      <w:pPr>
        <w:keepNext w:val="0"/>
        <w:keepLines w:val="0"/>
        <w:pageBreakBefore w:val="0"/>
        <w:numPr>
          <w:ilvl w:val="0"/>
          <w:numId w:val="3"/>
        </w:numPr>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减分项</w:t>
      </w:r>
    </w:p>
    <w:p w14:paraId="1CDFB898">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1.处理处分（就高计算一次）</w:t>
      </w:r>
    </w:p>
    <w:p w14:paraId="1666ED81">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（1）受到学校通报批评者计-4分，学院通报批评者计-2分。</w:t>
      </w:r>
    </w:p>
    <w:p w14:paraId="01A97EE1">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（2）受到警告处分计-5分，严重警告处分计-10分，记过处分计-15分，留校察看处分计-20分。</w:t>
      </w:r>
    </w:p>
    <w:p w14:paraId="299083E4">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kern w:val="0"/>
          <w:sz w:val="28"/>
          <w:szCs w:val="28"/>
          <w:lang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2.学习活动</w:t>
      </w:r>
    </w:p>
    <w:p w14:paraId="460790A5">
      <w:pPr>
        <w:keepNext w:val="0"/>
        <w:keepLines w:val="0"/>
        <w:pageBreakBefore w:val="0"/>
        <w:kinsoku/>
        <w:overflowPunct/>
        <w:topLinePunct w:val="0"/>
        <w:autoSpaceDE/>
        <w:autoSpaceDN/>
        <w:bidi w:val="0"/>
        <w:spacing w:line="520" w:lineRule="exact"/>
        <w:ind w:firstLine="555"/>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（1）考试舞弊者，经查证属实，每次计-10分。</w:t>
      </w:r>
    </w:p>
    <w:p w14:paraId="38FEDE8A">
      <w:pPr>
        <w:keepNext w:val="0"/>
        <w:keepLines w:val="0"/>
        <w:pageBreakBefore w:val="0"/>
        <w:kinsoku/>
        <w:overflowPunct/>
        <w:topLinePunct w:val="0"/>
        <w:autoSpaceDE/>
        <w:autoSpaceDN/>
        <w:bidi w:val="0"/>
        <w:spacing w:line="520" w:lineRule="exact"/>
        <w:ind w:firstLine="555"/>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（2）无故旷课者，经查证属实，每学时计-1分，此项累计不超过10分。</w:t>
      </w:r>
    </w:p>
    <w:p w14:paraId="4B6C72D5">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（3）学院、班级组织的报告会、庆典、参观学习、班会、团组织生活等各项集体活动，无故不参加者每次计-1分，此项累计不超过10分。</w:t>
      </w:r>
    </w:p>
    <w:p w14:paraId="0D5C43E9">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3.宿舍生活</w:t>
      </w:r>
    </w:p>
    <w:p w14:paraId="391B57B6">
      <w:pPr>
        <w:keepNext w:val="0"/>
        <w:keepLines w:val="0"/>
        <w:pageBreakBefore w:val="0"/>
        <w:kinsoku/>
        <w:overflowPunct/>
        <w:topLinePunct w:val="0"/>
        <w:autoSpaceDE/>
        <w:autoSpaceDN/>
        <w:bidi w:val="0"/>
        <w:spacing w:line="520" w:lineRule="exact"/>
        <w:ind w:firstLine="555"/>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（1）在学校、学院组织的评比中，较差的宿舍，宿舍成员每人次计-0.5分。</w:t>
      </w:r>
    </w:p>
    <w:p w14:paraId="16E98916">
      <w:pPr>
        <w:keepNext w:val="0"/>
        <w:keepLines w:val="0"/>
        <w:pageBreakBefore w:val="0"/>
        <w:kinsoku/>
        <w:overflowPunct/>
        <w:topLinePunct w:val="0"/>
        <w:autoSpaceDE/>
        <w:autoSpaceDN/>
        <w:bidi w:val="0"/>
        <w:spacing w:line="520" w:lineRule="exact"/>
        <w:ind w:firstLine="555"/>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（2）在宿舍内聚众饮酒，一经发现，查证属实者，每人次计-5分。</w:t>
      </w:r>
    </w:p>
    <w:p w14:paraId="3D64A877">
      <w:pPr>
        <w:keepNext w:val="0"/>
        <w:keepLines w:val="0"/>
        <w:pageBreakBefore w:val="0"/>
        <w:kinsoku/>
        <w:overflowPunct/>
        <w:topLinePunct w:val="0"/>
        <w:autoSpaceDE/>
        <w:autoSpaceDN/>
        <w:bidi w:val="0"/>
        <w:spacing w:line="520" w:lineRule="exact"/>
        <w:ind w:firstLine="555"/>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（3）无正当理由晚归、夜不归宿或留宿他人的，一经查实登记，每人次计-5分。</w:t>
      </w:r>
    </w:p>
    <w:p w14:paraId="1C234831">
      <w:pPr>
        <w:keepNext w:val="0"/>
        <w:keepLines w:val="0"/>
        <w:pageBreakBefore w:val="0"/>
        <w:kinsoku/>
        <w:overflowPunct/>
        <w:topLinePunct w:val="0"/>
        <w:autoSpaceDE/>
        <w:autoSpaceDN/>
        <w:bidi w:val="0"/>
        <w:spacing w:line="520" w:lineRule="exact"/>
        <w:ind w:firstLine="555"/>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（4）在宿舍内赌博、打架、违规使用电器或从事其他与大学生行为规范不符、有损形象的活动，一经发现，当事人每次计-10分。</w:t>
      </w:r>
    </w:p>
    <w:p w14:paraId="34B2025D">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减分项中所涉及的情况如在在受处分期限内，按照学校相关文件规定处理；如在受处分期限外，则按此细则减分。</w:t>
      </w:r>
    </w:p>
    <w:p w14:paraId="00261B14">
      <w:pPr>
        <w:keepNext w:val="0"/>
        <w:keepLines w:val="0"/>
        <w:pageBreakBefore w:val="0"/>
        <w:kinsoku/>
        <w:overflowPunct/>
        <w:topLinePunct w:val="0"/>
        <w:autoSpaceDE/>
        <w:autoSpaceDN/>
        <w:bidi w:val="0"/>
        <w:spacing w:line="520" w:lineRule="exact"/>
        <w:ind w:firstLine="555"/>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本细则由学院学生工作领导小组负责解释修订。未尽事宜，由学院学生工作领导小组研究决定。</w:t>
      </w:r>
    </w:p>
    <w:p w14:paraId="09EB410A">
      <w:pPr>
        <w:keepNext w:val="0"/>
        <w:keepLines w:val="0"/>
        <w:pageBreakBefore w:val="0"/>
        <w:kinsoku/>
        <w:overflowPunct/>
        <w:topLinePunct w:val="0"/>
        <w:autoSpaceDE/>
        <w:autoSpaceDN/>
        <w:bidi w:val="0"/>
        <w:spacing w:line="520" w:lineRule="exact"/>
        <w:ind w:firstLine="555"/>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本办法自公布之日起试行。</w:t>
      </w:r>
    </w:p>
    <w:p w14:paraId="14E9716C">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br w:type="page"/>
      </w:r>
    </w:p>
    <w:p w14:paraId="3D998A99">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0"/>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pPr>
      <w:bookmarkStart w:id="2" w:name="_Toc22494"/>
      <w:r>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t>西北师范大学传媒学院（新闻学院）普通本科学生学院奖学金评定办法（修订）</w:t>
      </w:r>
      <w:bookmarkEnd w:id="2"/>
    </w:p>
    <w:p w14:paraId="11990333">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color w:val="000000" w:themeColor="text1"/>
          <w:sz w:val="28"/>
          <w:szCs w:val="28"/>
          <w14:textFill>
            <w14:solidFill>
              <w14:schemeClr w14:val="tx1"/>
            </w14:solidFill>
          </w14:textFill>
        </w:rPr>
      </w:pPr>
    </w:p>
    <w:p w14:paraId="18503AA7">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color w:val="000000" w:themeColor="text1"/>
          <w:sz w:val="28"/>
          <w:szCs w:val="28"/>
          <w14:textFill>
            <w14:solidFill>
              <w14:schemeClr w14:val="tx1"/>
            </w14:solidFill>
          </w14:textFill>
        </w:rPr>
      </w:pPr>
      <w:r>
        <w:rPr>
          <w:rFonts w:hint="eastAsia" w:ascii="仿宋_GB2312" w:hAnsi="仿宋_GB2312" w:eastAsia="仿宋_GB2312" w:cs="仿宋_GB2312"/>
          <w:b/>
          <w:color w:val="000000" w:themeColor="text1"/>
          <w:sz w:val="28"/>
          <w:szCs w:val="28"/>
          <w14:textFill>
            <w14:solidFill>
              <w14:schemeClr w14:val="tx1"/>
            </w14:solidFill>
          </w14:textFill>
        </w:rPr>
        <w:t>第一章总则</w:t>
      </w:r>
    </w:p>
    <w:p w14:paraId="0C2B38AF">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第一条为激发学生刻苦学习，营造良好的校风学风，引导学生实现自我管理、自我服务、自我教育、自我监督，培养具有“人文情怀、国际视野、系统思维、批判性创新思维和信息化应用能力”的高素质人才，根据教育部《普通高等学校学生管理规定》（教育部第41号令）、《西北师范大学章程》，结合学校实际，制定本办法。</w:t>
      </w:r>
    </w:p>
    <w:p w14:paraId="68EC4A36">
      <w:pPr>
        <w:keepNext w:val="0"/>
        <w:keepLines w:val="0"/>
        <w:pageBreakBefore w:val="0"/>
        <w:kinsoku/>
        <w:overflowPunct/>
        <w:topLinePunct w:val="0"/>
        <w:autoSpaceDE/>
        <w:autoSpaceDN/>
        <w:bidi w:val="0"/>
        <w:spacing w:line="520" w:lineRule="exact"/>
        <w:ind w:firstLine="648"/>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第二条评定原则</w:t>
      </w:r>
    </w:p>
    <w:p w14:paraId="166052A8">
      <w:pPr>
        <w:keepNext w:val="0"/>
        <w:keepLines w:val="0"/>
        <w:pageBreakBefore w:val="0"/>
        <w:kinsoku/>
        <w:overflowPunct/>
        <w:topLinePunct w:val="0"/>
        <w:autoSpaceDE/>
        <w:autoSpaceDN/>
        <w:bidi w:val="0"/>
        <w:spacing w:line="520" w:lineRule="exact"/>
        <w:ind w:firstLine="648"/>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1.突出学生成长中心原则。按照学校人才培养目标，围绕学生成长中心，肯定学生个体努力，引导学生全面发展。</w:t>
      </w:r>
    </w:p>
    <w:p w14:paraId="6022F3FA">
      <w:pPr>
        <w:keepNext w:val="0"/>
        <w:keepLines w:val="0"/>
        <w:pageBreakBefore w:val="0"/>
        <w:kinsoku/>
        <w:overflowPunct/>
        <w:topLinePunct w:val="0"/>
        <w:autoSpaceDE/>
        <w:autoSpaceDN/>
        <w:bidi w:val="0"/>
        <w:spacing w:line="520" w:lineRule="exact"/>
        <w:ind w:firstLine="648"/>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2.突出重绩奖优原则。立足现有起点，重点评价学生各方面的表现和取得的成绩，择优奖励，宁缺毋滥。</w:t>
      </w:r>
    </w:p>
    <w:p w14:paraId="12CFF49A">
      <w:pPr>
        <w:keepNext w:val="0"/>
        <w:keepLines w:val="0"/>
        <w:pageBreakBefore w:val="0"/>
        <w:kinsoku/>
        <w:overflowPunct/>
        <w:topLinePunct w:val="0"/>
        <w:autoSpaceDE/>
        <w:autoSpaceDN/>
        <w:bidi w:val="0"/>
        <w:spacing w:line="520" w:lineRule="exact"/>
        <w:ind w:firstLine="648"/>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3.突出学院管理主体原则。学校按照权责统一的方式下放学生奖学金评定权限，突出学院主体地位，鼓励学院自主开展评定工作。</w:t>
      </w:r>
    </w:p>
    <w:p w14:paraId="0CCC1DB7">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4.坚持公开、公平、公正原则。评定工作严格依照评定条件和评定程序采取自下而上的方式公开、公平、公正地进行，强化监督检查，确保评定过程透明、评定结果准确。</w:t>
      </w:r>
    </w:p>
    <w:p w14:paraId="633A1D81">
      <w:pPr>
        <w:keepNext w:val="0"/>
        <w:keepLines w:val="0"/>
        <w:pageBreakBefore w:val="0"/>
        <w:kinsoku/>
        <w:overflowPunct/>
        <w:topLinePunct w:val="0"/>
        <w:autoSpaceDE/>
        <w:autoSpaceDN/>
        <w:bidi w:val="0"/>
        <w:spacing w:line="520" w:lineRule="exact"/>
        <w:ind w:firstLine="648"/>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第三条本办法适用于具有西北师范大学学籍的全日制普通本科学生。</w:t>
      </w:r>
    </w:p>
    <w:p w14:paraId="2F36D34D">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bCs w:val="0"/>
          <w:color w:val="000000" w:themeColor="text1"/>
          <w:sz w:val="28"/>
          <w:szCs w:val="28"/>
          <w14:textFill>
            <w14:solidFill>
              <w14:schemeClr w14:val="tx1"/>
            </w14:solidFill>
          </w14:textFill>
        </w:rPr>
      </w:pPr>
      <w:r>
        <w:rPr>
          <w:rFonts w:hint="eastAsia" w:ascii="仿宋_GB2312" w:hAnsi="仿宋_GB2312" w:eastAsia="仿宋_GB2312" w:cs="仿宋_GB2312"/>
          <w:b/>
          <w:bCs w:val="0"/>
          <w:color w:val="000000" w:themeColor="text1"/>
          <w:sz w:val="28"/>
          <w:szCs w:val="28"/>
          <w14:textFill>
            <w14:solidFill>
              <w14:schemeClr w14:val="tx1"/>
            </w14:solidFill>
          </w14:textFill>
        </w:rPr>
        <w:t>第二章评定条件</w:t>
      </w:r>
    </w:p>
    <w:p w14:paraId="651BAFCC">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第四条基本条件：</w:t>
      </w:r>
    </w:p>
    <w:p w14:paraId="6F714F19">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1.热爱祖国，拥护中国共产党的领导，努力学习马克思列宁主义、毛泽东思想、中国特色社会主义理论体系，积极践行社会主义核心价值观；</w:t>
      </w:r>
    </w:p>
    <w:p w14:paraId="73C76D30">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2.遵守宪法、法律、法规，遵守公民道德规范，遵守学校管理制度，具有良好的道德品质和行为习惯；</w:t>
      </w:r>
    </w:p>
    <w:p w14:paraId="276FC7A6">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b w:val="0"/>
          <w:bCs/>
          <w:color w:val="000000" w:themeColor="text1"/>
          <w:sz w:val="28"/>
          <w:szCs w:val="28"/>
          <w:lang w:eastAsia="zh-CN"/>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3.刻苦学习，勇于探索；尊敬师长，团结同学；关心集体，诚实守信；艰苦奋斗，自立自强；</w:t>
      </w:r>
    </w:p>
    <w:p w14:paraId="3189336D">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4.身心健康，积极参加体育锻炼，《国家学生体质健康标准》测试成绩达到学校规定标准（身体残疾或确实丧失运动能力免予测试的学生除外）；</w:t>
      </w:r>
    </w:p>
    <w:p w14:paraId="5B6ED8D6">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5.本学年综合测评成绩列本班前60%；</w:t>
      </w:r>
    </w:p>
    <w:p w14:paraId="44D0EB4C">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6.积极践行自我管理、自我服务、自我教育、自我监督;</w:t>
      </w:r>
    </w:p>
    <w:p w14:paraId="0CF256AA">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7.遵守学生公寓安全管理办法，所在宿舍达到合格标准。</w:t>
      </w:r>
    </w:p>
    <w:p w14:paraId="531E3858">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第五条有下列情况之一者，本学年无奖学金评定资格：</w:t>
      </w:r>
    </w:p>
    <w:p w14:paraId="715CAD11">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b w:val="0"/>
          <w:bCs/>
          <w:color w:val="000000" w:themeColor="text1"/>
          <w:sz w:val="28"/>
          <w:szCs w:val="28"/>
          <w:lang w:eastAsia="zh-CN"/>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1.所受纪律处分期限未解除者；</w:t>
      </w:r>
    </w:p>
    <w:p w14:paraId="7F3986AA">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2.无故欠缴学费者；</w:t>
      </w:r>
    </w:p>
    <w:p w14:paraId="33B0EBB6">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3.有不良诚信记录者;</w:t>
      </w:r>
    </w:p>
    <w:p w14:paraId="6E5F22AD">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4.延修者；</w:t>
      </w:r>
    </w:p>
    <w:p w14:paraId="1DF51D89">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5.休学者。</w:t>
      </w:r>
    </w:p>
    <w:p w14:paraId="3E1D7627">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bCs w:val="0"/>
          <w:color w:val="000000" w:themeColor="text1"/>
          <w:sz w:val="28"/>
          <w:szCs w:val="28"/>
          <w14:textFill>
            <w14:solidFill>
              <w14:schemeClr w14:val="tx1"/>
            </w14:solidFill>
          </w14:textFill>
        </w:rPr>
      </w:pPr>
      <w:r>
        <w:rPr>
          <w:rFonts w:hint="eastAsia" w:ascii="仿宋_GB2312" w:hAnsi="仿宋_GB2312" w:eastAsia="仿宋_GB2312" w:cs="仿宋_GB2312"/>
          <w:b/>
          <w:bCs w:val="0"/>
          <w:color w:val="000000" w:themeColor="text1"/>
          <w:sz w:val="28"/>
          <w:szCs w:val="28"/>
          <w14:textFill>
            <w14:solidFill>
              <w14:schemeClr w14:val="tx1"/>
            </w14:solidFill>
          </w14:textFill>
        </w:rPr>
        <w:t>第三章奖项设置</w:t>
      </w:r>
    </w:p>
    <w:p w14:paraId="2E34EBC5">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第六条综合奖学金奖项设置及参评条件</w:t>
      </w:r>
    </w:p>
    <w:p w14:paraId="3822EF54">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综合奖学金设一等、二等、三等奖学金。</w:t>
      </w:r>
    </w:p>
    <w:p w14:paraId="6081DF17">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1.一等奖学金</w:t>
      </w:r>
    </w:p>
    <w:p w14:paraId="6A8587A7">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（1）参评条件：本学年综合测评成绩列本班前10%，无补考、重修、重考记录。</w:t>
      </w:r>
    </w:p>
    <w:p w14:paraId="631BD296">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（2）奖励比例：5%。</w:t>
      </w:r>
    </w:p>
    <w:p w14:paraId="555C5FA1">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（3）奖励金额：3000元。</w:t>
      </w:r>
    </w:p>
    <w:p w14:paraId="07D5A45D">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获得一等奖学金且学业成绩列本班前5%者,学校授予“三好学生”荣誉称号。</w:t>
      </w:r>
    </w:p>
    <w:p w14:paraId="3916A725">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2.二等奖学金</w:t>
      </w:r>
    </w:p>
    <w:p w14:paraId="5C78E8F1">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（1）参评条件：本学年综合测评成绩列本班前20%，无补考、重修、重考记录。</w:t>
      </w:r>
    </w:p>
    <w:p w14:paraId="6606F1C8">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（2）奖励比例：10%。</w:t>
      </w:r>
    </w:p>
    <w:p w14:paraId="4F94630E">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（3）奖励金额：2000元。</w:t>
      </w:r>
    </w:p>
    <w:p w14:paraId="49D4F933">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3.三等奖学金</w:t>
      </w:r>
    </w:p>
    <w:p w14:paraId="080B529F">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（1）参评条件：本学年综合测评成绩列本班前40%，无补考、重修、重考记录。</w:t>
      </w:r>
    </w:p>
    <w:p w14:paraId="6E172AAD">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（2）奖励比例：15%。</w:t>
      </w:r>
    </w:p>
    <w:p w14:paraId="16523721">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（3）奖励金额：1000元。</w:t>
      </w:r>
    </w:p>
    <w:p w14:paraId="5CBA1A3A">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第七条单项奖学金奖项设置及参评条件</w:t>
      </w:r>
    </w:p>
    <w:p w14:paraId="5E08287E">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单项奖学金设学术科研奖、创新创业奖、从师从业技能奖、文体优胜奖、优秀学生干部奖、国（境）外学习奖学金、校长奖学金。所有单项奖学金获奖人数不超过参评学生总数的6%。</w:t>
      </w:r>
    </w:p>
    <w:p w14:paraId="660FE454">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1.学术科研奖</w:t>
      </w:r>
    </w:p>
    <w:p w14:paraId="39AA57A4">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1）参评条件：本学年以第一作者或指导教师第一、学生第二的身份发表有较高学术价值的论文（文科和应用学科C类及以上，理科B类及以上）；或科研课题、项目成果获省级（含）以上奖励；或获得发明专利；或出版专著；个人或团体在学校组织参加的大学生学术科技竞赛中获得省级三等奖（含）或第六名（含）以上奖励。</w:t>
      </w:r>
    </w:p>
    <w:p w14:paraId="07C8E35B">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（2）奖励金额：1500元。</w:t>
      </w:r>
    </w:p>
    <w:p w14:paraId="68CE99F3">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2.创新创业奖</w:t>
      </w:r>
    </w:p>
    <w:p w14:paraId="6E812EAF">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1）参评条件：本学年个人或团体在学校组织参加的创新创业竞赛中获得省级三等奖（含）或第六名（含）以上奖励；或在创新创业实践活动中表现突出，取得优秀成果，项目获得“大学生创业基金”立项资助或有一定社会融资，经工商注册且经营良好等。</w:t>
      </w:r>
    </w:p>
    <w:p w14:paraId="3B287E37">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（2）奖励金额：1500元。</w:t>
      </w:r>
    </w:p>
    <w:p w14:paraId="6EBA13BF">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3.从师从业技能奖</w:t>
      </w:r>
    </w:p>
    <w:p w14:paraId="72C509DF">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（1）参评条件：本学年个人或团体在学校组织参加的从师从业技能竞赛中获得省级三等奖（含）或第六名（含）以上奖励。</w:t>
      </w:r>
    </w:p>
    <w:p w14:paraId="7694945D">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（2）奖励金额：1000元。</w:t>
      </w:r>
    </w:p>
    <w:p w14:paraId="3057E593">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4.文体优胜奖</w:t>
      </w:r>
    </w:p>
    <w:p w14:paraId="214C6410">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（1）参评条件：本学年个人或团体在学校或学院组织参加的文体竞赛中获得省级三等奖（含）或第六名（含）以上奖励。</w:t>
      </w:r>
    </w:p>
    <w:p w14:paraId="6C64EEA5">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（2）奖励金额：1000元。</w:t>
      </w:r>
    </w:p>
    <w:p w14:paraId="00020E89">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5.优秀学生干部奖</w:t>
      </w:r>
    </w:p>
    <w:p w14:paraId="695713BF">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1）参评条件：本学年在引领学生开展自我管理、自我服务、自我教育、自我监督工作中表现突出；或在大学生思想政治教育活动中，发挥模范带头作用，积极践行社会主义核心价值观；或在协助学生公寓管理服务方面表现优异者；或在助学育人岗位实践、志愿服务、公益活动等方面表现突出。</w:t>
      </w:r>
    </w:p>
    <w:p w14:paraId="37DB5282">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（2）奖励金额：1000元。</w:t>
      </w:r>
    </w:p>
    <w:p w14:paraId="4BDBBFBE">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6.国（境）外学习奖学金</w:t>
      </w:r>
    </w:p>
    <w:p w14:paraId="52CC199F">
      <w:pPr>
        <w:keepNext w:val="0"/>
        <w:keepLines w:val="0"/>
        <w:pageBreakBefore w:val="0"/>
        <w:widowControl w:val="0"/>
        <w:kinsoku/>
        <w:wordWrap/>
        <w:overflowPunct/>
        <w:topLinePunct w:val="0"/>
        <w:autoSpaceDE/>
        <w:autoSpaceDN/>
        <w:bidi w:val="0"/>
        <w:adjustRightInd/>
        <w:snapToGrid/>
        <w:spacing w:line="540" w:lineRule="exact"/>
        <w:ind w:firstLine="420" w:firstLineChars="15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（1）参评条件：本学年在国（境）外高校交流学习研修，学习成绩优秀，综合表现良好。按本学年境外交流学习学生的30%比例进行奖励。</w:t>
      </w:r>
    </w:p>
    <w:p w14:paraId="39BDEC86">
      <w:pPr>
        <w:keepNext w:val="0"/>
        <w:keepLines w:val="0"/>
        <w:pageBreakBefore w:val="0"/>
        <w:widowControl w:val="0"/>
        <w:kinsoku/>
        <w:wordWrap/>
        <w:overflowPunct/>
        <w:topLinePunct w:val="0"/>
        <w:autoSpaceDE/>
        <w:autoSpaceDN/>
        <w:bidi w:val="0"/>
        <w:adjustRightInd/>
        <w:snapToGrid/>
        <w:spacing w:line="540" w:lineRule="exact"/>
        <w:ind w:firstLine="420" w:firstLineChars="15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（2）奖励金额：1500元。</w:t>
      </w:r>
    </w:p>
    <w:p w14:paraId="06AFB986">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7.校长奖学金</w:t>
      </w:r>
    </w:p>
    <w:p w14:paraId="33E2771E">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在思想品德、学习、科技、文体、创新、创业、社会实践、社会工作等方面具有突出事迹，在学校或社会上产生广泛影响，为学校赢得较高荣誉。</w:t>
      </w:r>
    </w:p>
    <w:p w14:paraId="35F7AC1D">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奖励金额：5000元。</w:t>
      </w:r>
    </w:p>
    <w:p w14:paraId="084BD6A0">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bCs w:val="0"/>
          <w:color w:val="000000" w:themeColor="text1"/>
          <w:sz w:val="28"/>
          <w:szCs w:val="28"/>
          <w14:textFill>
            <w14:solidFill>
              <w14:schemeClr w14:val="tx1"/>
            </w14:solidFill>
          </w14:textFill>
        </w:rPr>
      </w:pPr>
      <w:r>
        <w:rPr>
          <w:rFonts w:hint="eastAsia" w:ascii="仿宋_GB2312" w:hAnsi="仿宋_GB2312" w:eastAsia="仿宋_GB2312" w:cs="仿宋_GB2312"/>
          <w:b/>
          <w:bCs w:val="0"/>
          <w:color w:val="000000" w:themeColor="text1"/>
          <w:sz w:val="28"/>
          <w:szCs w:val="28"/>
          <w14:textFill>
            <w14:solidFill>
              <w14:schemeClr w14:val="tx1"/>
            </w14:solidFill>
          </w14:textFill>
        </w:rPr>
        <w:t>第四章评定程序及方式</w:t>
      </w:r>
    </w:p>
    <w:p w14:paraId="588EFB7C">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第八条个人申请。符合参评条件的学生及时填报奖学金申请表，将申请表和相关证明材料递交所在班级。</w:t>
      </w:r>
    </w:p>
    <w:p w14:paraId="46A8416B">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第九条综合测评。各班成立班级奖学金测评小组，按照《西北师范大学普通本科学生综合测评办法（试行）》，采取学生自评、同学互评、教师联评的方式对学生进行综合评价，确定综合奖和单项奖推荐名单上报学院。</w:t>
      </w:r>
    </w:p>
    <w:p w14:paraId="3A22703D">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第十条学院评定。各学院学生工作领导小组对班级综合测评材料进行审核，在“三开”平台对各类奖学金进行评定。初评结果在学院范围内公示无异议后上报学校。</w:t>
      </w:r>
    </w:p>
    <w:p w14:paraId="34FDA012">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第十一条学校审定。学校本科学生奖助学金评审委员会审核学院初评结果，报学校本科学生奖助学金评审领导小组审定。</w:t>
      </w:r>
    </w:p>
    <w:p w14:paraId="4F66C4D3">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第十二条结果公示。各类奖学金评定结果须在全校范围内公示5个工作日，无异议后由学校行文公布。</w:t>
      </w:r>
    </w:p>
    <w:p w14:paraId="4F131F96">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第十三条表彰奖励。学校或学院召开表彰大会，对获奖学生进行表彰。奖金由财务处统一发放。</w:t>
      </w:r>
    </w:p>
    <w:p w14:paraId="595F8219">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bCs w:val="0"/>
          <w:color w:val="000000" w:themeColor="text1"/>
          <w:sz w:val="28"/>
          <w:szCs w:val="28"/>
          <w14:textFill>
            <w14:solidFill>
              <w14:schemeClr w14:val="tx1"/>
            </w14:solidFill>
          </w14:textFill>
        </w:rPr>
      </w:pPr>
      <w:r>
        <w:rPr>
          <w:rFonts w:hint="eastAsia" w:ascii="仿宋_GB2312" w:hAnsi="仿宋_GB2312" w:eastAsia="仿宋_GB2312" w:cs="仿宋_GB2312"/>
          <w:b/>
          <w:bCs w:val="0"/>
          <w:color w:val="000000" w:themeColor="text1"/>
          <w:sz w:val="28"/>
          <w:szCs w:val="28"/>
          <w14:textFill>
            <w14:solidFill>
              <w14:schemeClr w14:val="tx1"/>
            </w14:solidFill>
          </w14:textFill>
        </w:rPr>
        <w:t>第五章有关说明</w:t>
      </w:r>
    </w:p>
    <w:p w14:paraId="0EDBFEA1">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第十四条本评定办法中涉及到的竞赛是指由国家部委，省（市、地区）教育主管部门，省级（含）以上共青团、学生组织或专业机构主办的在本领域具有代表性、权威性的竞赛项目。</w:t>
      </w:r>
    </w:p>
    <w:p w14:paraId="16AD7B8C">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第十五条团体奖申报中，学生涉及多个学院的，由团队提交申请，组织单位推荐，党委学生工作部审核。</w:t>
      </w:r>
    </w:p>
    <w:p w14:paraId="35F5D526">
      <w:pPr>
        <w:keepNext w:val="0"/>
        <w:keepLines w:val="0"/>
        <w:pageBreakBefore w:val="0"/>
        <w:kinsoku/>
        <w:overflowPunct/>
        <w:topLinePunct w:val="0"/>
        <w:autoSpaceDE/>
        <w:autoSpaceDN/>
        <w:bidi w:val="0"/>
        <w:spacing w:line="520" w:lineRule="exact"/>
        <w:ind w:firstLine="548" w:firstLineChars="196"/>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第十六条国家奖学金、国家励志奖学金和各类社会奖学金评定时间、条件、名额等根据当年相关文件、函件要求进行评定。</w:t>
      </w:r>
    </w:p>
    <w:p w14:paraId="5EB73B87">
      <w:pPr>
        <w:keepNext w:val="0"/>
        <w:keepLines w:val="0"/>
        <w:pageBreakBefore w:val="0"/>
        <w:kinsoku/>
        <w:overflowPunct/>
        <w:topLinePunct w:val="0"/>
        <w:autoSpaceDE/>
        <w:autoSpaceDN/>
        <w:bidi w:val="0"/>
        <w:spacing w:line="520" w:lineRule="exact"/>
        <w:ind w:firstLine="548" w:firstLineChars="196"/>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第十七条奖学金评定材料的时间界限为上一年9月1日至当年8月31日。</w:t>
      </w:r>
    </w:p>
    <w:p w14:paraId="2390BA4C">
      <w:pPr>
        <w:keepNext w:val="0"/>
        <w:keepLines w:val="0"/>
        <w:pageBreakBefore w:val="0"/>
        <w:kinsoku/>
        <w:overflowPunct/>
        <w:topLinePunct w:val="0"/>
        <w:autoSpaceDE/>
        <w:autoSpaceDN/>
        <w:bidi w:val="0"/>
        <w:spacing w:line="520" w:lineRule="exact"/>
        <w:ind w:firstLine="548" w:firstLineChars="196"/>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第十八条本学年内学生获得多项单项奖学金，奖金累加计算。同时获得单项奖学金、综合奖学金、国家奖学金、国家励志奖学金，获奖者享受荣誉，奖金依据“就高”原则只享受其中的最高额度。国家奖学金、国家励志奖学金在同一学年度内不能同时申请。本学年度内个人或团体获得多项同类竞赛奖项者，只能“就高”参评一项。</w:t>
      </w:r>
    </w:p>
    <w:p w14:paraId="4FEEE101">
      <w:pPr>
        <w:keepNext w:val="0"/>
        <w:keepLines w:val="0"/>
        <w:pageBreakBefore w:val="0"/>
        <w:kinsoku/>
        <w:overflowPunct/>
        <w:topLinePunct w:val="0"/>
        <w:autoSpaceDE/>
        <w:autoSpaceDN/>
        <w:bidi w:val="0"/>
        <w:spacing w:line="520" w:lineRule="exact"/>
        <w:ind w:firstLine="548" w:firstLineChars="196"/>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第十九条学校本科学生奖助学金评审领导小组负责对奖学金的评定、发放及后续管理工作进行监督，党委学生工作部负责全校各类奖学金评定的组织实施工作。学生个人对奖学金评定工作有异议者，可及时向学校或学院反映，经调查核实后由学校或学院作出答复。在奖学金评定过程中，凡发现申请者存在弄虚作假或工作人员存在违规违纪现象，学校将视情节轻重对当事人或责任人严肃处理。</w:t>
      </w:r>
    </w:p>
    <w:p w14:paraId="2F4F7BBB">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bCs w:val="0"/>
          <w:color w:val="000000" w:themeColor="text1"/>
          <w:sz w:val="28"/>
          <w:szCs w:val="28"/>
          <w14:textFill>
            <w14:solidFill>
              <w14:schemeClr w14:val="tx1"/>
            </w14:solidFill>
          </w14:textFill>
        </w:rPr>
      </w:pPr>
      <w:r>
        <w:rPr>
          <w:rFonts w:hint="eastAsia" w:ascii="仿宋_GB2312" w:hAnsi="仿宋_GB2312" w:eastAsia="仿宋_GB2312" w:cs="仿宋_GB2312"/>
          <w:b/>
          <w:bCs w:val="0"/>
          <w:color w:val="000000" w:themeColor="text1"/>
          <w:sz w:val="28"/>
          <w:szCs w:val="28"/>
          <w14:textFill>
            <w14:solidFill>
              <w14:schemeClr w14:val="tx1"/>
            </w14:solidFill>
          </w14:textFill>
        </w:rPr>
        <w:t>第六章附则</w:t>
      </w:r>
    </w:p>
    <w:p w14:paraId="0A80CCD6">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第二十条本办法从2018年9月1日起施行。</w:t>
      </w:r>
    </w:p>
    <w:p w14:paraId="643CDB76">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t>第二十一条本办法由党委学生工作部负责解释。</w:t>
      </w:r>
    </w:p>
    <w:p w14:paraId="054BF7B3">
      <w:pPr>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8"/>
          <w:szCs w:val="28"/>
          <w14:textFill>
            <w14:solidFill>
              <w14:schemeClr w14:val="tx1"/>
            </w14:solidFill>
          </w14:textFill>
        </w:rPr>
        <w:br w:type="page"/>
      </w:r>
    </w:p>
    <w:p w14:paraId="3310F23B">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0"/>
        <w:rPr>
          <w:rFonts w:hint="eastAsia" w:ascii="方正小标宋简体" w:hAnsi="方正小标宋简体" w:eastAsia="方正小标宋简体" w:cs="方正小标宋简体"/>
          <w:b w:val="0"/>
          <w:bCs/>
          <w:color w:val="000000" w:themeColor="text1"/>
          <w:sz w:val="40"/>
          <w:szCs w:val="40"/>
          <w:lang w:val="en-US" w:eastAsia="zh-CN"/>
          <w14:textFill>
            <w14:solidFill>
              <w14:schemeClr w14:val="tx1"/>
            </w14:solidFill>
          </w14:textFill>
        </w:rPr>
      </w:pPr>
      <w:bookmarkStart w:id="3" w:name="_Toc1086"/>
      <w:r>
        <w:rPr>
          <w:rFonts w:hint="eastAsia" w:ascii="方正小标宋简体" w:hAnsi="方正小标宋简体" w:eastAsia="方正小标宋简体" w:cs="方正小标宋简体"/>
          <w:b w:val="0"/>
          <w:bCs/>
          <w:color w:val="000000" w:themeColor="text1"/>
          <w:sz w:val="40"/>
          <w:szCs w:val="40"/>
          <w:lang w:val="en-US" w:eastAsia="zh-CN"/>
          <w14:textFill>
            <w14:solidFill>
              <w14:schemeClr w14:val="tx1"/>
            </w14:solidFill>
          </w14:textFill>
        </w:rPr>
        <w:t>西北师范大学传媒学院本科生导师制实施办法</w:t>
      </w:r>
      <w:bookmarkEnd w:id="3"/>
    </w:p>
    <w:p w14:paraId="46D2EE4B">
      <w:pPr>
        <w:rPr>
          <w:rFonts w:hint="eastAsia"/>
        </w:rPr>
      </w:pPr>
    </w:p>
    <w:p w14:paraId="1C0D731E">
      <w:pPr>
        <w:rPr>
          <w:rFonts w:hint="eastAsia"/>
        </w:rPr>
      </w:pPr>
    </w:p>
    <w:p w14:paraId="59FB229A">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为切实做好新时代高校大学生全面发展工作，充分发挥教师在全员育人中的主导作用，围绕学生成长这个中心，有效实现对全院本科生思想引领、能力提升、职业规划、考研就业指导的无缝对接和全方位覆盖，进一步提高学院本科生人才培养质量，大力提升学生的人文情怀、国际视野、系统思维、批判性创新思维和信息化应用能力，根据《西北师范大学本科生导师工作条例》，结合学院实际，特制订</w:t>
      </w:r>
      <w:r>
        <w:rPr>
          <w:rFonts w:hint="eastAsia" w:ascii="宋体" w:hAnsi="宋体" w:eastAsia="宋体" w:cs="宋体"/>
          <w:sz w:val="28"/>
          <w:szCs w:val="28"/>
          <w:lang w:eastAsia="zh-CN"/>
        </w:rPr>
        <w:t>传媒学院</w:t>
      </w:r>
      <w:r>
        <w:rPr>
          <w:rFonts w:hint="eastAsia" w:ascii="宋体" w:hAnsi="宋体" w:eastAsia="宋体" w:cs="宋体"/>
          <w:sz w:val="28"/>
          <w:szCs w:val="28"/>
        </w:rPr>
        <w:t>本科生导师制实施办法。</w:t>
      </w:r>
    </w:p>
    <w:p w14:paraId="6A109CAE">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一、导师职责</w:t>
      </w:r>
    </w:p>
    <w:p w14:paraId="2A0DA533">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本科生导师应当明确本专业的人才培养规格和人才培养目标，认真履行以下“导向”和“导学”职责：</w:t>
      </w:r>
    </w:p>
    <w:p w14:paraId="5BC999E6">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思想引领。导师要始终坚持立德树人的要求，以社会主义核心价值观为指导，秉持学院“国学基础、人文情怀、文化创新、价值引领”的办学理念，加强学生人生观、世界观和价值观教育，以良好的思想政治素质和道德风范影响和教育学生，使学生在学习文化知识的过程中，自觉加强思想道德修养，提升道德品质和思想境界。</w:t>
      </w:r>
    </w:p>
    <w:p w14:paraId="7F3597F5">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专业指导。指导学生了解学分制条件下主修和辅修专业的人才培养模式、基本情况，准确把握学科专业发展动态和社会需求，根据学生的学习能力、兴趣、爱好，指导学生制订科学合理的学习计划，并对学生选课、学习进程安排、发展方向选择、学习方法等进行指导，引导学生明确学习目的，端正学习态度，确立正确的成才目标，培养学生自主获取知识的能力和良好的学习习惯。</w:t>
      </w:r>
    </w:p>
    <w:p w14:paraId="3921219F">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学术引导。引导学生积极开展读书活动、科学研究、科技创新和社会实践活动，在学年论文和毕业论文指导过程中有意识地培养和提升学生的人文素养、文献和信息检索能力、社会实践能力和科研创新能力；提倡导师带领学生积极开展课题项目研究工作。</w:t>
      </w:r>
    </w:p>
    <w:p w14:paraId="1AE653B7">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职业规划与考研就业指导。导师要结合自身的成长经历和本学科专业发展的最新形势，利用自身优势，结合学生兴趣和潜力，因势利导，科学合理地做好学生的职业生涯规划工作，在学生就业方向选择和考研目标定位上给予的指导和帮助，满足学生个性化发展的需求。</w:t>
      </w:r>
    </w:p>
    <w:p w14:paraId="15A0A83C">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二、导师任职条件</w:t>
      </w:r>
    </w:p>
    <w:p w14:paraId="4FCFB4A0">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1.导师应具有坚定正确的政治方向，严于律己，为人师表，热爱学生，关心学生的成长和成才，责任心强。</w:t>
      </w:r>
    </w:p>
    <w:p w14:paraId="600C119A">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2.治学严谨、业务能力强、工作认真负责；有较丰富的教学经验，懂得教育规律，熟悉被指导学生所在专业培养目标和教学计划，具有一定的专业指导能力；了解学校教学管理和学生管理方面的规章制度。</w:t>
      </w:r>
    </w:p>
    <w:p w14:paraId="3A6DFB44">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3.具有讲师及以上职称且在我校工作满1年的教师方可担任本科生导师。</w:t>
      </w:r>
    </w:p>
    <w:p w14:paraId="78CCE8AE">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三、导师配备</w:t>
      </w:r>
    </w:p>
    <w:p w14:paraId="4268FE94">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1．学院实行本科生全员导师制，即每位本科生都配有导师；每位符合条件的教师都担任导师。</w:t>
      </w:r>
    </w:p>
    <w:p w14:paraId="654A40EB">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2．本科生从第三至第八学期实行导师制，实行本科生导师、学年论文指导教师、毕业论文指导教师一贯制。</w:t>
      </w:r>
    </w:p>
    <w:p w14:paraId="264B4861">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3．每位本科生选择1名导师，每位导师每级指导3-5名学生。</w:t>
      </w:r>
    </w:p>
    <w:p w14:paraId="0C101D9E">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四、导师考评</w:t>
      </w:r>
    </w:p>
    <w:p w14:paraId="17BEDA3D">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1．导师工作纳入年度考核，考核分优秀、良好、合格、不合格四个等级。考核采取学生打分、领导小组评议的方式进行。年度考核不合格的导师当年不得参加职称晋升，履职考核不得评优。</w:t>
      </w:r>
    </w:p>
    <w:p w14:paraId="2409F791">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2.导师工作以指导学年论文和毕业论文篇数纳入教师教学工作量统计。</w:t>
      </w:r>
    </w:p>
    <w:p w14:paraId="23E35349">
      <w:pPr>
        <w:rPr>
          <w:rFonts w:hint="eastAsia" w:ascii="宋体" w:hAnsi="宋体" w:eastAsia="宋体" w:cs="宋体"/>
          <w:sz w:val="28"/>
          <w:szCs w:val="28"/>
        </w:rPr>
      </w:pPr>
      <w:r>
        <w:rPr>
          <w:rFonts w:hint="eastAsia" w:ascii="宋体" w:hAnsi="宋体" w:eastAsia="宋体" w:cs="宋体"/>
          <w:sz w:val="28"/>
          <w:szCs w:val="28"/>
        </w:rPr>
        <w:br w:type="page"/>
      </w:r>
    </w:p>
    <w:p w14:paraId="3195E6CA">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outlineLvl w:val="0"/>
        <w:rPr>
          <w:rFonts w:hint="eastAsia" w:ascii="方正小标宋简体" w:hAnsi="方正小标宋简体" w:eastAsia="方正小标宋简体" w:cs="方正小标宋简体"/>
          <w:b w:val="0"/>
          <w:bCs/>
          <w:color w:val="000000" w:themeColor="text1"/>
          <w:sz w:val="36"/>
          <w:szCs w:val="36"/>
          <w:lang w:eastAsia="zh-CN"/>
          <w14:textFill>
            <w14:solidFill>
              <w14:schemeClr w14:val="tx1"/>
            </w14:solidFill>
          </w14:textFill>
        </w:rPr>
      </w:pPr>
      <w:bookmarkStart w:id="4" w:name="_Toc16054"/>
      <w:bookmarkStart w:id="59" w:name="_GoBack"/>
      <w:bookmarkEnd w:id="59"/>
      <w:r>
        <w:rPr>
          <w:rFonts w:hint="eastAsia" w:ascii="方正小标宋简体" w:hAnsi="方正小标宋简体" w:eastAsia="方正小标宋简体" w:cs="方正小标宋简体"/>
          <w:b w:val="0"/>
          <w:bCs/>
          <w:color w:val="000000" w:themeColor="text1"/>
          <w:sz w:val="36"/>
          <w:szCs w:val="36"/>
          <w:lang w:eastAsia="zh-CN"/>
          <w14:textFill>
            <w14:solidFill>
              <w14:schemeClr w14:val="tx1"/>
            </w14:solidFill>
          </w14:textFill>
        </w:rPr>
        <w:t>传媒学院教学规范</w:t>
      </w:r>
      <w:bookmarkEnd w:id="4"/>
    </w:p>
    <w:p w14:paraId="09B9351D">
      <w:pPr>
        <w:spacing w:line="361" w:lineRule="auto"/>
        <w:rPr>
          <w:rFonts w:ascii="Arial"/>
          <w:sz w:val="21"/>
        </w:rPr>
      </w:pPr>
    </w:p>
    <w:p w14:paraId="715A60CC">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8" w:firstLineChars="200"/>
        <w:jc w:val="both"/>
        <w:textAlignment w:val="auto"/>
        <w:rPr>
          <w:rFonts w:hint="eastAsia" w:ascii="宋体" w:hAnsi="宋体" w:eastAsia="宋体" w:cs="宋体"/>
          <w:sz w:val="28"/>
          <w:szCs w:val="28"/>
        </w:rPr>
      </w:pPr>
      <w:r>
        <w:rPr>
          <w:rFonts w:hint="eastAsia" w:ascii="宋体" w:hAnsi="宋体" w:eastAsia="宋体" w:cs="宋体"/>
          <w:spacing w:val="-3"/>
          <w:sz w:val="28"/>
          <w:szCs w:val="28"/>
        </w:rPr>
        <w:t>人才培养是大学的本质职能，本科教育是大学的</w:t>
      </w:r>
      <w:r>
        <w:rPr>
          <w:rFonts w:hint="eastAsia" w:ascii="宋体" w:hAnsi="宋体" w:eastAsia="宋体" w:cs="宋体"/>
          <w:spacing w:val="-4"/>
          <w:sz w:val="28"/>
          <w:szCs w:val="28"/>
        </w:rPr>
        <w:t>根和本。建设高水平本科教</w:t>
      </w:r>
      <w:r>
        <w:rPr>
          <w:rFonts w:hint="eastAsia" w:ascii="宋体" w:hAnsi="宋体" w:eastAsia="宋体" w:cs="宋体"/>
          <w:spacing w:val="-3"/>
          <w:sz w:val="28"/>
          <w:szCs w:val="28"/>
        </w:rPr>
        <w:t>育，必须牢牢抓住全面提高人才培养能力这个核心。为了全面贯彻全国教</w:t>
      </w:r>
      <w:r>
        <w:rPr>
          <w:rFonts w:hint="eastAsia" w:ascii="宋体" w:hAnsi="宋体" w:eastAsia="宋体" w:cs="宋体"/>
          <w:spacing w:val="-4"/>
          <w:sz w:val="28"/>
          <w:szCs w:val="28"/>
        </w:rPr>
        <w:t>育大会</w:t>
      </w:r>
      <w:r>
        <w:rPr>
          <w:rFonts w:hint="eastAsia" w:ascii="宋体" w:hAnsi="宋体" w:eastAsia="宋体" w:cs="宋体"/>
          <w:spacing w:val="-3"/>
          <w:sz w:val="28"/>
          <w:szCs w:val="28"/>
        </w:rPr>
        <w:t>和新时代全国高等学校本科教育工作会议精神，规范传媒学院本科教学，</w:t>
      </w:r>
      <w:r>
        <w:rPr>
          <w:rFonts w:hint="eastAsia" w:ascii="宋体" w:hAnsi="宋体" w:eastAsia="宋体" w:cs="宋体"/>
          <w:spacing w:val="-4"/>
          <w:sz w:val="28"/>
          <w:szCs w:val="28"/>
        </w:rPr>
        <w:t>提高人</w:t>
      </w:r>
      <w:r>
        <w:rPr>
          <w:rFonts w:hint="eastAsia" w:ascii="宋体" w:hAnsi="宋体" w:eastAsia="宋体" w:cs="宋体"/>
          <w:spacing w:val="4"/>
          <w:sz w:val="28"/>
          <w:szCs w:val="28"/>
        </w:rPr>
        <w:t>才培养能力，根据《西北师范大学一流本科教育建设行动计划（西师</w:t>
      </w:r>
      <w:r>
        <w:rPr>
          <w:rFonts w:hint="eastAsia" w:ascii="宋体" w:hAnsi="宋体" w:eastAsia="宋体" w:cs="宋体"/>
          <w:spacing w:val="3"/>
          <w:sz w:val="28"/>
          <w:szCs w:val="28"/>
        </w:rPr>
        <w:t>本科教育</w:t>
      </w:r>
      <w:r>
        <w:rPr>
          <w:rFonts w:hint="eastAsia" w:ascii="宋体" w:hAnsi="宋体" w:eastAsia="宋体" w:cs="宋体"/>
          <w:spacing w:val="-1"/>
          <w:sz w:val="28"/>
          <w:szCs w:val="28"/>
        </w:rPr>
        <w:t>100条）》和《2019版专业人才培养方案》，特制定本规</w:t>
      </w:r>
      <w:r>
        <w:rPr>
          <w:rFonts w:hint="eastAsia" w:ascii="宋体" w:hAnsi="宋体" w:eastAsia="宋体" w:cs="宋体"/>
          <w:spacing w:val="-2"/>
          <w:sz w:val="28"/>
          <w:szCs w:val="28"/>
        </w:rPr>
        <w:t>范。</w:t>
      </w:r>
    </w:p>
    <w:p w14:paraId="02E04E78">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38" w:firstLineChars="200"/>
        <w:textAlignment w:val="auto"/>
        <w:rPr>
          <w:rFonts w:hint="eastAsia" w:ascii="宋体" w:hAnsi="宋体" w:eastAsia="宋体" w:cs="宋体"/>
          <w:sz w:val="28"/>
          <w:szCs w:val="28"/>
        </w:rPr>
      </w:pPr>
      <w:r>
        <w:rPr>
          <w:rFonts w:hint="eastAsia" w:ascii="宋体" w:hAnsi="宋体" w:eastAsia="宋体" w:cs="宋体"/>
          <w:b/>
          <w:bCs/>
          <w:spacing w:val="-6"/>
          <w:sz w:val="28"/>
          <w:szCs w:val="28"/>
        </w:rPr>
        <w:t>一、本科生导师</w:t>
      </w:r>
    </w:p>
    <w:p w14:paraId="15273210">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8" w:firstLineChars="200"/>
        <w:jc w:val="both"/>
        <w:textAlignment w:val="auto"/>
        <w:rPr>
          <w:rFonts w:hint="eastAsia" w:ascii="宋体" w:hAnsi="宋体" w:eastAsia="宋体" w:cs="宋体"/>
          <w:sz w:val="28"/>
          <w:szCs w:val="28"/>
        </w:rPr>
      </w:pPr>
      <w:r>
        <w:rPr>
          <w:rFonts w:hint="eastAsia" w:ascii="宋体" w:hAnsi="宋体" w:eastAsia="宋体" w:cs="宋体"/>
          <w:spacing w:val="-3"/>
          <w:sz w:val="28"/>
          <w:szCs w:val="28"/>
        </w:rPr>
        <w:t>我校实行本科生导师制，具有讲师以上职称的教</w:t>
      </w:r>
      <w:r>
        <w:rPr>
          <w:rFonts w:hint="eastAsia" w:ascii="宋体" w:hAnsi="宋体" w:eastAsia="宋体" w:cs="宋体"/>
          <w:spacing w:val="-4"/>
          <w:sz w:val="28"/>
          <w:szCs w:val="28"/>
        </w:rPr>
        <w:t>师都可担任导师。新生入校</w:t>
      </w:r>
      <w:r>
        <w:rPr>
          <w:rFonts w:hint="eastAsia" w:ascii="宋体" w:hAnsi="宋体" w:eastAsia="宋体" w:cs="宋体"/>
          <w:spacing w:val="-3"/>
          <w:sz w:val="28"/>
          <w:szCs w:val="28"/>
        </w:rPr>
        <w:t>后一月内，通过双选的方式安排导师，每位导师应根据本学院的安排指</w:t>
      </w:r>
      <w:r>
        <w:rPr>
          <w:rFonts w:hint="eastAsia" w:ascii="宋体" w:hAnsi="宋体" w:eastAsia="宋体" w:cs="宋体"/>
          <w:spacing w:val="-4"/>
          <w:sz w:val="28"/>
          <w:szCs w:val="28"/>
        </w:rPr>
        <w:t>导一定数</w:t>
      </w:r>
      <w:r>
        <w:rPr>
          <w:rFonts w:hint="eastAsia" w:ascii="宋体" w:hAnsi="宋体" w:eastAsia="宋体" w:cs="宋体"/>
          <w:spacing w:val="-3"/>
          <w:sz w:val="28"/>
          <w:szCs w:val="28"/>
        </w:rPr>
        <w:t>量的学生，导师及其指导的学生应相对稳定，每位导师最好能指导学生</w:t>
      </w:r>
      <w:r>
        <w:rPr>
          <w:rFonts w:hint="eastAsia" w:ascii="宋体" w:hAnsi="宋体" w:eastAsia="宋体" w:cs="宋体"/>
          <w:spacing w:val="-4"/>
          <w:sz w:val="28"/>
          <w:szCs w:val="28"/>
        </w:rPr>
        <w:t>在校修业</w:t>
      </w:r>
      <w:r>
        <w:rPr>
          <w:rFonts w:hint="eastAsia" w:ascii="宋体" w:hAnsi="宋体" w:eastAsia="宋体" w:cs="宋体"/>
          <w:spacing w:val="-3"/>
          <w:sz w:val="28"/>
          <w:szCs w:val="28"/>
        </w:rPr>
        <w:t>的全过程。更换导师时应做好交接工作。</w:t>
      </w:r>
    </w:p>
    <w:p w14:paraId="494B28EE">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6" w:firstLineChars="200"/>
        <w:textAlignment w:val="auto"/>
        <w:rPr>
          <w:rFonts w:hint="eastAsia" w:ascii="宋体" w:hAnsi="宋体" w:eastAsia="宋体" w:cs="宋体"/>
          <w:sz w:val="28"/>
          <w:szCs w:val="28"/>
        </w:rPr>
      </w:pPr>
      <w:r>
        <w:rPr>
          <w:rFonts w:hint="eastAsia" w:ascii="宋体" w:hAnsi="宋体" w:eastAsia="宋体" w:cs="宋体"/>
          <w:b/>
          <w:bCs/>
          <w:spacing w:val="-4"/>
          <w:sz w:val="28"/>
          <w:szCs w:val="28"/>
        </w:rPr>
        <w:t>导师的工作职责：</w:t>
      </w:r>
    </w:p>
    <w:p w14:paraId="1AE753ED">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6" w:firstLineChars="200"/>
        <w:textAlignment w:val="auto"/>
        <w:rPr>
          <w:rFonts w:hint="eastAsia" w:ascii="宋体" w:hAnsi="宋体" w:eastAsia="宋体" w:cs="宋体"/>
          <w:sz w:val="28"/>
          <w:szCs w:val="28"/>
        </w:rPr>
      </w:pPr>
      <w:r>
        <w:rPr>
          <w:rFonts w:hint="eastAsia" w:ascii="宋体" w:hAnsi="宋体" w:eastAsia="宋体" w:cs="宋体"/>
          <w:spacing w:val="-1"/>
          <w:sz w:val="28"/>
          <w:szCs w:val="28"/>
        </w:rPr>
        <w:t>1、全面了解所指导的学生，指导学生制订切实可行的整体修业方案和发展</w:t>
      </w:r>
      <w:r>
        <w:rPr>
          <w:rFonts w:hint="eastAsia" w:ascii="宋体" w:hAnsi="宋体" w:eastAsia="宋体" w:cs="宋体"/>
          <w:spacing w:val="-20"/>
          <w:sz w:val="28"/>
          <w:szCs w:val="28"/>
        </w:rPr>
        <w:t>目标。</w:t>
      </w:r>
    </w:p>
    <w:p w14:paraId="4FEC943E">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2、根据学生的修业方案，指导学生选课，确定具体的分学期或分</w:t>
      </w:r>
      <w:r>
        <w:rPr>
          <w:rFonts w:hint="eastAsia" w:ascii="宋体" w:hAnsi="宋体" w:eastAsia="宋体" w:cs="宋体"/>
          <w:spacing w:val="-1"/>
          <w:sz w:val="28"/>
          <w:szCs w:val="28"/>
        </w:rPr>
        <w:t>年度的修</w:t>
      </w:r>
      <w:r>
        <w:rPr>
          <w:rFonts w:hint="eastAsia" w:ascii="宋体" w:hAnsi="宋体" w:eastAsia="宋体" w:cs="宋体"/>
          <w:spacing w:val="-9"/>
          <w:sz w:val="28"/>
          <w:szCs w:val="28"/>
        </w:rPr>
        <w:t>业计划。</w:t>
      </w:r>
    </w:p>
    <w:p w14:paraId="346F4A93">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16" w:firstLineChars="200"/>
        <w:textAlignment w:val="auto"/>
        <w:rPr>
          <w:rFonts w:hint="eastAsia" w:ascii="宋体" w:hAnsi="宋体" w:eastAsia="宋体" w:cs="宋体"/>
          <w:sz w:val="28"/>
          <w:szCs w:val="28"/>
        </w:rPr>
      </w:pPr>
      <w:r>
        <w:rPr>
          <w:rFonts w:hint="eastAsia" w:ascii="宋体" w:hAnsi="宋体" w:eastAsia="宋体" w:cs="宋体"/>
          <w:spacing w:val="-11"/>
          <w:sz w:val="28"/>
          <w:szCs w:val="28"/>
        </w:rPr>
        <w:t>3、指导学生的日常学习、课外读书、专业见习、毕业实习、学年论文(作品)、</w:t>
      </w:r>
      <w:r>
        <w:rPr>
          <w:rFonts w:hint="eastAsia" w:ascii="宋体" w:hAnsi="宋体" w:eastAsia="宋体" w:cs="宋体"/>
          <w:spacing w:val="-1"/>
          <w:sz w:val="28"/>
          <w:szCs w:val="28"/>
        </w:rPr>
        <w:t>毕业论文(作品)以及读书课和素质拓展与实践创新学分考核（附件）</w:t>
      </w:r>
    </w:p>
    <w:p w14:paraId="46CF2E1F">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4、认真填写并详细记载学生培养全过程中的各种情况，总结经验，找出问</w:t>
      </w:r>
      <w:r>
        <w:rPr>
          <w:rFonts w:hint="eastAsia" w:ascii="宋体" w:hAnsi="宋体" w:eastAsia="宋体" w:cs="宋体"/>
          <w:spacing w:val="-3"/>
          <w:sz w:val="28"/>
          <w:szCs w:val="28"/>
        </w:rPr>
        <w:t>题，不断提高导师工作的质量和效率。</w:t>
      </w:r>
    </w:p>
    <w:p w14:paraId="38D99BCF">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4" w:firstLineChars="200"/>
        <w:jc w:val="both"/>
        <w:textAlignment w:val="auto"/>
        <w:rPr>
          <w:rFonts w:hint="eastAsia" w:ascii="宋体" w:hAnsi="宋体" w:eastAsia="宋体" w:cs="宋体"/>
          <w:sz w:val="28"/>
          <w:szCs w:val="28"/>
        </w:rPr>
      </w:pPr>
      <w:r>
        <w:rPr>
          <w:rFonts w:hint="eastAsia" w:ascii="宋体" w:hAnsi="宋体" w:eastAsia="宋体" w:cs="宋体"/>
          <w:spacing w:val="-4"/>
          <w:sz w:val="28"/>
          <w:szCs w:val="28"/>
        </w:rPr>
        <w:t>学院教学工作委员会联合教学督导小组负责导师工作的考核，考核方式：定</w:t>
      </w:r>
      <w:r>
        <w:rPr>
          <w:rFonts w:hint="eastAsia" w:ascii="宋体" w:hAnsi="宋体" w:eastAsia="宋体" w:cs="宋体"/>
          <w:spacing w:val="-3"/>
          <w:sz w:val="28"/>
          <w:szCs w:val="28"/>
        </w:rPr>
        <w:t>期查阅导师的工作记录，召开学生、教师座谈会，考察学生各方面</w:t>
      </w:r>
      <w:r>
        <w:rPr>
          <w:rFonts w:hint="eastAsia" w:ascii="宋体" w:hAnsi="宋体" w:eastAsia="宋体" w:cs="宋体"/>
          <w:spacing w:val="-4"/>
          <w:sz w:val="28"/>
          <w:szCs w:val="28"/>
        </w:rPr>
        <w:t>能力、素质发</w:t>
      </w:r>
      <w:r>
        <w:rPr>
          <w:rFonts w:hint="eastAsia" w:ascii="宋体" w:hAnsi="宋体" w:eastAsia="宋体" w:cs="宋体"/>
          <w:spacing w:val="-3"/>
          <w:sz w:val="28"/>
          <w:szCs w:val="28"/>
        </w:rPr>
        <w:t>展提高程度等。学校会组织对本科生导师工作的检查，随机抽调导</w:t>
      </w:r>
      <w:r>
        <w:rPr>
          <w:rFonts w:hint="eastAsia" w:ascii="宋体" w:hAnsi="宋体" w:eastAsia="宋体" w:cs="宋体"/>
          <w:spacing w:val="-4"/>
          <w:sz w:val="28"/>
          <w:szCs w:val="28"/>
        </w:rPr>
        <w:t>师工作记录册</w:t>
      </w:r>
      <w:r>
        <w:rPr>
          <w:rFonts w:hint="eastAsia" w:ascii="宋体" w:hAnsi="宋体" w:eastAsia="宋体" w:cs="宋体"/>
          <w:spacing w:val="-8"/>
          <w:sz w:val="28"/>
          <w:szCs w:val="28"/>
        </w:rPr>
        <w:t>展评。考核结果计入本人业务档案，作为职称评聘、年终考核、评优晋级的依据。</w:t>
      </w:r>
      <w:r>
        <w:rPr>
          <w:rFonts w:hint="eastAsia" w:ascii="宋体" w:hAnsi="宋体" w:eastAsia="宋体" w:cs="宋体"/>
          <w:spacing w:val="-2"/>
          <w:sz w:val="28"/>
          <w:szCs w:val="28"/>
        </w:rPr>
        <w:t>学院根据导师履行职责的情况核定工作量，计入岗位津贴。</w:t>
      </w:r>
    </w:p>
    <w:p w14:paraId="0BE655DB">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6" w:firstLineChars="200"/>
        <w:textAlignment w:val="auto"/>
        <w:rPr>
          <w:rFonts w:hint="eastAsia" w:ascii="宋体" w:hAnsi="宋体" w:eastAsia="宋体" w:cs="宋体"/>
          <w:sz w:val="28"/>
          <w:szCs w:val="28"/>
        </w:rPr>
      </w:pPr>
      <w:r>
        <w:rPr>
          <w:rFonts w:hint="eastAsia" w:ascii="宋体" w:hAnsi="宋体" w:eastAsia="宋体" w:cs="宋体"/>
          <w:b/>
          <w:bCs/>
          <w:spacing w:val="-4"/>
          <w:sz w:val="28"/>
          <w:szCs w:val="28"/>
        </w:rPr>
        <w:t>二、课程教学大纲</w:t>
      </w:r>
    </w:p>
    <w:p w14:paraId="16BDDB8C">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8" w:firstLineChars="200"/>
        <w:textAlignment w:val="auto"/>
        <w:rPr>
          <w:rFonts w:hint="eastAsia" w:ascii="宋体" w:hAnsi="宋体" w:eastAsia="宋体" w:cs="宋体"/>
          <w:sz w:val="28"/>
          <w:szCs w:val="28"/>
        </w:rPr>
      </w:pPr>
      <w:r>
        <w:rPr>
          <w:rFonts w:hint="eastAsia" w:ascii="宋体" w:hAnsi="宋体" w:eastAsia="宋体" w:cs="宋体"/>
          <w:spacing w:val="-3"/>
          <w:sz w:val="28"/>
          <w:szCs w:val="28"/>
        </w:rPr>
        <w:t>新开课程老师必须具备主讲教师资格（硕士以上学位或讲师以上职称</w:t>
      </w:r>
      <w:r>
        <w:rPr>
          <w:rFonts w:hint="eastAsia" w:ascii="宋体" w:hAnsi="宋体" w:eastAsia="宋体" w:cs="宋体"/>
          <w:spacing w:val="-9"/>
          <w:sz w:val="28"/>
          <w:szCs w:val="28"/>
        </w:rPr>
        <w:t>），</w:t>
      </w:r>
      <w:r>
        <w:rPr>
          <w:rFonts w:hint="eastAsia" w:ascii="宋体" w:hAnsi="宋体" w:eastAsia="宋体" w:cs="宋体"/>
          <w:spacing w:val="-3"/>
          <w:sz w:val="28"/>
          <w:szCs w:val="28"/>
        </w:rPr>
        <w:t>向</w:t>
      </w:r>
      <w:r>
        <w:rPr>
          <w:rFonts w:hint="eastAsia" w:ascii="宋体" w:hAnsi="宋体" w:eastAsia="宋体" w:cs="宋体"/>
          <w:spacing w:val="-2"/>
          <w:sz w:val="28"/>
          <w:szCs w:val="28"/>
        </w:rPr>
        <w:t>学院提交教学大纲、教材等教学文件，主管院长商定后方可开课。</w:t>
      </w:r>
    </w:p>
    <w:p w14:paraId="57C4A2B9">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8" w:firstLineChars="200"/>
        <w:textAlignment w:val="auto"/>
        <w:rPr>
          <w:rFonts w:hint="eastAsia" w:ascii="宋体" w:hAnsi="宋体" w:eastAsia="宋体" w:cs="宋体"/>
          <w:sz w:val="28"/>
          <w:szCs w:val="28"/>
        </w:rPr>
      </w:pPr>
      <w:r>
        <w:rPr>
          <w:rFonts w:hint="eastAsia" w:ascii="宋体" w:hAnsi="宋体" w:eastAsia="宋体" w:cs="宋体"/>
          <w:spacing w:val="-3"/>
          <w:sz w:val="28"/>
          <w:szCs w:val="28"/>
        </w:rPr>
        <w:t>编制教学大纲必须以专业人才培养方案为依据，</w:t>
      </w:r>
      <w:r>
        <w:rPr>
          <w:rFonts w:hint="eastAsia" w:ascii="宋体" w:hAnsi="宋体" w:eastAsia="宋体" w:cs="宋体"/>
          <w:spacing w:val="-4"/>
          <w:sz w:val="28"/>
          <w:szCs w:val="28"/>
        </w:rPr>
        <w:t>为贯彻落实人才培养方案服</w:t>
      </w:r>
      <w:r>
        <w:rPr>
          <w:rFonts w:hint="eastAsia" w:ascii="宋体" w:hAnsi="宋体" w:eastAsia="宋体" w:cs="宋体"/>
          <w:spacing w:val="-5"/>
          <w:sz w:val="28"/>
          <w:szCs w:val="28"/>
        </w:rPr>
        <w:t>务。</w:t>
      </w:r>
      <w:r>
        <w:rPr>
          <w:rFonts w:hint="eastAsia" w:ascii="宋体" w:hAnsi="宋体" w:eastAsia="宋体" w:cs="宋体"/>
          <w:b/>
          <w:bCs/>
          <w:spacing w:val="-5"/>
          <w:sz w:val="28"/>
          <w:szCs w:val="28"/>
        </w:rPr>
        <w:t>教学大纲格式见附件1</w:t>
      </w:r>
      <w:r>
        <w:rPr>
          <w:rFonts w:hint="eastAsia" w:ascii="宋体" w:hAnsi="宋体" w:eastAsia="宋体" w:cs="宋体"/>
          <w:spacing w:val="-5"/>
          <w:sz w:val="28"/>
          <w:szCs w:val="28"/>
        </w:rPr>
        <w:t>。</w:t>
      </w:r>
    </w:p>
    <w:p w14:paraId="4FCE6257">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6" w:firstLineChars="200"/>
        <w:textAlignment w:val="auto"/>
        <w:rPr>
          <w:rFonts w:hint="eastAsia" w:ascii="宋体" w:hAnsi="宋体" w:eastAsia="宋体" w:cs="宋体"/>
          <w:sz w:val="28"/>
          <w:szCs w:val="28"/>
        </w:rPr>
      </w:pPr>
      <w:r>
        <w:rPr>
          <w:rFonts w:hint="eastAsia" w:ascii="宋体" w:hAnsi="宋体" w:eastAsia="宋体" w:cs="宋体"/>
          <w:b/>
          <w:bCs/>
          <w:spacing w:val="-4"/>
          <w:sz w:val="28"/>
          <w:szCs w:val="28"/>
        </w:rPr>
        <w:t>三、教学进度表</w:t>
      </w:r>
    </w:p>
    <w:p w14:paraId="009E03D0">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8" w:firstLineChars="200"/>
        <w:textAlignment w:val="auto"/>
        <w:rPr>
          <w:rFonts w:hint="eastAsia" w:ascii="宋体" w:hAnsi="宋体" w:eastAsia="宋体" w:cs="宋体"/>
          <w:sz w:val="28"/>
          <w:szCs w:val="28"/>
        </w:rPr>
      </w:pPr>
      <w:r>
        <w:rPr>
          <w:rFonts w:hint="eastAsia" w:ascii="宋体" w:hAnsi="宋体" w:eastAsia="宋体" w:cs="宋体"/>
          <w:spacing w:val="-3"/>
          <w:sz w:val="28"/>
          <w:szCs w:val="28"/>
        </w:rPr>
        <w:t>主讲教师在正式上课前填好教学进度表，经系主</w:t>
      </w:r>
      <w:r>
        <w:rPr>
          <w:rFonts w:hint="eastAsia" w:ascii="宋体" w:hAnsi="宋体" w:eastAsia="宋体" w:cs="宋体"/>
          <w:spacing w:val="-4"/>
          <w:sz w:val="28"/>
          <w:szCs w:val="28"/>
        </w:rPr>
        <w:t>任批准后，一式两份，一份</w:t>
      </w:r>
      <w:r>
        <w:rPr>
          <w:rFonts w:hint="eastAsia" w:ascii="宋体" w:hAnsi="宋体" w:eastAsia="宋体" w:cs="宋体"/>
          <w:spacing w:val="-3"/>
          <w:sz w:val="28"/>
          <w:szCs w:val="28"/>
        </w:rPr>
        <w:t>交学院教务存档，一份教师本人留存，在正式上课时向学生</w:t>
      </w:r>
      <w:r>
        <w:rPr>
          <w:rFonts w:hint="eastAsia" w:ascii="宋体" w:hAnsi="宋体" w:eastAsia="宋体" w:cs="宋体"/>
          <w:spacing w:val="-4"/>
          <w:sz w:val="28"/>
          <w:szCs w:val="28"/>
        </w:rPr>
        <w:t>公布。老师上课必须</w:t>
      </w:r>
      <w:r>
        <w:rPr>
          <w:rFonts w:hint="eastAsia" w:ascii="宋体" w:hAnsi="宋体" w:eastAsia="宋体" w:cs="宋体"/>
          <w:spacing w:val="-1"/>
          <w:sz w:val="28"/>
          <w:szCs w:val="28"/>
        </w:rPr>
        <w:t>携带教学大纲、教学进度表、教案上课。</w:t>
      </w:r>
      <w:r>
        <w:rPr>
          <w:rFonts w:hint="eastAsia" w:ascii="宋体" w:hAnsi="宋体" w:eastAsia="宋体" w:cs="宋体"/>
          <w:b/>
          <w:bCs/>
          <w:spacing w:val="-1"/>
          <w:sz w:val="28"/>
          <w:szCs w:val="28"/>
        </w:rPr>
        <w:t>教</w:t>
      </w:r>
      <w:r>
        <w:rPr>
          <w:rFonts w:hint="eastAsia" w:ascii="宋体" w:hAnsi="宋体" w:eastAsia="宋体" w:cs="宋体"/>
          <w:b/>
          <w:bCs/>
          <w:spacing w:val="-2"/>
          <w:sz w:val="28"/>
          <w:szCs w:val="28"/>
        </w:rPr>
        <w:t>学进度表格式见附件2</w:t>
      </w:r>
      <w:r>
        <w:rPr>
          <w:rFonts w:hint="eastAsia" w:ascii="宋体" w:hAnsi="宋体" w:eastAsia="宋体" w:cs="宋体"/>
          <w:spacing w:val="-2"/>
          <w:sz w:val="28"/>
          <w:szCs w:val="28"/>
        </w:rPr>
        <w:t>。</w:t>
      </w:r>
    </w:p>
    <w:p w14:paraId="4B4AFA34">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6" w:firstLineChars="200"/>
        <w:textAlignment w:val="auto"/>
        <w:rPr>
          <w:rFonts w:hint="eastAsia" w:ascii="宋体" w:hAnsi="宋体" w:eastAsia="宋体" w:cs="宋体"/>
          <w:sz w:val="28"/>
          <w:szCs w:val="28"/>
        </w:rPr>
      </w:pPr>
      <w:r>
        <w:rPr>
          <w:rFonts w:hint="eastAsia" w:ascii="宋体" w:hAnsi="宋体" w:eastAsia="宋体" w:cs="宋体"/>
          <w:b/>
          <w:bCs/>
          <w:spacing w:val="-4"/>
          <w:sz w:val="28"/>
          <w:szCs w:val="28"/>
        </w:rPr>
        <w:t>四、课程免修、免听、补考与重修</w:t>
      </w:r>
    </w:p>
    <w:p w14:paraId="7C226DD6">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14" w:firstLineChars="200"/>
        <w:textAlignment w:val="auto"/>
        <w:rPr>
          <w:rFonts w:hint="eastAsia" w:ascii="宋体" w:hAnsi="宋体" w:eastAsia="宋体" w:cs="宋体"/>
          <w:sz w:val="28"/>
          <w:szCs w:val="28"/>
        </w:rPr>
      </w:pPr>
      <w:r>
        <w:rPr>
          <w:rFonts w:hint="eastAsia" w:ascii="宋体" w:hAnsi="宋体" w:eastAsia="宋体" w:cs="宋体"/>
          <w:b/>
          <w:bCs/>
          <w:spacing w:val="-12"/>
          <w:sz w:val="28"/>
          <w:szCs w:val="28"/>
        </w:rPr>
        <w:t>1、免修</w:t>
      </w:r>
    </w:p>
    <w:p w14:paraId="20370C49">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6" w:firstLineChars="200"/>
        <w:textAlignment w:val="auto"/>
        <w:rPr>
          <w:rFonts w:hint="eastAsia" w:ascii="宋体" w:hAnsi="宋体" w:eastAsia="宋体" w:cs="宋体"/>
          <w:sz w:val="28"/>
          <w:szCs w:val="28"/>
        </w:rPr>
      </w:pPr>
      <w:r>
        <w:rPr>
          <w:rFonts w:hint="eastAsia" w:ascii="宋体" w:hAnsi="宋体" w:eastAsia="宋体" w:cs="宋体"/>
          <w:spacing w:val="-1"/>
          <w:sz w:val="28"/>
          <w:szCs w:val="28"/>
        </w:rPr>
        <w:t>（1）学生填写“西北师范大学本科生课程免修申请表”，并提交与该课程</w:t>
      </w:r>
      <w:r>
        <w:rPr>
          <w:rFonts w:hint="eastAsia" w:ascii="宋体" w:hAnsi="宋体" w:eastAsia="宋体" w:cs="宋体"/>
          <w:spacing w:val="-3"/>
          <w:sz w:val="28"/>
          <w:szCs w:val="28"/>
        </w:rPr>
        <w:t>有关的读书笔记、作业作品等自学材料，经任课教师审查签字同意，</w:t>
      </w:r>
      <w:r>
        <w:rPr>
          <w:rFonts w:hint="eastAsia" w:ascii="宋体" w:hAnsi="宋体" w:eastAsia="宋体" w:cs="宋体"/>
          <w:spacing w:val="-4"/>
          <w:sz w:val="28"/>
          <w:szCs w:val="28"/>
        </w:rPr>
        <w:t>学院领导批</w:t>
      </w:r>
      <w:r>
        <w:rPr>
          <w:rFonts w:hint="eastAsia" w:ascii="宋体" w:hAnsi="宋体" w:eastAsia="宋体" w:cs="宋体"/>
          <w:spacing w:val="-1"/>
          <w:sz w:val="28"/>
          <w:szCs w:val="28"/>
        </w:rPr>
        <w:t>准后，参加免修考试。免修考试的成绩在70分以上者，可准予免修，并报教务</w:t>
      </w:r>
      <w:r>
        <w:rPr>
          <w:rFonts w:hint="eastAsia" w:ascii="宋体" w:hAnsi="宋体" w:eastAsia="宋体" w:cs="宋体"/>
          <w:spacing w:val="-2"/>
          <w:sz w:val="28"/>
          <w:szCs w:val="28"/>
        </w:rPr>
        <w:t>处备案，学生可获得该课程应得的学分，记入成绩档案。</w:t>
      </w:r>
    </w:p>
    <w:p w14:paraId="3A4AD70F">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（2）申请课程免修的学生参加免修考试，按下述两种办法办理：如本学期</w:t>
      </w:r>
      <w:r>
        <w:rPr>
          <w:rFonts w:hint="eastAsia" w:ascii="宋体" w:hAnsi="宋体" w:eastAsia="宋体" w:cs="宋体"/>
          <w:spacing w:val="-3"/>
          <w:sz w:val="28"/>
          <w:szCs w:val="28"/>
        </w:rPr>
        <w:t>正在开设该门课程，可参加该课程的期末考试；如本学期未开设该门课程</w:t>
      </w:r>
      <w:r>
        <w:rPr>
          <w:rFonts w:hint="eastAsia" w:ascii="宋体" w:hAnsi="宋体" w:eastAsia="宋体" w:cs="宋体"/>
          <w:spacing w:val="-4"/>
          <w:sz w:val="28"/>
          <w:szCs w:val="28"/>
        </w:rPr>
        <w:t>，应由</w:t>
      </w:r>
      <w:r>
        <w:rPr>
          <w:rFonts w:hint="eastAsia" w:ascii="宋体" w:hAnsi="宋体" w:eastAsia="宋体" w:cs="宋体"/>
          <w:spacing w:val="-2"/>
          <w:sz w:val="28"/>
          <w:szCs w:val="28"/>
        </w:rPr>
        <w:t>任课教师按该课程教学大纲要求单独命题进行免修考试。</w:t>
      </w:r>
    </w:p>
    <w:p w14:paraId="5A08E723">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（3）课程免修仅限于部分专业课程。公共必修</w:t>
      </w:r>
      <w:r>
        <w:rPr>
          <w:rFonts w:hint="eastAsia" w:ascii="宋体" w:hAnsi="宋体" w:eastAsia="宋体" w:cs="宋体"/>
          <w:spacing w:val="-1"/>
          <w:sz w:val="28"/>
          <w:szCs w:val="28"/>
        </w:rPr>
        <w:t>课程、实验实践类课程或包</w:t>
      </w:r>
      <w:r>
        <w:rPr>
          <w:rFonts w:hint="eastAsia" w:ascii="宋体" w:hAnsi="宋体" w:eastAsia="宋体" w:cs="宋体"/>
          <w:spacing w:val="-3"/>
          <w:sz w:val="28"/>
          <w:szCs w:val="28"/>
        </w:rPr>
        <w:t>含实验实践环节的课程不得免修。</w:t>
      </w:r>
    </w:p>
    <w:p w14:paraId="5A9C1AF5">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26" w:firstLineChars="200"/>
        <w:textAlignment w:val="auto"/>
        <w:rPr>
          <w:rFonts w:hint="eastAsia" w:ascii="宋体" w:hAnsi="宋体" w:eastAsia="宋体" w:cs="宋体"/>
          <w:sz w:val="28"/>
          <w:szCs w:val="28"/>
        </w:rPr>
      </w:pPr>
      <w:r>
        <w:rPr>
          <w:rFonts w:hint="eastAsia" w:ascii="宋体" w:hAnsi="宋体" w:eastAsia="宋体" w:cs="宋体"/>
          <w:b/>
          <w:bCs/>
          <w:spacing w:val="-9"/>
          <w:sz w:val="28"/>
          <w:szCs w:val="28"/>
        </w:rPr>
        <w:t>2、免听</w:t>
      </w:r>
    </w:p>
    <w:p w14:paraId="3261D328">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36" w:firstLineChars="200"/>
        <w:textAlignment w:val="auto"/>
        <w:rPr>
          <w:rFonts w:hint="eastAsia" w:ascii="宋体" w:hAnsi="宋体" w:eastAsia="宋体" w:cs="宋体"/>
          <w:sz w:val="28"/>
          <w:szCs w:val="28"/>
        </w:rPr>
      </w:pPr>
      <w:r>
        <w:rPr>
          <w:rFonts w:hint="eastAsia" w:ascii="宋体" w:hAnsi="宋体" w:eastAsia="宋体" w:cs="宋体"/>
          <w:spacing w:val="-6"/>
          <w:sz w:val="28"/>
          <w:szCs w:val="28"/>
        </w:rPr>
        <w:t>（1）申请课程免听的学生须在开课2周内提出申请，经任课教师审查同意，</w:t>
      </w:r>
      <w:r>
        <w:rPr>
          <w:rFonts w:hint="eastAsia" w:ascii="宋体" w:hAnsi="宋体" w:eastAsia="宋体" w:cs="宋体"/>
          <w:spacing w:val="-2"/>
          <w:sz w:val="28"/>
          <w:szCs w:val="28"/>
        </w:rPr>
        <w:t>学院领导批准后，准予免听。每学期免听课程不得超过</w:t>
      </w:r>
      <w:r>
        <w:rPr>
          <w:rFonts w:hint="eastAsia" w:ascii="宋体" w:hAnsi="宋体" w:eastAsia="宋体" w:cs="宋体"/>
          <w:spacing w:val="-3"/>
          <w:sz w:val="28"/>
          <w:szCs w:val="28"/>
        </w:rPr>
        <w:t>6学分。</w:t>
      </w:r>
    </w:p>
    <w:p w14:paraId="06F636BE">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6" w:firstLineChars="200"/>
        <w:textAlignment w:val="auto"/>
        <w:rPr>
          <w:rFonts w:hint="eastAsia" w:ascii="宋体" w:hAnsi="宋体" w:eastAsia="宋体" w:cs="宋体"/>
          <w:sz w:val="28"/>
          <w:szCs w:val="28"/>
        </w:rPr>
      </w:pPr>
      <w:r>
        <w:rPr>
          <w:rFonts w:hint="eastAsia" w:ascii="宋体" w:hAnsi="宋体" w:eastAsia="宋体" w:cs="宋体"/>
          <w:spacing w:val="-1"/>
          <w:sz w:val="28"/>
          <w:szCs w:val="28"/>
        </w:rPr>
        <w:t>（2）在课程免听期间，学生必须按时向任课教师提交该课程的读书</w:t>
      </w:r>
      <w:r>
        <w:rPr>
          <w:rFonts w:hint="eastAsia" w:ascii="宋体" w:hAnsi="宋体" w:eastAsia="宋体" w:cs="宋体"/>
          <w:spacing w:val="-2"/>
          <w:sz w:val="28"/>
          <w:szCs w:val="28"/>
        </w:rPr>
        <w:t>笔记、</w:t>
      </w:r>
      <w:r>
        <w:rPr>
          <w:rFonts w:hint="eastAsia" w:ascii="宋体" w:hAnsi="宋体" w:eastAsia="宋体" w:cs="宋体"/>
          <w:spacing w:val="-3"/>
          <w:sz w:val="28"/>
          <w:szCs w:val="28"/>
        </w:rPr>
        <w:t>作业等，按时参加该课程的实验实践环节及各类考核。任课教师有权</w:t>
      </w:r>
      <w:r>
        <w:rPr>
          <w:rFonts w:hint="eastAsia" w:ascii="宋体" w:hAnsi="宋体" w:eastAsia="宋体" w:cs="宋体"/>
          <w:spacing w:val="-4"/>
          <w:sz w:val="28"/>
          <w:szCs w:val="28"/>
        </w:rPr>
        <w:t>根据学生学</w:t>
      </w:r>
      <w:r>
        <w:rPr>
          <w:rFonts w:hint="eastAsia" w:ascii="宋体" w:hAnsi="宋体" w:eastAsia="宋体" w:cs="宋体"/>
          <w:spacing w:val="-3"/>
          <w:sz w:val="28"/>
          <w:szCs w:val="28"/>
        </w:rPr>
        <w:t>习情况随时中止学生的课程免听。</w:t>
      </w:r>
    </w:p>
    <w:p w14:paraId="61046FD8">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（3）公共必修课程不得免听（重修课程上课时间冲</w:t>
      </w:r>
      <w:r>
        <w:rPr>
          <w:rFonts w:hint="eastAsia" w:ascii="宋体" w:hAnsi="宋体" w:eastAsia="宋体" w:cs="宋体"/>
          <w:spacing w:val="-1"/>
          <w:sz w:val="28"/>
          <w:szCs w:val="28"/>
        </w:rPr>
        <w:t>突的除外）。实践类课</w:t>
      </w:r>
      <w:r>
        <w:rPr>
          <w:rFonts w:hint="eastAsia" w:ascii="宋体" w:hAnsi="宋体" w:eastAsia="宋体" w:cs="宋体"/>
          <w:spacing w:val="-5"/>
          <w:sz w:val="28"/>
          <w:szCs w:val="28"/>
        </w:rPr>
        <w:t>程不得申请免听。</w:t>
      </w:r>
    </w:p>
    <w:p w14:paraId="664DDAFE">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（4）课程免听申请表由任课教师及教学副</w:t>
      </w:r>
      <w:r>
        <w:rPr>
          <w:rFonts w:hint="eastAsia" w:ascii="宋体" w:hAnsi="宋体" w:eastAsia="宋体" w:cs="宋体"/>
          <w:spacing w:val="-1"/>
          <w:sz w:val="28"/>
          <w:szCs w:val="28"/>
        </w:rPr>
        <w:t>院长签字认可后交由教务秘书管</w:t>
      </w:r>
      <w:r>
        <w:rPr>
          <w:rFonts w:hint="eastAsia" w:ascii="宋体" w:hAnsi="宋体" w:eastAsia="宋体" w:cs="宋体"/>
          <w:spacing w:val="-3"/>
          <w:sz w:val="28"/>
          <w:szCs w:val="28"/>
        </w:rPr>
        <w:t>理，未交者视为未办理课程免听申请。</w:t>
      </w:r>
    </w:p>
    <w:p w14:paraId="027480C6">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2" w:firstLineChars="200"/>
        <w:textAlignment w:val="auto"/>
        <w:rPr>
          <w:rFonts w:hint="eastAsia" w:ascii="宋体" w:hAnsi="宋体" w:eastAsia="宋体" w:cs="宋体"/>
          <w:sz w:val="28"/>
          <w:szCs w:val="28"/>
        </w:rPr>
      </w:pPr>
      <w:r>
        <w:rPr>
          <w:rFonts w:hint="eastAsia" w:ascii="宋体" w:hAnsi="宋体" w:eastAsia="宋体" w:cs="宋体"/>
          <w:b/>
          <w:bCs/>
          <w:spacing w:val="-5"/>
          <w:sz w:val="28"/>
          <w:szCs w:val="28"/>
        </w:rPr>
        <w:t>3、补考与重修</w:t>
      </w:r>
    </w:p>
    <w:p w14:paraId="26C18A48">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6" w:firstLineChars="200"/>
        <w:textAlignment w:val="auto"/>
        <w:rPr>
          <w:rFonts w:hint="eastAsia" w:ascii="宋体" w:hAnsi="宋体" w:eastAsia="宋体" w:cs="宋体"/>
          <w:sz w:val="28"/>
          <w:szCs w:val="28"/>
        </w:rPr>
      </w:pPr>
      <w:r>
        <w:rPr>
          <w:rFonts w:hint="eastAsia" w:ascii="宋体" w:hAnsi="宋体" w:eastAsia="宋体" w:cs="宋体"/>
          <w:spacing w:val="-1"/>
          <w:sz w:val="28"/>
          <w:szCs w:val="28"/>
        </w:rPr>
        <w:t>（1）课程考核不及格者，可给予一次补考机会（作弊或旷考课程除</w:t>
      </w:r>
      <w:r>
        <w:rPr>
          <w:rFonts w:hint="eastAsia" w:ascii="宋体" w:hAnsi="宋体" w:eastAsia="宋体" w:cs="宋体"/>
          <w:spacing w:val="-2"/>
          <w:sz w:val="28"/>
          <w:szCs w:val="28"/>
        </w:rPr>
        <w:t>外）。</w:t>
      </w:r>
      <w:r>
        <w:rPr>
          <w:rFonts w:hint="eastAsia" w:ascii="宋体" w:hAnsi="宋体" w:eastAsia="宋体" w:cs="宋体"/>
          <w:spacing w:val="-3"/>
          <w:sz w:val="28"/>
          <w:szCs w:val="28"/>
        </w:rPr>
        <w:t>补考不及格者，必修课程（含核心课程）须重修，选修课程可重修也可另</w:t>
      </w:r>
      <w:r>
        <w:rPr>
          <w:rFonts w:hint="eastAsia" w:ascii="宋体" w:hAnsi="宋体" w:eastAsia="宋体" w:cs="宋体"/>
          <w:spacing w:val="-4"/>
          <w:sz w:val="28"/>
          <w:szCs w:val="28"/>
        </w:rPr>
        <w:t>选。课</w:t>
      </w:r>
      <w:r>
        <w:rPr>
          <w:rFonts w:hint="eastAsia" w:ascii="宋体" w:hAnsi="宋体" w:eastAsia="宋体" w:cs="宋体"/>
          <w:spacing w:val="-3"/>
          <w:sz w:val="28"/>
          <w:szCs w:val="28"/>
        </w:rPr>
        <w:t>程重修同样应办理选课手续：需重修的课程如正在开设，可办理补选；如</w:t>
      </w:r>
      <w:r>
        <w:rPr>
          <w:rFonts w:hint="eastAsia" w:ascii="宋体" w:hAnsi="宋体" w:eastAsia="宋体" w:cs="宋体"/>
          <w:spacing w:val="-4"/>
          <w:sz w:val="28"/>
          <w:szCs w:val="28"/>
        </w:rPr>
        <w:t>隔一学期开设，可按正常选课办理。</w:t>
      </w:r>
    </w:p>
    <w:p w14:paraId="052F7DE0">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2" w:firstLineChars="200"/>
        <w:textAlignment w:val="auto"/>
        <w:rPr>
          <w:rFonts w:hint="eastAsia" w:ascii="宋体" w:hAnsi="宋体" w:eastAsia="宋体" w:cs="宋体"/>
          <w:sz w:val="28"/>
          <w:szCs w:val="28"/>
        </w:rPr>
      </w:pPr>
      <w:r>
        <w:rPr>
          <w:rFonts w:hint="eastAsia" w:ascii="宋体" w:hAnsi="宋体" w:eastAsia="宋体" w:cs="宋体"/>
          <w:spacing w:val="-2"/>
          <w:sz w:val="28"/>
          <w:szCs w:val="28"/>
        </w:rPr>
        <w:t>（2）学生对自己某门课成绩不满意，可申请重修以获得更好的成绩。</w:t>
      </w:r>
    </w:p>
    <w:p w14:paraId="65FDC952">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8" w:firstLineChars="200"/>
        <w:textAlignment w:val="auto"/>
        <w:rPr>
          <w:rFonts w:hint="eastAsia" w:ascii="宋体" w:hAnsi="宋体" w:eastAsia="宋体" w:cs="宋体"/>
          <w:sz w:val="28"/>
          <w:szCs w:val="28"/>
        </w:rPr>
      </w:pPr>
      <w:r>
        <w:rPr>
          <w:rFonts w:hint="eastAsia" w:ascii="宋体" w:hAnsi="宋体" w:eastAsia="宋体" w:cs="宋体"/>
          <w:spacing w:val="-3"/>
          <w:sz w:val="28"/>
          <w:szCs w:val="28"/>
        </w:rPr>
        <w:t>（3）重修课程可按课程免听规定申请免听。</w:t>
      </w:r>
    </w:p>
    <w:p w14:paraId="779D8C7C">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74" w:firstLineChars="200"/>
        <w:textAlignment w:val="auto"/>
        <w:rPr>
          <w:rFonts w:hint="eastAsia" w:ascii="宋体" w:hAnsi="宋体" w:eastAsia="宋体" w:cs="宋体"/>
          <w:sz w:val="28"/>
          <w:szCs w:val="28"/>
        </w:rPr>
      </w:pPr>
      <w:r>
        <w:rPr>
          <w:rFonts w:hint="eastAsia" w:ascii="宋体" w:hAnsi="宋体" w:eastAsia="宋体" w:cs="宋体"/>
          <w:b/>
          <w:bCs/>
          <w:spacing w:val="3"/>
          <w:sz w:val="28"/>
          <w:szCs w:val="28"/>
        </w:rPr>
        <w:t>五、课堂教学延伸“五个环节”</w:t>
      </w:r>
    </w:p>
    <w:p w14:paraId="3A566A7B">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6" w:firstLineChars="200"/>
        <w:textAlignment w:val="auto"/>
        <w:rPr>
          <w:rFonts w:hint="eastAsia" w:ascii="宋体" w:hAnsi="宋体" w:eastAsia="宋体" w:cs="宋体"/>
          <w:sz w:val="28"/>
          <w:szCs w:val="28"/>
        </w:rPr>
      </w:pPr>
      <w:r>
        <w:rPr>
          <w:rFonts w:hint="eastAsia" w:ascii="宋体" w:hAnsi="宋体" w:eastAsia="宋体" w:cs="宋体"/>
          <w:b/>
          <w:bCs/>
          <w:spacing w:val="-4"/>
          <w:sz w:val="28"/>
          <w:szCs w:val="28"/>
        </w:rPr>
        <w:t>1、课堂教学延伸五个环节的具体要求</w:t>
      </w:r>
    </w:p>
    <w:p w14:paraId="558D7415">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（1）课前预习。课前预习是课堂教学不可</w:t>
      </w:r>
      <w:r>
        <w:rPr>
          <w:rFonts w:hint="eastAsia" w:ascii="宋体" w:hAnsi="宋体" w:eastAsia="宋体" w:cs="宋体"/>
          <w:spacing w:val="-1"/>
          <w:sz w:val="28"/>
          <w:szCs w:val="28"/>
        </w:rPr>
        <w:t>缺少的重要环节，更是提高课堂</w:t>
      </w:r>
      <w:r>
        <w:rPr>
          <w:rFonts w:hint="eastAsia" w:ascii="宋体" w:hAnsi="宋体" w:eastAsia="宋体" w:cs="宋体"/>
          <w:spacing w:val="-3"/>
          <w:sz w:val="28"/>
          <w:szCs w:val="28"/>
        </w:rPr>
        <w:t>教学质量的有效途径。授课教师应加强对预习重要性的认识，至</w:t>
      </w:r>
      <w:r>
        <w:rPr>
          <w:rFonts w:hint="eastAsia" w:ascii="宋体" w:hAnsi="宋体" w:eastAsia="宋体" w:cs="宋体"/>
          <w:spacing w:val="-4"/>
          <w:sz w:val="28"/>
          <w:szCs w:val="28"/>
        </w:rPr>
        <w:t>少每周给学生布置1次课前预习，预习的任务应明确有针对性。教师要对</w:t>
      </w:r>
      <w:r>
        <w:rPr>
          <w:rFonts w:hint="eastAsia" w:ascii="宋体" w:hAnsi="宋体" w:eastAsia="宋体" w:cs="宋体"/>
          <w:spacing w:val="-5"/>
          <w:sz w:val="28"/>
          <w:szCs w:val="28"/>
        </w:rPr>
        <w:t>学生预习情况进行监督</w:t>
      </w:r>
      <w:r>
        <w:rPr>
          <w:rFonts w:hint="eastAsia" w:ascii="宋体" w:hAnsi="宋体" w:eastAsia="宋体" w:cs="宋体"/>
          <w:spacing w:val="-4"/>
          <w:sz w:val="28"/>
          <w:szCs w:val="28"/>
        </w:rPr>
        <w:t>检查，每个学生至少检查、考核4次，确保预习的质量和有效性。教师要将所有</w:t>
      </w:r>
      <w:r>
        <w:rPr>
          <w:rFonts w:hint="eastAsia" w:ascii="宋体" w:hAnsi="宋体" w:eastAsia="宋体" w:cs="宋体"/>
          <w:spacing w:val="-3"/>
          <w:sz w:val="28"/>
          <w:szCs w:val="28"/>
        </w:rPr>
        <w:t>课前预习任务布置情况、检查考核情况在记分册进行记录，并将考核成绩在</w:t>
      </w:r>
      <w:r>
        <w:rPr>
          <w:rFonts w:hint="eastAsia" w:ascii="宋体" w:hAnsi="宋体" w:eastAsia="宋体" w:cs="宋体"/>
          <w:spacing w:val="-4"/>
          <w:sz w:val="28"/>
          <w:szCs w:val="28"/>
        </w:rPr>
        <w:t>记分</w:t>
      </w:r>
      <w:r>
        <w:rPr>
          <w:rFonts w:hint="eastAsia" w:ascii="宋体" w:hAnsi="宋体" w:eastAsia="宋体" w:cs="宋体"/>
          <w:spacing w:val="-3"/>
          <w:sz w:val="28"/>
          <w:szCs w:val="28"/>
        </w:rPr>
        <w:t>册课前预习栏分次进行登载。</w:t>
      </w:r>
    </w:p>
    <w:p w14:paraId="04703D13">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（2）平时作业。平时作业作为课程学习的重要环节，是对课堂教学的必要</w:t>
      </w:r>
      <w:r>
        <w:rPr>
          <w:rFonts w:hint="eastAsia" w:ascii="宋体" w:hAnsi="宋体" w:eastAsia="宋体" w:cs="宋体"/>
          <w:spacing w:val="-3"/>
          <w:sz w:val="28"/>
          <w:szCs w:val="28"/>
        </w:rPr>
        <w:t>补充和检验学生学习效果的有效途径。授课教师应结合课程目标加强对</w:t>
      </w:r>
      <w:r>
        <w:rPr>
          <w:rFonts w:hint="eastAsia" w:ascii="宋体" w:hAnsi="宋体" w:eastAsia="宋体" w:cs="宋体"/>
          <w:spacing w:val="-4"/>
          <w:sz w:val="28"/>
          <w:szCs w:val="28"/>
        </w:rPr>
        <w:t>平时作业</w:t>
      </w:r>
      <w:r>
        <w:rPr>
          <w:rFonts w:hint="eastAsia" w:ascii="宋体" w:hAnsi="宋体" w:eastAsia="宋体" w:cs="宋体"/>
          <w:spacing w:val="-3"/>
          <w:sz w:val="28"/>
          <w:szCs w:val="28"/>
        </w:rPr>
        <w:t>的设计与优化，作业内容要体现课程教学重点，目的明确，数量适当，</w:t>
      </w:r>
      <w:r>
        <w:rPr>
          <w:rFonts w:hint="eastAsia" w:ascii="宋体" w:hAnsi="宋体" w:eastAsia="宋体" w:cs="宋体"/>
          <w:spacing w:val="-4"/>
          <w:sz w:val="28"/>
          <w:szCs w:val="28"/>
        </w:rPr>
        <w:t>形式可以</w:t>
      </w:r>
      <w:r>
        <w:rPr>
          <w:rFonts w:hint="eastAsia" w:ascii="宋体" w:hAnsi="宋体" w:eastAsia="宋体" w:cs="宋体"/>
          <w:spacing w:val="4"/>
          <w:sz w:val="28"/>
          <w:szCs w:val="28"/>
        </w:rPr>
        <w:t>灵活多样（如习题、小论文、设计、调研报告等）。教师布置平时</w:t>
      </w:r>
      <w:r>
        <w:rPr>
          <w:rFonts w:hint="eastAsia" w:ascii="宋体" w:hAnsi="宋体" w:eastAsia="宋体" w:cs="宋体"/>
          <w:spacing w:val="3"/>
          <w:sz w:val="28"/>
          <w:szCs w:val="28"/>
        </w:rPr>
        <w:t>作业不少于</w:t>
      </w:r>
    </w:p>
    <w:p w14:paraId="45AD8E17">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10次，对每位学生的作业进行批改和反馈不少于4次。教师要将所有平时作业</w:t>
      </w:r>
      <w:r>
        <w:rPr>
          <w:rFonts w:hint="eastAsia" w:ascii="宋体" w:hAnsi="宋体" w:eastAsia="宋体" w:cs="宋体"/>
          <w:spacing w:val="-3"/>
          <w:sz w:val="28"/>
          <w:szCs w:val="28"/>
        </w:rPr>
        <w:t>布置情况、批阅考核情况在记分册进行记录，并将考核成绩在记分册平</w:t>
      </w:r>
      <w:r>
        <w:rPr>
          <w:rFonts w:hint="eastAsia" w:ascii="宋体" w:hAnsi="宋体" w:eastAsia="宋体" w:cs="宋体"/>
          <w:spacing w:val="-4"/>
          <w:sz w:val="28"/>
          <w:szCs w:val="28"/>
        </w:rPr>
        <w:t>时作业栏</w:t>
      </w:r>
      <w:r>
        <w:rPr>
          <w:rFonts w:hint="eastAsia" w:ascii="宋体" w:hAnsi="宋体" w:eastAsia="宋体" w:cs="宋体"/>
          <w:spacing w:val="-6"/>
          <w:sz w:val="28"/>
          <w:szCs w:val="28"/>
        </w:rPr>
        <w:t>分次进行登载。</w:t>
      </w:r>
    </w:p>
    <w:p w14:paraId="7F838C96">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（3）课外阅读。课外阅读是课内知识的有益延伸，可以弥补课堂教学内容</w:t>
      </w:r>
      <w:r>
        <w:rPr>
          <w:rFonts w:hint="eastAsia" w:ascii="宋体" w:hAnsi="宋体" w:eastAsia="宋体" w:cs="宋体"/>
          <w:spacing w:val="-3"/>
          <w:sz w:val="28"/>
          <w:szCs w:val="28"/>
        </w:rPr>
        <w:t>深度、广度的不足，有助于学生夯实课程学习内容，开拓思维，提高学生</w:t>
      </w:r>
      <w:r>
        <w:rPr>
          <w:rFonts w:hint="eastAsia" w:ascii="宋体" w:hAnsi="宋体" w:eastAsia="宋体" w:cs="宋体"/>
          <w:spacing w:val="-4"/>
          <w:sz w:val="28"/>
          <w:szCs w:val="28"/>
        </w:rPr>
        <w:t>综合素</w:t>
      </w:r>
      <w:r>
        <w:rPr>
          <w:rFonts w:hint="eastAsia" w:ascii="宋体" w:hAnsi="宋体" w:eastAsia="宋体" w:cs="宋体"/>
          <w:spacing w:val="-3"/>
          <w:sz w:val="28"/>
          <w:szCs w:val="28"/>
        </w:rPr>
        <w:t>质能力。授课教师应根据课程需要，为学生推荐课外必读书目、文献，并</w:t>
      </w:r>
      <w:r>
        <w:rPr>
          <w:rFonts w:hint="eastAsia" w:ascii="宋体" w:hAnsi="宋体" w:eastAsia="宋体" w:cs="宋体"/>
          <w:spacing w:val="-4"/>
          <w:sz w:val="28"/>
          <w:szCs w:val="28"/>
        </w:rPr>
        <w:t>适时进行阅读指导。教师对学生的课外阅读情况至少检查、考核4次。教师要将课外阅</w:t>
      </w:r>
      <w:r>
        <w:rPr>
          <w:rFonts w:hint="eastAsia" w:ascii="宋体" w:hAnsi="宋体" w:eastAsia="宋体" w:cs="宋体"/>
          <w:spacing w:val="-3"/>
          <w:sz w:val="28"/>
          <w:szCs w:val="28"/>
        </w:rPr>
        <w:t>读布置情况、检查考核情况在记分册进行记录，并将考核成绩在记分册课</w:t>
      </w:r>
      <w:r>
        <w:rPr>
          <w:rFonts w:hint="eastAsia" w:ascii="宋体" w:hAnsi="宋体" w:eastAsia="宋体" w:cs="宋体"/>
          <w:spacing w:val="-4"/>
          <w:sz w:val="28"/>
          <w:szCs w:val="28"/>
        </w:rPr>
        <w:t>外阅读</w:t>
      </w:r>
      <w:r>
        <w:rPr>
          <w:rFonts w:hint="eastAsia" w:ascii="宋体" w:hAnsi="宋体" w:eastAsia="宋体" w:cs="宋体"/>
          <w:spacing w:val="-5"/>
          <w:sz w:val="28"/>
          <w:szCs w:val="28"/>
        </w:rPr>
        <w:t>栏分次进行登载。</w:t>
      </w:r>
    </w:p>
    <w:p w14:paraId="06EBD9D7">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（4）课外讨论。课外讨论的主要形式是教师和学生的面对面交流讨论，是</w:t>
      </w:r>
      <w:r>
        <w:rPr>
          <w:rFonts w:hint="eastAsia" w:ascii="宋体" w:hAnsi="宋体" w:eastAsia="宋体" w:cs="宋体"/>
          <w:spacing w:val="-3"/>
          <w:sz w:val="28"/>
          <w:szCs w:val="28"/>
        </w:rPr>
        <w:t>辅导答疑的延伸和拓展，课外讨论对于巩固课堂教学效果、促进课堂教</w:t>
      </w:r>
      <w:r>
        <w:rPr>
          <w:rFonts w:hint="eastAsia" w:ascii="宋体" w:hAnsi="宋体" w:eastAsia="宋体" w:cs="宋体"/>
          <w:spacing w:val="-4"/>
          <w:sz w:val="28"/>
          <w:szCs w:val="28"/>
        </w:rPr>
        <w:t>学质量的提高具有十分重要的意义。授课教师每2周至少安排1次课外讨论和辅导答疑，每次2小时以上。教师应在开课第一周内和授课班级沟通确定课外讨论和辅导答</w:t>
      </w:r>
      <w:r>
        <w:rPr>
          <w:rFonts w:hint="eastAsia" w:ascii="宋体" w:hAnsi="宋体" w:eastAsia="宋体" w:cs="宋体"/>
          <w:spacing w:val="-3"/>
          <w:sz w:val="28"/>
          <w:szCs w:val="28"/>
        </w:rPr>
        <w:t>疑的具体时间和地点，可以分组、分时段进行。教师要做好课外讨论和</w:t>
      </w:r>
      <w:r>
        <w:rPr>
          <w:rFonts w:hint="eastAsia" w:ascii="宋体" w:hAnsi="宋体" w:eastAsia="宋体" w:cs="宋体"/>
          <w:spacing w:val="-4"/>
          <w:sz w:val="28"/>
          <w:szCs w:val="28"/>
        </w:rPr>
        <w:t>辅导答疑</w:t>
      </w:r>
      <w:r>
        <w:rPr>
          <w:rFonts w:hint="eastAsia" w:ascii="宋体" w:hAnsi="宋体" w:eastAsia="宋体" w:cs="宋体"/>
          <w:spacing w:val="-2"/>
          <w:sz w:val="28"/>
          <w:szCs w:val="28"/>
        </w:rPr>
        <w:t>情况记录，对每个学生至少考核登载4次参与课外讨论和辅导答疑的成绩。</w:t>
      </w:r>
    </w:p>
    <w:p w14:paraId="30166E25">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（5）期中考试。期中考试在促进学生自觉学习，考查学生课程掌握情况和</w:t>
      </w:r>
      <w:r>
        <w:rPr>
          <w:rFonts w:hint="eastAsia" w:ascii="宋体" w:hAnsi="宋体" w:eastAsia="宋体" w:cs="宋体"/>
          <w:spacing w:val="-3"/>
          <w:sz w:val="28"/>
          <w:szCs w:val="28"/>
        </w:rPr>
        <w:t>帮助教师调整教学内容和方法上有着不可替代的作用。所有课程必须安</w:t>
      </w:r>
      <w:r>
        <w:rPr>
          <w:rFonts w:hint="eastAsia" w:ascii="宋体" w:hAnsi="宋体" w:eastAsia="宋体" w:cs="宋体"/>
          <w:spacing w:val="-4"/>
          <w:sz w:val="28"/>
          <w:szCs w:val="28"/>
        </w:rPr>
        <w:t>排期中考</w:t>
      </w:r>
      <w:r>
        <w:rPr>
          <w:rFonts w:hint="eastAsia" w:ascii="宋体" w:hAnsi="宋体" w:eastAsia="宋体" w:cs="宋体"/>
          <w:spacing w:val="-3"/>
          <w:sz w:val="28"/>
          <w:szCs w:val="28"/>
        </w:rPr>
        <w:t>试，要突出期中考试的检查反思功能，通过期中考试的驱动，帮助学生</w:t>
      </w:r>
      <w:r>
        <w:rPr>
          <w:rFonts w:hint="eastAsia" w:ascii="宋体" w:hAnsi="宋体" w:eastAsia="宋体" w:cs="宋体"/>
          <w:spacing w:val="-4"/>
          <w:sz w:val="28"/>
          <w:szCs w:val="28"/>
        </w:rPr>
        <w:t>进行阶段</w:t>
      </w:r>
      <w:r>
        <w:rPr>
          <w:rFonts w:hint="eastAsia" w:ascii="宋体" w:hAnsi="宋体" w:eastAsia="宋体" w:cs="宋体"/>
          <w:spacing w:val="-3"/>
          <w:sz w:val="28"/>
          <w:szCs w:val="28"/>
        </w:rPr>
        <w:t>性复习和总结，促使教师反思教学，提高教学质量。教师可根据课程教</w:t>
      </w:r>
      <w:r>
        <w:rPr>
          <w:rFonts w:hint="eastAsia" w:ascii="宋体" w:hAnsi="宋体" w:eastAsia="宋体" w:cs="宋体"/>
          <w:spacing w:val="-4"/>
          <w:sz w:val="28"/>
          <w:szCs w:val="28"/>
        </w:rPr>
        <w:t>学实际情</w:t>
      </w:r>
      <w:r>
        <w:rPr>
          <w:rFonts w:hint="eastAsia" w:ascii="宋体" w:hAnsi="宋体" w:eastAsia="宋体" w:cs="宋体"/>
          <w:spacing w:val="-3"/>
          <w:sz w:val="28"/>
          <w:szCs w:val="28"/>
        </w:rPr>
        <w:t>况适时组织期中考试，确定考试方式和命题形式，及时登载成绩。（期</w:t>
      </w:r>
      <w:r>
        <w:rPr>
          <w:rFonts w:hint="eastAsia" w:ascii="宋体" w:hAnsi="宋体" w:eastAsia="宋体" w:cs="宋体"/>
          <w:spacing w:val="-4"/>
          <w:sz w:val="28"/>
          <w:szCs w:val="28"/>
        </w:rPr>
        <w:t>中考试参</w:t>
      </w:r>
      <w:r>
        <w:rPr>
          <w:rFonts w:hint="eastAsia" w:ascii="宋体" w:hAnsi="宋体" w:eastAsia="宋体" w:cs="宋体"/>
          <w:spacing w:val="-2"/>
          <w:sz w:val="28"/>
          <w:szCs w:val="28"/>
        </w:rPr>
        <w:t>考期末考试要求）</w:t>
      </w:r>
    </w:p>
    <w:p w14:paraId="7D07A26B">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0" w:firstLineChars="200"/>
        <w:textAlignment w:val="auto"/>
        <w:rPr>
          <w:rFonts w:hint="eastAsia" w:ascii="宋体" w:hAnsi="宋体" w:eastAsia="宋体" w:cs="宋体"/>
          <w:sz w:val="28"/>
          <w:szCs w:val="28"/>
        </w:rPr>
      </w:pPr>
      <w:r>
        <w:rPr>
          <w:rFonts w:hint="eastAsia" w:ascii="宋体" w:hAnsi="宋体" w:eastAsia="宋体" w:cs="宋体"/>
          <w:b/>
          <w:bCs/>
          <w:spacing w:val="-3"/>
          <w:sz w:val="28"/>
          <w:szCs w:val="28"/>
        </w:rPr>
        <w:t>2、课堂教学延伸五个环节的考核比重</w:t>
      </w:r>
    </w:p>
    <w:p w14:paraId="7F6C5F73">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2" w:firstLineChars="200"/>
        <w:textAlignment w:val="auto"/>
        <w:rPr>
          <w:rFonts w:hint="eastAsia" w:ascii="宋体" w:hAnsi="宋体" w:eastAsia="宋体" w:cs="宋体"/>
          <w:sz w:val="28"/>
          <w:szCs w:val="28"/>
        </w:rPr>
      </w:pPr>
      <w:r>
        <w:rPr>
          <w:rFonts w:hint="eastAsia" w:ascii="宋体" w:hAnsi="宋体" w:eastAsia="宋体" w:cs="宋体"/>
          <w:spacing w:val="-2"/>
          <w:sz w:val="28"/>
          <w:szCs w:val="28"/>
        </w:rPr>
        <w:t>课堂教学延伸五个环节考核成绩至少占课程总评成绩的50%（部分课程鼓励</w:t>
      </w:r>
      <w:r>
        <w:rPr>
          <w:rFonts w:hint="eastAsia" w:ascii="宋体" w:hAnsi="宋体" w:eastAsia="宋体" w:cs="宋体"/>
          <w:spacing w:val="-3"/>
          <w:sz w:val="28"/>
          <w:szCs w:val="28"/>
        </w:rPr>
        <w:t>突破50%</w:t>
      </w:r>
      <w:r>
        <w:rPr>
          <w:rFonts w:hint="eastAsia" w:ascii="宋体" w:hAnsi="宋体" w:eastAsia="宋体" w:cs="宋体"/>
          <w:spacing w:val="-21"/>
          <w:sz w:val="28"/>
          <w:szCs w:val="28"/>
        </w:rPr>
        <w:t>），</w:t>
      </w:r>
      <w:r>
        <w:rPr>
          <w:rFonts w:hint="eastAsia" w:ascii="宋体" w:hAnsi="宋体" w:eastAsia="宋体" w:cs="宋体"/>
          <w:spacing w:val="-3"/>
          <w:sz w:val="28"/>
          <w:szCs w:val="28"/>
        </w:rPr>
        <w:t>每个环节具体占比多少由课程小组确定，但不低于5%。学校平台课程，课外讨论环节不做硬性要求，鼓励教师创造性开展，但过程考核总比</w:t>
      </w:r>
      <w:r>
        <w:rPr>
          <w:rFonts w:hint="eastAsia" w:ascii="宋体" w:hAnsi="宋体" w:eastAsia="宋体" w:cs="宋体"/>
          <w:spacing w:val="-4"/>
          <w:sz w:val="28"/>
          <w:szCs w:val="28"/>
        </w:rPr>
        <w:t>例不得低于50%。</w:t>
      </w:r>
    </w:p>
    <w:p w14:paraId="55DA6147">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34" w:firstLineChars="200"/>
        <w:textAlignment w:val="auto"/>
        <w:rPr>
          <w:rFonts w:hint="eastAsia" w:ascii="宋体" w:hAnsi="宋体" w:eastAsia="宋体" w:cs="宋体"/>
          <w:sz w:val="28"/>
          <w:szCs w:val="28"/>
        </w:rPr>
      </w:pPr>
      <w:r>
        <w:rPr>
          <w:rFonts w:hint="eastAsia" w:ascii="宋体" w:hAnsi="宋体" w:eastAsia="宋体" w:cs="宋体"/>
          <w:b/>
          <w:bCs/>
          <w:spacing w:val="-7"/>
          <w:sz w:val="28"/>
          <w:szCs w:val="28"/>
        </w:rPr>
        <w:t>3、提前15分钟进课堂</w:t>
      </w:r>
    </w:p>
    <w:p w14:paraId="6EC044EA">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4" w:firstLineChars="200"/>
        <w:jc w:val="both"/>
        <w:textAlignment w:val="auto"/>
        <w:rPr>
          <w:rFonts w:hint="eastAsia" w:ascii="宋体" w:hAnsi="宋体" w:eastAsia="宋体" w:cs="宋体"/>
          <w:sz w:val="28"/>
          <w:szCs w:val="28"/>
        </w:rPr>
      </w:pPr>
      <w:r>
        <w:rPr>
          <w:rFonts w:hint="eastAsia" w:ascii="宋体" w:hAnsi="宋体" w:eastAsia="宋体" w:cs="宋体"/>
          <w:spacing w:val="-4"/>
          <w:sz w:val="28"/>
          <w:szCs w:val="28"/>
        </w:rPr>
        <w:t>1-2节、5-6节、9-10节课程，授课教师应提前15分钟到达教室，同时</w:t>
      </w:r>
      <w:r>
        <w:rPr>
          <w:rFonts w:hint="eastAsia" w:ascii="宋体" w:hAnsi="宋体" w:eastAsia="宋体" w:cs="宋体"/>
          <w:spacing w:val="-3"/>
          <w:sz w:val="28"/>
          <w:szCs w:val="28"/>
        </w:rPr>
        <w:t>对学生提出相应要求；3-4节、7-8节课程，授课教师和授课班级商议，根据前</w:t>
      </w:r>
      <w:r>
        <w:rPr>
          <w:rFonts w:hint="eastAsia" w:ascii="宋体" w:hAnsi="宋体" w:eastAsia="宋体" w:cs="宋体"/>
          <w:spacing w:val="-4"/>
          <w:sz w:val="28"/>
          <w:szCs w:val="28"/>
        </w:rPr>
        <w:t>次是否有课等实际情况，确定提前1到达教室的时间。</w:t>
      </w:r>
      <w:r>
        <w:rPr>
          <w:rFonts w:hint="eastAsia" w:ascii="宋体" w:hAnsi="宋体" w:eastAsia="宋体" w:cs="宋体"/>
          <w:spacing w:val="-5"/>
          <w:sz w:val="28"/>
          <w:szCs w:val="28"/>
        </w:rPr>
        <w:t>授课教师应充分利用课前</w:t>
      </w:r>
      <w:r>
        <w:rPr>
          <w:rFonts w:hint="eastAsia" w:ascii="宋体" w:hAnsi="宋体" w:eastAsia="宋体" w:cs="宋体"/>
          <w:spacing w:val="-2"/>
          <w:sz w:val="28"/>
          <w:szCs w:val="28"/>
        </w:rPr>
        <w:t>时间，和学生交流讨论，考查课前预习、课外阅读等环节完成情况。</w:t>
      </w:r>
    </w:p>
    <w:p w14:paraId="0656516C">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0" w:firstLineChars="200"/>
        <w:textAlignment w:val="auto"/>
        <w:rPr>
          <w:rFonts w:hint="eastAsia" w:ascii="宋体" w:hAnsi="宋体" w:eastAsia="宋体" w:cs="宋体"/>
          <w:sz w:val="28"/>
          <w:szCs w:val="28"/>
        </w:rPr>
      </w:pPr>
      <w:r>
        <w:rPr>
          <w:rFonts w:hint="eastAsia" w:ascii="宋体" w:hAnsi="宋体" w:eastAsia="宋体" w:cs="宋体"/>
          <w:b/>
          <w:bCs/>
          <w:spacing w:val="-3"/>
          <w:sz w:val="28"/>
          <w:szCs w:val="28"/>
        </w:rPr>
        <w:t>六、期末闭卷考试试卷制卷、评卷</w:t>
      </w:r>
    </w:p>
    <w:p w14:paraId="659580F7">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4" w:firstLineChars="200"/>
        <w:textAlignment w:val="auto"/>
        <w:rPr>
          <w:rFonts w:hint="eastAsia" w:ascii="宋体" w:hAnsi="宋体" w:eastAsia="宋体" w:cs="宋体"/>
          <w:sz w:val="28"/>
          <w:szCs w:val="28"/>
        </w:rPr>
      </w:pPr>
      <w:r>
        <w:rPr>
          <w:rFonts w:hint="eastAsia" w:ascii="宋体" w:hAnsi="宋体" w:eastAsia="宋体" w:cs="宋体"/>
          <w:spacing w:val="-4"/>
          <w:sz w:val="28"/>
          <w:szCs w:val="28"/>
        </w:rPr>
        <w:t>1、期末考试闭卷考试科目的老师于期末考试两周前按要求提交AB</w:t>
      </w:r>
      <w:r>
        <w:rPr>
          <w:rFonts w:hint="eastAsia" w:ascii="宋体" w:hAnsi="宋体" w:eastAsia="宋体" w:cs="宋体"/>
          <w:spacing w:val="-5"/>
          <w:sz w:val="28"/>
          <w:szCs w:val="28"/>
        </w:rPr>
        <w:t>卷及参考</w:t>
      </w:r>
      <w:r>
        <w:rPr>
          <w:rFonts w:hint="eastAsia" w:ascii="宋体" w:hAnsi="宋体" w:eastAsia="宋体" w:cs="宋体"/>
          <w:spacing w:val="-2"/>
          <w:sz w:val="28"/>
          <w:szCs w:val="28"/>
        </w:rPr>
        <w:t>答案，原则上必修课必须闭卷考试</w:t>
      </w:r>
      <w:r>
        <w:rPr>
          <w:rFonts w:hint="eastAsia" w:ascii="宋体" w:hAnsi="宋体" w:eastAsia="宋体" w:cs="宋体"/>
          <w:b/>
          <w:bCs/>
          <w:spacing w:val="-2"/>
          <w:sz w:val="28"/>
          <w:szCs w:val="28"/>
        </w:rPr>
        <w:t>笔试试卷样式见附件3</w:t>
      </w:r>
      <w:r>
        <w:rPr>
          <w:rFonts w:hint="eastAsia" w:ascii="宋体" w:hAnsi="宋体" w:eastAsia="宋体" w:cs="宋体"/>
          <w:spacing w:val="-2"/>
          <w:sz w:val="28"/>
          <w:szCs w:val="28"/>
        </w:rPr>
        <w:t>。</w:t>
      </w:r>
    </w:p>
    <w:p w14:paraId="21FC3531">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6" w:firstLineChars="200"/>
        <w:textAlignment w:val="auto"/>
        <w:rPr>
          <w:rFonts w:hint="eastAsia" w:ascii="宋体" w:hAnsi="宋体" w:eastAsia="宋体" w:cs="宋体"/>
          <w:sz w:val="28"/>
          <w:szCs w:val="28"/>
        </w:rPr>
      </w:pPr>
      <w:r>
        <w:rPr>
          <w:rFonts w:hint="eastAsia" w:ascii="宋体" w:hAnsi="宋体" w:eastAsia="宋体" w:cs="宋体"/>
          <w:b/>
          <w:bCs/>
          <w:spacing w:val="-4"/>
          <w:sz w:val="28"/>
          <w:szCs w:val="28"/>
        </w:rPr>
        <w:t>2、试卷交接程序</w:t>
      </w:r>
      <w:r>
        <w:rPr>
          <w:rFonts w:hint="eastAsia" w:ascii="宋体" w:hAnsi="宋体" w:eastAsia="宋体" w:cs="宋体"/>
          <w:spacing w:val="-4"/>
          <w:sz w:val="28"/>
          <w:szCs w:val="28"/>
        </w:rPr>
        <w:t>：</w:t>
      </w:r>
    </w:p>
    <w:p w14:paraId="16C9FC9D">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8" w:firstLineChars="200"/>
        <w:jc w:val="both"/>
        <w:textAlignment w:val="auto"/>
        <w:rPr>
          <w:rFonts w:hint="eastAsia" w:ascii="宋体" w:hAnsi="宋体" w:eastAsia="宋体" w:cs="宋体"/>
          <w:sz w:val="28"/>
          <w:szCs w:val="28"/>
        </w:rPr>
      </w:pPr>
      <w:r>
        <w:rPr>
          <w:rFonts w:hint="eastAsia" w:ascii="宋体" w:hAnsi="宋体" w:eastAsia="宋体" w:cs="宋体"/>
          <w:spacing w:val="-3"/>
          <w:sz w:val="28"/>
          <w:szCs w:val="28"/>
        </w:rPr>
        <w:t>命题教师命题并填写试卷交接审核表→系（部、中心）</w:t>
      </w:r>
      <w:r>
        <w:rPr>
          <w:rFonts w:hint="eastAsia" w:ascii="宋体" w:hAnsi="宋体" w:eastAsia="宋体" w:cs="宋体"/>
          <w:spacing w:val="-4"/>
          <w:sz w:val="28"/>
          <w:szCs w:val="28"/>
        </w:rPr>
        <w:t>主任审核并签注意见</w:t>
      </w:r>
      <w:r>
        <w:rPr>
          <w:rFonts w:hint="eastAsia" w:ascii="宋体" w:hAnsi="宋体" w:eastAsia="宋体" w:cs="宋体"/>
          <w:spacing w:val="3"/>
          <w:sz w:val="28"/>
          <w:szCs w:val="28"/>
        </w:rPr>
        <w:t>→主管院长审批→交由专人负责印制→试卷启用并记录启用情况→试卷上交学</w:t>
      </w:r>
      <w:r>
        <w:rPr>
          <w:rFonts w:hint="eastAsia" w:ascii="宋体" w:hAnsi="宋体" w:eastAsia="宋体" w:cs="宋体"/>
          <w:spacing w:val="-4"/>
          <w:sz w:val="28"/>
          <w:szCs w:val="28"/>
        </w:rPr>
        <w:t>院。交接试卷的各个环节中A/B卷、参考答案必</w:t>
      </w:r>
      <w:r>
        <w:rPr>
          <w:rFonts w:hint="eastAsia" w:ascii="宋体" w:hAnsi="宋体" w:eastAsia="宋体" w:cs="宋体"/>
          <w:spacing w:val="-5"/>
          <w:sz w:val="28"/>
          <w:szCs w:val="28"/>
        </w:rPr>
        <w:t>须齐全。</w:t>
      </w:r>
      <w:r>
        <w:rPr>
          <w:rFonts w:hint="eastAsia" w:ascii="宋体" w:hAnsi="宋体" w:eastAsia="宋体" w:cs="宋体"/>
          <w:b/>
          <w:bCs/>
          <w:spacing w:val="-5"/>
          <w:sz w:val="28"/>
          <w:szCs w:val="28"/>
        </w:rPr>
        <w:t>试卷交接审核表样式见</w:t>
      </w:r>
      <w:r>
        <w:rPr>
          <w:rFonts w:hint="eastAsia" w:ascii="宋体" w:hAnsi="宋体" w:eastAsia="宋体" w:cs="宋体"/>
          <w:b/>
          <w:bCs/>
          <w:spacing w:val="-10"/>
          <w:sz w:val="28"/>
          <w:szCs w:val="28"/>
        </w:rPr>
        <w:t>附件4。</w:t>
      </w:r>
    </w:p>
    <w:p w14:paraId="58A5CB1E">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6" w:firstLineChars="200"/>
        <w:textAlignment w:val="auto"/>
        <w:rPr>
          <w:rFonts w:hint="eastAsia" w:ascii="宋体" w:hAnsi="宋体" w:eastAsia="宋体" w:cs="宋体"/>
          <w:sz w:val="28"/>
          <w:szCs w:val="28"/>
        </w:rPr>
      </w:pPr>
      <w:r>
        <w:rPr>
          <w:rFonts w:hint="eastAsia" w:ascii="宋体" w:hAnsi="宋体" w:eastAsia="宋体" w:cs="宋体"/>
          <w:b/>
          <w:bCs/>
          <w:spacing w:val="-4"/>
          <w:sz w:val="28"/>
          <w:szCs w:val="28"/>
        </w:rPr>
        <w:t>3、试卷评阅要求：</w:t>
      </w:r>
    </w:p>
    <w:p w14:paraId="46CB4A57">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24" w:firstLineChars="200"/>
        <w:jc w:val="both"/>
        <w:textAlignment w:val="auto"/>
        <w:rPr>
          <w:rFonts w:hint="eastAsia" w:ascii="宋体" w:hAnsi="宋体" w:eastAsia="宋体" w:cs="宋体"/>
          <w:sz w:val="28"/>
          <w:szCs w:val="28"/>
        </w:rPr>
      </w:pPr>
      <w:r>
        <w:rPr>
          <w:rFonts w:hint="eastAsia" w:ascii="宋体" w:hAnsi="宋体" w:eastAsia="宋体" w:cs="宋体"/>
          <w:spacing w:val="-9"/>
          <w:sz w:val="28"/>
          <w:szCs w:val="28"/>
        </w:rPr>
        <w:t>考试结束后，老师应该及时评卷，评卷一律使用红色圆珠笔、钢笔或中性笔，</w:t>
      </w:r>
      <w:r>
        <w:rPr>
          <w:rFonts w:hint="eastAsia" w:ascii="宋体" w:hAnsi="宋体" w:eastAsia="宋体" w:cs="宋体"/>
          <w:spacing w:val="-2"/>
          <w:sz w:val="28"/>
          <w:szCs w:val="28"/>
        </w:rPr>
        <w:t>不得使用其它颜色的笔。教师评卷必须在每道大题前的</w:t>
      </w:r>
      <w:r>
        <w:rPr>
          <w:rFonts w:hint="eastAsia" w:ascii="宋体" w:hAnsi="宋体" w:eastAsia="宋体" w:cs="宋体"/>
          <w:spacing w:val="-3"/>
          <w:sz w:val="28"/>
          <w:szCs w:val="28"/>
        </w:rPr>
        <w:t>“评卷教师”栏中签名，要求字迹工整，每一本试卷的第一份试卷和最后一份试卷必须签全名</w:t>
      </w:r>
      <w:r>
        <w:rPr>
          <w:rFonts w:hint="eastAsia" w:ascii="宋体" w:hAnsi="宋体" w:eastAsia="宋体" w:cs="宋体"/>
          <w:spacing w:val="-4"/>
          <w:sz w:val="28"/>
          <w:szCs w:val="28"/>
        </w:rPr>
        <w:t>，中间的试</w:t>
      </w:r>
      <w:r>
        <w:rPr>
          <w:rFonts w:hint="eastAsia" w:ascii="宋体" w:hAnsi="宋体" w:eastAsia="宋体" w:cs="宋体"/>
          <w:spacing w:val="-2"/>
          <w:sz w:val="28"/>
          <w:szCs w:val="28"/>
        </w:rPr>
        <w:t>卷可以只签姓。记分使用阿拉伯数字，要求准确、清楚、工整。</w:t>
      </w:r>
    </w:p>
    <w:p w14:paraId="32B798D6">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20" w:firstLineChars="200"/>
        <w:jc w:val="both"/>
        <w:textAlignment w:val="auto"/>
        <w:rPr>
          <w:rFonts w:hint="eastAsia" w:ascii="宋体" w:hAnsi="宋体" w:eastAsia="宋体" w:cs="宋体"/>
          <w:sz w:val="28"/>
          <w:szCs w:val="28"/>
        </w:rPr>
      </w:pPr>
      <w:r>
        <w:rPr>
          <w:rFonts w:hint="eastAsia" w:ascii="宋体" w:hAnsi="宋体" w:eastAsia="宋体" w:cs="宋体"/>
          <w:spacing w:val="-10"/>
          <w:sz w:val="28"/>
          <w:szCs w:val="28"/>
        </w:rPr>
        <w:t>试卷评阅只记得分，不记扣除分，不打“√”和“×”,答对题给得</w:t>
      </w:r>
      <w:r>
        <w:rPr>
          <w:rFonts w:hint="eastAsia" w:ascii="宋体" w:hAnsi="宋体" w:eastAsia="宋体" w:cs="宋体"/>
          <w:spacing w:val="-11"/>
          <w:sz w:val="28"/>
          <w:szCs w:val="28"/>
        </w:rPr>
        <w:t>分，不</w:t>
      </w:r>
      <w:r>
        <w:rPr>
          <w:rFonts w:hint="eastAsia" w:ascii="宋体" w:hAnsi="宋体" w:eastAsia="宋体" w:cs="宋体"/>
          <w:spacing w:val="-4"/>
          <w:sz w:val="28"/>
          <w:szCs w:val="28"/>
        </w:rPr>
        <w:t>打记号，答错题的小题不给分，只在答案下划“——”，答错或未答的大题，在</w:t>
      </w:r>
      <w:r>
        <w:rPr>
          <w:rFonts w:hint="eastAsia" w:ascii="宋体" w:hAnsi="宋体" w:eastAsia="宋体" w:cs="宋体"/>
          <w:spacing w:val="-2"/>
          <w:sz w:val="28"/>
          <w:szCs w:val="28"/>
        </w:rPr>
        <w:t>题头写0分，在空白处划“/”，表示已阅。一道大题下面包含几道小题，每道</w:t>
      </w:r>
      <w:r>
        <w:rPr>
          <w:rFonts w:hint="eastAsia" w:ascii="宋体" w:hAnsi="宋体" w:eastAsia="宋体" w:cs="宋体"/>
          <w:spacing w:val="-3"/>
          <w:sz w:val="28"/>
          <w:szCs w:val="28"/>
        </w:rPr>
        <w:t>题前要给小题的得分，大题前的“得分栏”内要填写大题的总分。</w:t>
      </w:r>
    </w:p>
    <w:p w14:paraId="0F42374E">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2" w:firstLineChars="200"/>
        <w:jc w:val="both"/>
        <w:textAlignment w:val="auto"/>
        <w:rPr>
          <w:rFonts w:hint="eastAsia" w:ascii="宋体" w:hAnsi="宋体" w:eastAsia="宋体" w:cs="宋体"/>
          <w:sz w:val="28"/>
          <w:szCs w:val="28"/>
        </w:rPr>
      </w:pPr>
      <w:r>
        <w:rPr>
          <w:rFonts w:hint="eastAsia" w:ascii="宋体" w:hAnsi="宋体" w:eastAsia="宋体" w:cs="宋体"/>
          <w:spacing w:val="-2"/>
          <w:sz w:val="28"/>
          <w:szCs w:val="28"/>
        </w:rPr>
        <w:t>教师更改试卷上的任何分数，应划去原来的分数，重新填写更</w:t>
      </w:r>
      <w:r>
        <w:rPr>
          <w:rFonts w:hint="eastAsia" w:ascii="宋体" w:hAnsi="宋体" w:eastAsia="宋体" w:cs="宋体"/>
          <w:spacing w:val="-3"/>
          <w:sz w:val="28"/>
          <w:szCs w:val="28"/>
        </w:rPr>
        <w:t>改后的分数，</w:t>
      </w:r>
      <w:r>
        <w:rPr>
          <w:rFonts w:hint="eastAsia" w:ascii="宋体" w:hAnsi="宋体" w:eastAsia="宋体" w:cs="宋体"/>
          <w:spacing w:val="-4"/>
          <w:sz w:val="28"/>
          <w:szCs w:val="28"/>
        </w:rPr>
        <w:t>并且要在更改后的分数旁边签全名，坚决杜绝“90</w:t>
      </w:r>
      <w:r>
        <w:rPr>
          <w:rFonts w:hint="eastAsia" w:ascii="宋体" w:hAnsi="宋体" w:eastAsia="宋体" w:cs="宋体"/>
          <w:spacing w:val="-5"/>
          <w:sz w:val="28"/>
          <w:szCs w:val="28"/>
        </w:rPr>
        <w:t>+2”、“80-4”类似成绩出现</w:t>
      </w:r>
      <w:r>
        <w:rPr>
          <w:rFonts w:hint="eastAsia" w:ascii="宋体" w:hAnsi="宋体" w:eastAsia="宋体" w:cs="宋体"/>
          <w:spacing w:val="-2"/>
          <w:sz w:val="28"/>
          <w:szCs w:val="28"/>
        </w:rPr>
        <w:t>在卷面。教师更改误判的答案时必须在更改的地方签全名。</w:t>
      </w:r>
    </w:p>
    <w:p w14:paraId="12FE94A6">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4" w:firstLineChars="200"/>
        <w:jc w:val="both"/>
        <w:textAlignment w:val="auto"/>
        <w:rPr>
          <w:rFonts w:hint="eastAsia" w:ascii="宋体" w:hAnsi="宋体" w:eastAsia="宋体" w:cs="宋体"/>
          <w:sz w:val="28"/>
          <w:szCs w:val="28"/>
        </w:rPr>
      </w:pPr>
      <w:r>
        <w:rPr>
          <w:rFonts w:hint="eastAsia" w:ascii="宋体" w:hAnsi="宋体" w:eastAsia="宋体" w:cs="宋体"/>
          <w:spacing w:val="-4"/>
          <w:sz w:val="28"/>
          <w:szCs w:val="28"/>
        </w:rPr>
        <w:t>4、阅卷结束后，老师在下学期开学前按学校要求</w:t>
      </w:r>
      <w:r>
        <w:rPr>
          <w:rFonts w:hint="eastAsia" w:ascii="宋体" w:hAnsi="宋体" w:eastAsia="宋体" w:cs="宋体"/>
          <w:spacing w:val="-5"/>
          <w:sz w:val="28"/>
          <w:szCs w:val="28"/>
        </w:rPr>
        <w:t>及时在教务系统提交成绩。</w:t>
      </w:r>
      <w:r>
        <w:rPr>
          <w:rFonts w:hint="eastAsia" w:ascii="宋体" w:hAnsi="宋体" w:eastAsia="宋体" w:cs="宋体"/>
          <w:spacing w:val="-6"/>
          <w:sz w:val="28"/>
          <w:szCs w:val="28"/>
        </w:rPr>
        <w:t>学生缺课三分之一，不得参加考试，成绩为0，课程应该重修。学生</w:t>
      </w:r>
      <w:r>
        <w:rPr>
          <w:rFonts w:hint="eastAsia" w:ascii="宋体" w:hAnsi="宋体" w:eastAsia="宋体" w:cs="宋体"/>
          <w:spacing w:val="-7"/>
          <w:sz w:val="28"/>
          <w:szCs w:val="28"/>
        </w:rPr>
        <w:t>旷考、作弊，</w:t>
      </w:r>
      <w:r>
        <w:rPr>
          <w:rFonts w:hint="eastAsia" w:ascii="宋体" w:hAnsi="宋体" w:eastAsia="宋体" w:cs="宋体"/>
          <w:spacing w:val="-4"/>
          <w:sz w:val="28"/>
          <w:szCs w:val="28"/>
        </w:rPr>
        <w:t>成绩为0，缓考课程成绩暂不填写。</w:t>
      </w:r>
    </w:p>
    <w:p w14:paraId="69B2A6C6">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4" w:firstLineChars="200"/>
        <w:textAlignment w:val="auto"/>
        <w:rPr>
          <w:rFonts w:hint="eastAsia" w:ascii="宋体" w:hAnsi="宋体" w:eastAsia="宋体" w:cs="宋体"/>
          <w:sz w:val="28"/>
          <w:szCs w:val="28"/>
        </w:rPr>
      </w:pPr>
      <w:r>
        <w:rPr>
          <w:rFonts w:hint="eastAsia" w:ascii="宋体" w:hAnsi="宋体" w:eastAsia="宋体" w:cs="宋体"/>
          <w:spacing w:val="-4"/>
          <w:sz w:val="28"/>
          <w:szCs w:val="28"/>
        </w:rPr>
        <w:t>下学期开学第一周将试卷、试卷交接表、成绩分析表、成绩报表填写后交教</w:t>
      </w:r>
      <w:r>
        <w:rPr>
          <w:rFonts w:hint="eastAsia" w:ascii="宋体" w:hAnsi="宋体" w:eastAsia="宋体" w:cs="宋体"/>
          <w:spacing w:val="-3"/>
          <w:sz w:val="28"/>
          <w:szCs w:val="28"/>
        </w:rPr>
        <w:t>务秘书。</w:t>
      </w:r>
      <w:r>
        <w:rPr>
          <w:rFonts w:hint="eastAsia" w:ascii="宋体" w:hAnsi="宋体" w:eastAsia="宋体" w:cs="宋体"/>
          <w:b/>
          <w:bCs/>
          <w:spacing w:val="-3"/>
          <w:sz w:val="28"/>
          <w:szCs w:val="28"/>
        </w:rPr>
        <w:t>试卷及成绩分析表（用于笔试）样式见附件5。</w:t>
      </w:r>
    </w:p>
    <w:p w14:paraId="3066DCC6">
      <w:pPr>
        <w:pStyle w:val="4"/>
        <w:keepNext w:val="0"/>
        <w:keepLines w:val="0"/>
        <w:pageBreakBefore w:val="0"/>
        <w:widowControl w:val="0"/>
        <w:numPr>
          <w:ilvl w:val="0"/>
          <w:numId w:val="4"/>
        </w:numPr>
        <w:kinsoku/>
        <w:wordWrap/>
        <w:overflowPunct/>
        <w:topLinePunct w:val="0"/>
        <w:autoSpaceDE/>
        <w:autoSpaceDN/>
        <w:bidi w:val="0"/>
        <w:adjustRightInd/>
        <w:snapToGrid/>
        <w:spacing w:line="520" w:lineRule="exact"/>
        <w:ind w:left="0" w:right="0" w:firstLine="550" w:firstLineChars="200"/>
        <w:textAlignment w:val="auto"/>
        <w:rPr>
          <w:rFonts w:hint="eastAsia" w:ascii="宋体" w:hAnsi="宋体" w:eastAsia="宋体" w:cs="宋体"/>
          <w:b/>
          <w:bCs/>
          <w:spacing w:val="-3"/>
          <w:sz w:val="28"/>
          <w:szCs w:val="28"/>
        </w:rPr>
      </w:pPr>
      <w:r>
        <w:rPr>
          <w:rFonts w:hint="eastAsia" w:ascii="宋体" w:hAnsi="宋体" w:eastAsia="宋体" w:cs="宋体"/>
          <w:b/>
          <w:bCs/>
          <w:spacing w:val="-3"/>
          <w:sz w:val="28"/>
          <w:szCs w:val="28"/>
        </w:rPr>
        <w:t>课程论文/开卷考试</w:t>
      </w:r>
    </w:p>
    <w:p w14:paraId="433E31D1">
      <w:pPr>
        <w:pStyle w:val="4"/>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选修课原则上可以进行随堂考试，或作业（作品）的方式评定成绩。按作</w:t>
      </w:r>
      <w:r>
        <w:rPr>
          <w:rFonts w:hint="eastAsia" w:ascii="宋体" w:hAnsi="宋体" w:eastAsia="宋体" w:cs="宋体"/>
          <w:spacing w:val="-3"/>
          <w:sz w:val="28"/>
          <w:szCs w:val="28"/>
        </w:rPr>
        <w:t>品考核的课目，学生必须撰写导演阐述，与作品光盘装订一起交给老师</w:t>
      </w:r>
      <w:r>
        <w:rPr>
          <w:rFonts w:hint="eastAsia" w:ascii="宋体" w:hAnsi="宋体" w:eastAsia="宋体" w:cs="宋体"/>
          <w:spacing w:val="-4"/>
          <w:sz w:val="28"/>
          <w:szCs w:val="28"/>
        </w:rPr>
        <w:t>。导演阐</w:t>
      </w:r>
      <w:r>
        <w:rPr>
          <w:rFonts w:hint="eastAsia" w:ascii="宋体" w:hAnsi="宋体" w:eastAsia="宋体" w:cs="宋体"/>
          <w:spacing w:val="-2"/>
          <w:sz w:val="28"/>
          <w:szCs w:val="28"/>
        </w:rPr>
        <w:t>述和课程论文/开卷考试一般用A4幅面的纸张纵向排版，封面要有成绩、教师评</w:t>
      </w:r>
      <w:r>
        <w:rPr>
          <w:rFonts w:hint="eastAsia" w:ascii="宋体" w:hAnsi="宋体" w:eastAsia="宋体" w:cs="宋体"/>
          <w:spacing w:val="-3"/>
          <w:sz w:val="28"/>
          <w:szCs w:val="28"/>
        </w:rPr>
        <w:t>语、考试题目及要求等内容，学生的正文附后。</w:t>
      </w:r>
      <w:r>
        <w:rPr>
          <w:rFonts w:hint="eastAsia" w:ascii="宋体" w:hAnsi="宋体" w:eastAsia="宋体" w:cs="宋体"/>
          <w:b/>
          <w:bCs/>
          <w:spacing w:val="-3"/>
          <w:sz w:val="28"/>
          <w:szCs w:val="28"/>
        </w:rPr>
        <w:t>课程论文等封面样式见附件6；</w:t>
      </w:r>
      <w:r>
        <w:rPr>
          <w:rFonts w:hint="eastAsia" w:ascii="宋体" w:hAnsi="宋体" w:eastAsia="宋体" w:cs="宋体"/>
          <w:b/>
          <w:bCs/>
          <w:spacing w:val="-5"/>
          <w:sz w:val="28"/>
          <w:szCs w:val="28"/>
        </w:rPr>
        <w:t>正文格式见附件7。</w:t>
      </w:r>
    </w:p>
    <w:p w14:paraId="685EAE4F">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4" w:firstLineChars="200"/>
        <w:textAlignment w:val="auto"/>
        <w:rPr>
          <w:rFonts w:hint="eastAsia" w:ascii="宋体" w:hAnsi="宋体" w:eastAsia="宋体" w:cs="宋体"/>
          <w:sz w:val="28"/>
          <w:szCs w:val="28"/>
        </w:rPr>
      </w:pPr>
      <w:r>
        <w:rPr>
          <w:rFonts w:hint="eastAsia" w:ascii="宋体" w:hAnsi="宋体" w:eastAsia="宋体" w:cs="宋体"/>
          <w:spacing w:val="-4"/>
          <w:sz w:val="28"/>
          <w:szCs w:val="28"/>
        </w:rPr>
        <w:t>下学期开学第一周将试卷或作业（含作品）、成绩分析表、成绩报表填写后</w:t>
      </w:r>
      <w:r>
        <w:rPr>
          <w:rFonts w:hint="eastAsia" w:ascii="宋体" w:hAnsi="宋体" w:eastAsia="宋体" w:cs="宋体"/>
          <w:spacing w:val="-2"/>
          <w:sz w:val="28"/>
          <w:szCs w:val="28"/>
        </w:rPr>
        <w:t>交教务秘书。</w:t>
      </w:r>
      <w:r>
        <w:rPr>
          <w:rFonts w:hint="eastAsia" w:ascii="宋体" w:hAnsi="宋体" w:eastAsia="宋体" w:cs="宋体"/>
          <w:b/>
          <w:bCs/>
          <w:spacing w:val="-2"/>
          <w:sz w:val="28"/>
          <w:szCs w:val="28"/>
        </w:rPr>
        <w:t>成绩分析表（用于论文、口试、综合测评等）</w:t>
      </w:r>
      <w:r>
        <w:rPr>
          <w:rFonts w:hint="eastAsia" w:ascii="宋体" w:hAnsi="宋体" w:eastAsia="宋体" w:cs="宋体"/>
          <w:b/>
          <w:bCs/>
          <w:spacing w:val="-3"/>
          <w:sz w:val="28"/>
          <w:szCs w:val="28"/>
        </w:rPr>
        <w:t>样式见附件8。</w:t>
      </w:r>
    </w:p>
    <w:p w14:paraId="489AA95D">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2" w:firstLineChars="200"/>
        <w:textAlignment w:val="auto"/>
        <w:rPr>
          <w:rFonts w:hint="eastAsia" w:ascii="宋体" w:hAnsi="宋体" w:eastAsia="宋体" w:cs="宋体"/>
          <w:sz w:val="28"/>
          <w:szCs w:val="28"/>
        </w:rPr>
      </w:pPr>
      <w:r>
        <w:rPr>
          <w:rFonts w:hint="eastAsia" w:ascii="宋体" w:hAnsi="宋体" w:eastAsia="宋体" w:cs="宋体"/>
          <w:b/>
          <w:bCs/>
          <w:spacing w:val="-5"/>
          <w:sz w:val="28"/>
          <w:szCs w:val="28"/>
        </w:rPr>
        <w:t>八、“读书课”必读书目推荐和考核</w:t>
      </w:r>
    </w:p>
    <w:p w14:paraId="48DC61BB">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0" w:firstLineChars="200"/>
        <w:textAlignment w:val="auto"/>
        <w:rPr>
          <w:rFonts w:hint="eastAsia" w:ascii="宋体" w:hAnsi="宋体" w:eastAsia="宋体" w:cs="宋体"/>
          <w:sz w:val="28"/>
          <w:szCs w:val="28"/>
        </w:rPr>
      </w:pPr>
      <w:r>
        <w:rPr>
          <w:rFonts w:hint="eastAsia" w:ascii="宋体" w:hAnsi="宋体" w:eastAsia="宋体" w:cs="宋体"/>
          <w:spacing w:val="-5"/>
          <w:sz w:val="28"/>
          <w:szCs w:val="28"/>
        </w:rPr>
        <w:t>1.学院指定15本本科教育必读文献，各</w:t>
      </w:r>
      <w:r>
        <w:rPr>
          <w:rFonts w:hint="eastAsia" w:ascii="宋体" w:hAnsi="宋体" w:eastAsia="宋体" w:cs="宋体"/>
          <w:spacing w:val="-6"/>
          <w:sz w:val="28"/>
          <w:szCs w:val="28"/>
        </w:rPr>
        <w:t>专业指定35部必读书目，作为四个</w:t>
      </w:r>
      <w:r>
        <w:rPr>
          <w:rFonts w:hint="eastAsia" w:ascii="宋体" w:hAnsi="宋体" w:eastAsia="宋体" w:cs="宋体"/>
          <w:spacing w:val="-9"/>
          <w:sz w:val="28"/>
          <w:szCs w:val="28"/>
        </w:rPr>
        <w:t>专业50本必读书目。其中30部为学院统一指定书目；使学生</w:t>
      </w:r>
      <w:r>
        <w:rPr>
          <w:rFonts w:hint="eastAsia" w:ascii="宋体" w:hAnsi="宋体" w:eastAsia="宋体" w:cs="宋体"/>
          <w:spacing w:val="-10"/>
          <w:sz w:val="28"/>
          <w:szCs w:val="28"/>
        </w:rPr>
        <w:t>获得中西文化大要；</w:t>
      </w:r>
      <w:r>
        <w:rPr>
          <w:rFonts w:hint="eastAsia" w:ascii="宋体" w:hAnsi="宋体" w:eastAsia="宋体" w:cs="宋体"/>
          <w:sz w:val="28"/>
          <w:szCs w:val="28"/>
        </w:rPr>
        <w:t>10部由各专业自己选定，使学生获得相对</w:t>
      </w:r>
      <w:r>
        <w:rPr>
          <w:rFonts w:hint="eastAsia" w:ascii="宋体" w:hAnsi="宋体" w:eastAsia="宋体" w:cs="宋体"/>
          <w:spacing w:val="-1"/>
          <w:sz w:val="28"/>
          <w:szCs w:val="28"/>
        </w:rPr>
        <w:t>系统的学科思想；10部为自己选择，</w:t>
      </w:r>
      <w:r>
        <w:rPr>
          <w:rFonts w:hint="eastAsia" w:ascii="宋体" w:hAnsi="宋体" w:eastAsia="宋体" w:cs="宋体"/>
          <w:spacing w:val="-2"/>
          <w:sz w:val="28"/>
          <w:szCs w:val="28"/>
        </w:rPr>
        <w:t>为个性化发展打下基础。《三百计划》中的一百部经典书目和。</w:t>
      </w:r>
      <w:r>
        <w:rPr>
          <w:rFonts w:hint="eastAsia" w:ascii="宋体" w:hAnsi="宋体" w:eastAsia="宋体" w:cs="宋体"/>
          <w:b/>
          <w:bCs/>
          <w:spacing w:val="-2"/>
          <w:sz w:val="28"/>
          <w:szCs w:val="28"/>
        </w:rPr>
        <w:t>书目详见附件7</w:t>
      </w:r>
    </w:p>
    <w:p w14:paraId="5CA01136">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2" w:firstLineChars="200"/>
        <w:textAlignment w:val="auto"/>
        <w:rPr>
          <w:rFonts w:hint="eastAsia" w:ascii="宋体" w:hAnsi="宋体" w:eastAsia="宋体" w:cs="宋体"/>
          <w:sz w:val="28"/>
          <w:szCs w:val="28"/>
        </w:rPr>
      </w:pPr>
      <w:r>
        <w:rPr>
          <w:rFonts w:hint="eastAsia" w:ascii="宋体" w:hAnsi="宋体" w:eastAsia="宋体" w:cs="宋体"/>
          <w:spacing w:val="-2"/>
          <w:sz w:val="28"/>
          <w:szCs w:val="28"/>
        </w:rPr>
        <w:t>2.各专业组建团队推荐必读书目（文献</w:t>
      </w:r>
      <w:r>
        <w:rPr>
          <w:rFonts w:hint="eastAsia" w:ascii="宋体" w:hAnsi="宋体" w:eastAsia="宋体" w:cs="宋体"/>
          <w:spacing w:val="-24"/>
          <w:sz w:val="28"/>
          <w:szCs w:val="28"/>
        </w:rPr>
        <w:t>），</w:t>
      </w:r>
      <w:r>
        <w:rPr>
          <w:rFonts w:hint="eastAsia" w:ascii="宋体" w:hAnsi="宋体" w:eastAsia="宋体" w:cs="宋体"/>
          <w:spacing w:val="-2"/>
          <w:sz w:val="28"/>
          <w:szCs w:val="28"/>
        </w:rPr>
        <w:t>并对学生每学期所读书目提出指</w:t>
      </w:r>
      <w:r>
        <w:rPr>
          <w:rFonts w:hint="eastAsia" w:ascii="宋体" w:hAnsi="宋体" w:eastAsia="宋体" w:cs="宋体"/>
          <w:spacing w:val="-3"/>
          <w:sz w:val="28"/>
          <w:szCs w:val="28"/>
        </w:rPr>
        <w:t>导意见、建议。团队由系主任负责，成员包含本学科教师、其他学科教</w:t>
      </w:r>
      <w:r>
        <w:rPr>
          <w:rFonts w:hint="eastAsia" w:ascii="宋体" w:hAnsi="宋体" w:eastAsia="宋体" w:cs="宋体"/>
          <w:spacing w:val="-4"/>
          <w:sz w:val="28"/>
          <w:szCs w:val="28"/>
        </w:rPr>
        <w:t>师、读书</w:t>
      </w:r>
      <w:r>
        <w:rPr>
          <w:rFonts w:hint="eastAsia" w:ascii="宋体" w:hAnsi="宋体" w:eastAsia="宋体" w:cs="宋体"/>
          <w:spacing w:val="-3"/>
          <w:sz w:val="28"/>
          <w:szCs w:val="28"/>
        </w:rPr>
        <w:t>较多的高年级学生、研究生等。</w:t>
      </w:r>
    </w:p>
    <w:p w14:paraId="75D28F89">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4" w:firstLineChars="200"/>
        <w:textAlignment w:val="auto"/>
        <w:rPr>
          <w:rFonts w:hint="eastAsia" w:ascii="宋体" w:hAnsi="宋体" w:eastAsia="宋体" w:cs="宋体"/>
          <w:sz w:val="28"/>
          <w:szCs w:val="28"/>
        </w:rPr>
      </w:pPr>
      <w:r>
        <w:rPr>
          <w:rFonts w:hint="eastAsia" w:ascii="宋体" w:hAnsi="宋体" w:eastAsia="宋体" w:cs="宋体"/>
          <w:spacing w:val="-4"/>
          <w:sz w:val="28"/>
          <w:szCs w:val="28"/>
        </w:rPr>
        <w:t>3.学生在4年内读完必读书目（文献</w:t>
      </w:r>
      <w:r>
        <w:rPr>
          <w:rFonts w:hint="eastAsia" w:ascii="宋体" w:hAnsi="宋体" w:eastAsia="宋体" w:cs="宋体"/>
          <w:sz w:val="28"/>
          <w:szCs w:val="28"/>
        </w:rPr>
        <w:t>），</w:t>
      </w:r>
      <w:r>
        <w:rPr>
          <w:rFonts w:hint="eastAsia" w:ascii="宋体" w:hAnsi="宋体" w:eastAsia="宋体" w:cs="宋体"/>
          <w:spacing w:val="-4"/>
          <w:sz w:val="28"/>
          <w:szCs w:val="28"/>
        </w:rPr>
        <w:t>并撰写20万字左右的读</w:t>
      </w:r>
      <w:r>
        <w:rPr>
          <w:rFonts w:hint="eastAsia" w:ascii="宋体" w:hAnsi="宋体" w:eastAsia="宋体" w:cs="宋体"/>
          <w:spacing w:val="-5"/>
          <w:sz w:val="28"/>
          <w:szCs w:val="28"/>
        </w:rPr>
        <w:t>书笔记。学生每学期必须至少读书7本，撰写读书笔记字数3万字左右。学生读书笔记的</w:t>
      </w:r>
      <w:r>
        <w:rPr>
          <w:rFonts w:hint="eastAsia" w:ascii="宋体" w:hAnsi="宋体" w:eastAsia="宋体" w:cs="宋体"/>
          <w:spacing w:val="-2"/>
          <w:sz w:val="28"/>
          <w:szCs w:val="28"/>
        </w:rPr>
        <w:t>内容应涵盖所有必读书目（文献</w:t>
      </w:r>
      <w:r>
        <w:rPr>
          <w:rFonts w:hint="eastAsia" w:ascii="宋体" w:hAnsi="宋体" w:eastAsia="宋体" w:cs="宋体"/>
          <w:spacing w:val="2"/>
          <w:sz w:val="28"/>
          <w:szCs w:val="28"/>
        </w:rPr>
        <w:t>），</w:t>
      </w:r>
      <w:r>
        <w:rPr>
          <w:rFonts w:hint="eastAsia" w:ascii="宋体" w:hAnsi="宋体" w:eastAsia="宋体" w:cs="宋体"/>
          <w:spacing w:val="-2"/>
          <w:sz w:val="28"/>
          <w:szCs w:val="28"/>
        </w:rPr>
        <w:t>读书笔记要手写在方格纸上。</w:t>
      </w:r>
    </w:p>
    <w:p w14:paraId="0A578DA3">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8" w:firstLineChars="200"/>
        <w:textAlignment w:val="auto"/>
        <w:rPr>
          <w:rFonts w:hint="eastAsia" w:ascii="宋体" w:hAnsi="宋体" w:eastAsia="宋体" w:cs="宋体"/>
          <w:sz w:val="28"/>
          <w:szCs w:val="28"/>
        </w:rPr>
      </w:pPr>
      <w:r>
        <w:rPr>
          <w:rFonts w:hint="eastAsia" w:ascii="宋体" w:hAnsi="宋体" w:eastAsia="宋体" w:cs="宋体"/>
          <w:spacing w:val="-3"/>
          <w:sz w:val="28"/>
          <w:szCs w:val="28"/>
        </w:rPr>
        <w:t>4.本科生导师负责检查、督促学生阅读进度和撰写读书笔记，</w:t>
      </w:r>
      <w:r>
        <w:rPr>
          <w:rFonts w:hint="eastAsia" w:ascii="宋体" w:hAnsi="宋体" w:eastAsia="宋体" w:cs="宋体"/>
          <w:spacing w:val="-4"/>
          <w:sz w:val="28"/>
          <w:szCs w:val="28"/>
        </w:rPr>
        <w:t>敦促学生在平</w:t>
      </w:r>
      <w:r>
        <w:rPr>
          <w:rFonts w:hint="eastAsia" w:ascii="宋体" w:hAnsi="宋体" w:eastAsia="宋体" w:cs="宋体"/>
          <w:spacing w:val="-3"/>
          <w:sz w:val="28"/>
          <w:szCs w:val="28"/>
        </w:rPr>
        <w:t>时抽一定时间阅读的基础上，充分利用节假日、寒暑假等时间进</w:t>
      </w:r>
      <w:r>
        <w:rPr>
          <w:rFonts w:hint="eastAsia" w:ascii="宋体" w:hAnsi="宋体" w:eastAsia="宋体" w:cs="宋体"/>
          <w:spacing w:val="-4"/>
          <w:sz w:val="28"/>
          <w:szCs w:val="28"/>
        </w:rPr>
        <w:t>行阅读，导师要</w:t>
      </w:r>
      <w:r>
        <w:rPr>
          <w:rFonts w:hint="eastAsia" w:ascii="宋体" w:hAnsi="宋体" w:eastAsia="宋体" w:cs="宋体"/>
          <w:spacing w:val="-3"/>
          <w:sz w:val="28"/>
          <w:szCs w:val="28"/>
        </w:rPr>
        <w:t>充分利用手机读书工具检查部分书目的阅读情况，同时建议学生</w:t>
      </w:r>
      <w:r>
        <w:rPr>
          <w:rFonts w:hint="eastAsia" w:ascii="宋体" w:hAnsi="宋体" w:eastAsia="宋体" w:cs="宋体"/>
          <w:spacing w:val="-4"/>
          <w:sz w:val="28"/>
          <w:szCs w:val="28"/>
        </w:rPr>
        <w:t>自行购买一些书</w:t>
      </w:r>
      <w:r>
        <w:rPr>
          <w:rFonts w:hint="eastAsia" w:ascii="宋体" w:hAnsi="宋体" w:eastAsia="宋体" w:cs="宋体"/>
          <w:spacing w:val="-12"/>
          <w:sz w:val="28"/>
          <w:szCs w:val="28"/>
        </w:rPr>
        <w:t>籍。</w:t>
      </w:r>
    </w:p>
    <w:p w14:paraId="1B73F54E">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2" w:firstLineChars="200"/>
        <w:jc w:val="both"/>
        <w:textAlignment w:val="auto"/>
        <w:rPr>
          <w:rFonts w:hint="eastAsia" w:ascii="宋体" w:hAnsi="宋体" w:eastAsia="宋体" w:cs="宋体"/>
          <w:sz w:val="28"/>
          <w:szCs w:val="28"/>
        </w:rPr>
      </w:pPr>
      <w:r>
        <w:rPr>
          <w:rFonts w:hint="eastAsia" w:ascii="宋体" w:hAnsi="宋体" w:eastAsia="宋体" w:cs="宋体"/>
          <w:spacing w:val="-2"/>
          <w:sz w:val="28"/>
          <w:szCs w:val="28"/>
        </w:rPr>
        <w:t>5.“读书课”认定2学分，考核方式一是考核是</w:t>
      </w:r>
      <w:r>
        <w:rPr>
          <w:rFonts w:hint="eastAsia" w:ascii="宋体" w:hAnsi="宋体" w:eastAsia="宋体" w:cs="宋体"/>
          <w:spacing w:val="-3"/>
          <w:sz w:val="28"/>
          <w:szCs w:val="28"/>
        </w:rPr>
        <w:t>否读完必读书目（文献</w:t>
      </w:r>
      <w:r>
        <w:rPr>
          <w:rFonts w:hint="eastAsia" w:ascii="宋体" w:hAnsi="宋体" w:eastAsia="宋体" w:cs="宋体"/>
          <w:spacing w:val="-31"/>
          <w:sz w:val="28"/>
          <w:szCs w:val="28"/>
        </w:rPr>
        <w:t>）；</w:t>
      </w:r>
      <w:r>
        <w:rPr>
          <w:rFonts w:hint="eastAsia" w:ascii="宋体" w:hAnsi="宋体" w:eastAsia="宋体" w:cs="宋体"/>
          <w:spacing w:val="-3"/>
          <w:sz w:val="28"/>
          <w:szCs w:val="28"/>
        </w:rPr>
        <w:t>二是考核读书笔记字数是否达到下限要求；三是考核读书笔记内</w:t>
      </w:r>
      <w:r>
        <w:rPr>
          <w:rFonts w:hint="eastAsia" w:ascii="宋体" w:hAnsi="宋体" w:eastAsia="宋体" w:cs="宋体"/>
          <w:spacing w:val="-4"/>
          <w:sz w:val="28"/>
          <w:szCs w:val="28"/>
        </w:rPr>
        <w:t>容的质量。前两</w:t>
      </w:r>
      <w:r>
        <w:rPr>
          <w:rFonts w:hint="eastAsia" w:ascii="宋体" w:hAnsi="宋体" w:eastAsia="宋体" w:cs="宋体"/>
          <w:spacing w:val="-2"/>
          <w:sz w:val="28"/>
          <w:szCs w:val="28"/>
        </w:rPr>
        <w:t>项考核由本科生导师每学期独立完成，每学期成绩占10%；第三</w:t>
      </w:r>
      <w:r>
        <w:rPr>
          <w:rFonts w:hint="eastAsia" w:ascii="宋体" w:hAnsi="宋体" w:eastAsia="宋体" w:cs="宋体"/>
          <w:spacing w:val="-3"/>
          <w:sz w:val="28"/>
          <w:szCs w:val="28"/>
        </w:rPr>
        <w:t>项考核在第八学期，由本科生导师联合组成小组，通过学生答辩的方式进行，答</w:t>
      </w:r>
      <w:r>
        <w:rPr>
          <w:rFonts w:hint="eastAsia" w:ascii="宋体" w:hAnsi="宋体" w:eastAsia="宋体" w:cs="宋体"/>
          <w:spacing w:val="-4"/>
          <w:sz w:val="28"/>
          <w:szCs w:val="28"/>
        </w:rPr>
        <w:t>辩成绩占总成绩</w:t>
      </w:r>
      <w:r>
        <w:rPr>
          <w:rFonts w:hint="eastAsia" w:ascii="宋体" w:hAnsi="宋体" w:eastAsia="宋体" w:cs="宋体"/>
          <w:spacing w:val="-2"/>
          <w:sz w:val="28"/>
          <w:szCs w:val="28"/>
        </w:rPr>
        <w:t>的30%。最终成绩（百分制）由导师填报，提交教学秘书登载成绩。</w:t>
      </w:r>
    </w:p>
    <w:p w14:paraId="055A8433">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2" w:firstLineChars="200"/>
        <w:jc w:val="both"/>
        <w:textAlignment w:val="auto"/>
        <w:rPr>
          <w:rFonts w:hint="eastAsia" w:ascii="宋体" w:hAnsi="宋体" w:eastAsia="宋体" w:cs="宋体"/>
          <w:sz w:val="28"/>
          <w:szCs w:val="28"/>
        </w:rPr>
      </w:pPr>
      <w:r>
        <w:rPr>
          <w:rFonts w:hint="eastAsia" w:ascii="宋体" w:hAnsi="宋体" w:eastAsia="宋体" w:cs="宋体"/>
          <w:spacing w:val="-2"/>
          <w:sz w:val="28"/>
          <w:szCs w:val="28"/>
        </w:rPr>
        <w:t>8.各专业在2019年6月底前完成书目（文献）推荐，各专业在每年6月底</w:t>
      </w:r>
      <w:r>
        <w:rPr>
          <w:rFonts w:hint="eastAsia" w:ascii="宋体" w:hAnsi="宋体" w:eastAsia="宋体" w:cs="宋体"/>
          <w:spacing w:val="-3"/>
          <w:sz w:val="28"/>
          <w:szCs w:val="28"/>
        </w:rPr>
        <w:t>前适时修订推荐书目（文献）目录，并在秋季新生入校时公布目录和</w:t>
      </w:r>
      <w:r>
        <w:rPr>
          <w:rFonts w:hint="eastAsia" w:ascii="宋体" w:hAnsi="宋体" w:eastAsia="宋体" w:cs="宋体"/>
          <w:spacing w:val="-4"/>
          <w:sz w:val="28"/>
          <w:szCs w:val="28"/>
        </w:rPr>
        <w:t>阅读、考核</w:t>
      </w:r>
      <w:r>
        <w:rPr>
          <w:rFonts w:hint="eastAsia" w:ascii="宋体" w:hAnsi="宋体" w:eastAsia="宋体" w:cs="宋体"/>
          <w:spacing w:val="-2"/>
          <w:sz w:val="28"/>
          <w:szCs w:val="28"/>
        </w:rPr>
        <w:t>要求。原则上向一届学生推荐的书目（文献）不应做大的调整。</w:t>
      </w:r>
    </w:p>
    <w:p w14:paraId="4025F039">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2" w:firstLineChars="200"/>
        <w:textAlignment w:val="auto"/>
        <w:rPr>
          <w:rFonts w:hint="eastAsia" w:ascii="宋体" w:hAnsi="宋体" w:eastAsia="宋体" w:cs="宋体"/>
          <w:sz w:val="28"/>
          <w:szCs w:val="28"/>
        </w:rPr>
      </w:pPr>
      <w:r>
        <w:rPr>
          <w:rFonts w:hint="eastAsia" w:ascii="宋体" w:hAnsi="宋体" w:eastAsia="宋体" w:cs="宋体"/>
          <w:b/>
          <w:bCs/>
          <w:spacing w:val="-5"/>
          <w:sz w:val="28"/>
          <w:szCs w:val="28"/>
        </w:rPr>
        <w:t>九、专业见习</w:t>
      </w:r>
    </w:p>
    <w:p w14:paraId="3686997E">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4" w:firstLineChars="200"/>
        <w:textAlignment w:val="auto"/>
        <w:rPr>
          <w:rFonts w:hint="eastAsia" w:ascii="宋体" w:hAnsi="宋体" w:eastAsia="宋体" w:cs="宋体"/>
          <w:sz w:val="28"/>
          <w:szCs w:val="28"/>
        </w:rPr>
      </w:pPr>
      <w:r>
        <w:rPr>
          <w:rFonts w:hint="eastAsia" w:ascii="宋体" w:hAnsi="宋体" w:eastAsia="宋体" w:cs="宋体"/>
          <w:spacing w:val="-4"/>
          <w:sz w:val="28"/>
          <w:szCs w:val="28"/>
        </w:rPr>
        <w:t>专业见习要求学生结合学科特点，在第4学期暑假自行安排与本专业相关的</w:t>
      </w:r>
      <w:r>
        <w:rPr>
          <w:rFonts w:hint="eastAsia" w:ascii="宋体" w:hAnsi="宋体" w:eastAsia="宋体" w:cs="宋体"/>
          <w:spacing w:val="-5"/>
          <w:sz w:val="28"/>
          <w:szCs w:val="28"/>
        </w:rPr>
        <w:t>单位见习两周，不计学分。见习结束后，在第5学期第1周提交见习报告，</w:t>
      </w:r>
      <w:r>
        <w:rPr>
          <w:rFonts w:hint="eastAsia" w:ascii="宋体" w:hAnsi="宋体" w:eastAsia="宋体" w:cs="宋体"/>
          <w:spacing w:val="-6"/>
          <w:sz w:val="28"/>
          <w:szCs w:val="28"/>
        </w:rPr>
        <w:t>由本</w:t>
      </w:r>
      <w:r>
        <w:rPr>
          <w:rFonts w:hint="eastAsia" w:ascii="宋体" w:hAnsi="宋体" w:eastAsia="宋体" w:cs="宋体"/>
          <w:spacing w:val="-5"/>
          <w:sz w:val="28"/>
          <w:szCs w:val="28"/>
        </w:rPr>
        <w:t>科生导师负责考核。</w:t>
      </w:r>
    </w:p>
    <w:p w14:paraId="5C5AA3A0">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6" w:firstLineChars="200"/>
        <w:textAlignment w:val="auto"/>
        <w:rPr>
          <w:rFonts w:hint="eastAsia" w:ascii="宋体" w:hAnsi="宋体" w:eastAsia="宋体" w:cs="宋体"/>
          <w:sz w:val="28"/>
          <w:szCs w:val="28"/>
        </w:rPr>
      </w:pPr>
      <w:r>
        <w:rPr>
          <w:rFonts w:hint="eastAsia" w:ascii="宋体" w:hAnsi="宋体" w:eastAsia="宋体" w:cs="宋体"/>
          <w:b/>
          <w:bCs/>
          <w:spacing w:val="-4"/>
          <w:sz w:val="28"/>
          <w:szCs w:val="28"/>
        </w:rPr>
        <w:t>十、专业实习</w:t>
      </w:r>
    </w:p>
    <w:p w14:paraId="6A80E55B">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专业实习按照各专业人才培养方案安排实习时</w:t>
      </w:r>
      <w:r>
        <w:rPr>
          <w:rFonts w:hint="eastAsia" w:ascii="宋体" w:hAnsi="宋体" w:eastAsia="宋体" w:cs="宋体"/>
          <w:spacing w:val="-1"/>
          <w:sz w:val="28"/>
          <w:szCs w:val="28"/>
        </w:rPr>
        <w:t>间，原则上实习时间不少于</w:t>
      </w:r>
    </w:p>
    <w:p w14:paraId="2B07D6D9">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8" w:firstLineChars="200"/>
        <w:textAlignment w:val="auto"/>
        <w:rPr>
          <w:rFonts w:hint="eastAsia" w:ascii="宋体" w:hAnsi="宋体" w:eastAsia="宋体" w:cs="宋体"/>
          <w:sz w:val="28"/>
          <w:szCs w:val="28"/>
        </w:rPr>
      </w:pPr>
      <w:r>
        <w:rPr>
          <w:rFonts w:hint="eastAsia" w:ascii="宋体" w:hAnsi="宋体" w:eastAsia="宋体" w:cs="宋体"/>
          <w:spacing w:val="-3"/>
          <w:sz w:val="28"/>
          <w:szCs w:val="28"/>
        </w:rPr>
        <w:t>8周，不超过15周，由学生自主安排和学院安排相结合的方式安排实习单位。</w:t>
      </w:r>
    </w:p>
    <w:p w14:paraId="1F2CCE6A">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28" w:firstLineChars="200"/>
        <w:jc w:val="both"/>
        <w:textAlignment w:val="auto"/>
        <w:rPr>
          <w:rFonts w:hint="eastAsia" w:ascii="宋体" w:hAnsi="宋体" w:eastAsia="宋体" w:cs="宋体"/>
          <w:sz w:val="28"/>
          <w:szCs w:val="28"/>
        </w:rPr>
      </w:pPr>
      <w:r>
        <w:rPr>
          <w:rFonts w:hint="eastAsia" w:ascii="宋体" w:hAnsi="宋体" w:eastAsia="宋体" w:cs="宋体"/>
          <w:spacing w:val="-8"/>
          <w:sz w:val="28"/>
          <w:szCs w:val="28"/>
        </w:rPr>
        <w:t>专业实习必须是与本专业相关的工作，实习结束后，学生必须提交实习手册、</w:t>
      </w:r>
      <w:r>
        <w:rPr>
          <w:rFonts w:hint="eastAsia" w:ascii="宋体" w:hAnsi="宋体" w:eastAsia="宋体" w:cs="宋体"/>
          <w:spacing w:val="-3"/>
          <w:sz w:val="28"/>
          <w:szCs w:val="28"/>
        </w:rPr>
        <w:t>实习作品等相关材料，由实习指导老师负责考核，签注意</w:t>
      </w:r>
      <w:r>
        <w:rPr>
          <w:rFonts w:hint="eastAsia" w:ascii="宋体" w:hAnsi="宋体" w:eastAsia="宋体" w:cs="宋体"/>
          <w:spacing w:val="-4"/>
          <w:sz w:val="28"/>
          <w:szCs w:val="28"/>
        </w:rPr>
        <w:t>见，并选择优秀实习作</w:t>
      </w:r>
      <w:r>
        <w:rPr>
          <w:rFonts w:hint="eastAsia" w:ascii="宋体" w:hAnsi="宋体" w:eastAsia="宋体" w:cs="宋体"/>
          <w:spacing w:val="-5"/>
          <w:sz w:val="28"/>
          <w:szCs w:val="28"/>
        </w:rPr>
        <w:t>品进行公开展映展出。</w:t>
      </w:r>
    </w:p>
    <w:p w14:paraId="3757A009">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6" w:firstLineChars="200"/>
        <w:textAlignment w:val="auto"/>
        <w:rPr>
          <w:rFonts w:hint="eastAsia" w:ascii="宋体" w:hAnsi="宋体" w:eastAsia="宋体" w:cs="宋体"/>
          <w:sz w:val="28"/>
          <w:szCs w:val="28"/>
        </w:rPr>
      </w:pPr>
      <w:r>
        <w:rPr>
          <w:rFonts w:hint="eastAsia" w:ascii="宋体" w:hAnsi="宋体" w:eastAsia="宋体" w:cs="宋体"/>
          <w:b/>
          <w:bCs/>
          <w:spacing w:val="-4"/>
          <w:sz w:val="28"/>
          <w:szCs w:val="28"/>
        </w:rPr>
        <w:t>十一、学年论文（作品）</w:t>
      </w:r>
    </w:p>
    <w:p w14:paraId="58CF6E8B">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4" w:firstLineChars="200"/>
        <w:jc w:val="both"/>
        <w:textAlignment w:val="auto"/>
        <w:rPr>
          <w:rFonts w:hint="eastAsia" w:ascii="宋体" w:hAnsi="宋体" w:eastAsia="宋体" w:cs="宋体"/>
          <w:sz w:val="28"/>
          <w:szCs w:val="28"/>
        </w:rPr>
      </w:pPr>
      <w:r>
        <w:rPr>
          <w:rFonts w:hint="eastAsia" w:ascii="宋体" w:hAnsi="宋体" w:eastAsia="宋体" w:cs="宋体"/>
          <w:spacing w:val="-4"/>
          <w:sz w:val="28"/>
          <w:szCs w:val="28"/>
        </w:rPr>
        <w:t>学年论文（作品）一般应从第5学期开始进行，本科</w:t>
      </w:r>
      <w:r>
        <w:rPr>
          <w:rFonts w:hint="eastAsia" w:ascii="宋体" w:hAnsi="宋体" w:eastAsia="宋体" w:cs="宋体"/>
          <w:spacing w:val="-5"/>
          <w:sz w:val="28"/>
          <w:szCs w:val="28"/>
        </w:rPr>
        <w:t>生导师指导学生结合专</w:t>
      </w:r>
      <w:r>
        <w:rPr>
          <w:rFonts w:hint="eastAsia" w:ascii="宋体" w:hAnsi="宋体" w:eastAsia="宋体" w:cs="宋体"/>
          <w:spacing w:val="-3"/>
          <w:sz w:val="28"/>
          <w:szCs w:val="28"/>
        </w:rPr>
        <w:t>业拟定具有一定价值且符合学生实际的学年论文（作品）题目，学生可以</w:t>
      </w:r>
      <w:r>
        <w:rPr>
          <w:rFonts w:hint="eastAsia" w:ascii="宋体" w:hAnsi="宋体" w:eastAsia="宋体" w:cs="宋体"/>
          <w:spacing w:val="-4"/>
          <w:sz w:val="28"/>
          <w:szCs w:val="28"/>
        </w:rPr>
        <w:t>充分利</w:t>
      </w:r>
      <w:r>
        <w:rPr>
          <w:rFonts w:hint="eastAsia" w:ascii="宋体" w:hAnsi="宋体" w:eastAsia="宋体" w:cs="宋体"/>
          <w:spacing w:val="-3"/>
          <w:sz w:val="28"/>
          <w:szCs w:val="28"/>
        </w:rPr>
        <w:t>用寒假、暑假进行调研、撰写、创作，第6学期第十周完成。</w:t>
      </w:r>
    </w:p>
    <w:p w14:paraId="51B8A071">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6" w:firstLineChars="200"/>
        <w:jc w:val="both"/>
        <w:textAlignment w:val="auto"/>
        <w:rPr>
          <w:rFonts w:hint="eastAsia" w:ascii="宋体" w:hAnsi="宋体" w:eastAsia="宋体" w:cs="宋体"/>
          <w:sz w:val="28"/>
          <w:szCs w:val="28"/>
        </w:rPr>
      </w:pPr>
      <w:r>
        <w:rPr>
          <w:rFonts w:hint="eastAsia" w:ascii="宋体" w:hAnsi="宋体" w:eastAsia="宋体" w:cs="宋体"/>
          <w:spacing w:val="-1"/>
          <w:sz w:val="28"/>
          <w:szCs w:val="28"/>
        </w:rPr>
        <w:t>学年论文要求字数在5000字左右，学年作品按照各专业人才培养方案进行</w:t>
      </w:r>
      <w:r>
        <w:rPr>
          <w:rFonts w:hint="eastAsia" w:ascii="宋体" w:hAnsi="宋体" w:eastAsia="宋体" w:cs="宋体"/>
          <w:spacing w:val="-8"/>
          <w:sz w:val="28"/>
          <w:szCs w:val="28"/>
        </w:rPr>
        <w:t>要求，提交时必须填写学年作品鉴定表。学年论文（作品）不得有学术不端行为，</w:t>
      </w:r>
      <w:r>
        <w:rPr>
          <w:rFonts w:hint="eastAsia" w:ascii="宋体" w:hAnsi="宋体" w:eastAsia="宋体" w:cs="宋体"/>
          <w:spacing w:val="1"/>
          <w:sz w:val="28"/>
          <w:szCs w:val="28"/>
        </w:rPr>
        <w:t>学年论文机检重复率去除引用文献复制比后不得超过30%，大于（含）50%的论</w:t>
      </w:r>
      <w:r>
        <w:rPr>
          <w:rFonts w:hint="eastAsia" w:ascii="宋体" w:hAnsi="宋体" w:eastAsia="宋体" w:cs="宋体"/>
          <w:spacing w:val="-2"/>
          <w:sz w:val="28"/>
          <w:szCs w:val="28"/>
        </w:rPr>
        <w:t>文，须重做，大于（含）30%小于50%的论文，须修</w:t>
      </w:r>
      <w:r>
        <w:rPr>
          <w:rFonts w:hint="eastAsia" w:ascii="宋体" w:hAnsi="宋体" w:eastAsia="宋体" w:cs="宋体"/>
          <w:spacing w:val="-3"/>
          <w:sz w:val="28"/>
          <w:szCs w:val="28"/>
        </w:rPr>
        <w:t>改。</w:t>
      </w:r>
    </w:p>
    <w:p w14:paraId="2C2E6BE8">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4" w:firstLineChars="200"/>
        <w:jc w:val="both"/>
        <w:textAlignment w:val="auto"/>
        <w:rPr>
          <w:rFonts w:hint="eastAsia" w:ascii="宋体" w:hAnsi="宋体" w:eastAsia="宋体" w:cs="宋体"/>
          <w:sz w:val="28"/>
          <w:szCs w:val="28"/>
        </w:rPr>
      </w:pPr>
      <w:r>
        <w:rPr>
          <w:rFonts w:hint="eastAsia" w:ascii="宋体" w:hAnsi="宋体" w:eastAsia="宋体" w:cs="宋体"/>
          <w:spacing w:val="-4"/>
          <w:sz w:val="28"/>
          <w:szCs w:val="28"/>
        </w:rPr>
        <w:t>学年作品（论文）由本科生导师负责考核，写出评语并预评成绩，系学年论</w:t>
      </w:r>
      <w:r>
        <w:rPr>
          <w:rFonts w:hint="eastAsia" w:ascii="宋体" w:hAnsi="宋体" w:eastAsia="宋体" w:cs="宋体"/>
          <w:spacing w:val="-3"/>
          <w:sz w:val="28"/>
          <w:szCs w:val="28"/>
        </w:rPr>
        <w:t>文和作品评审小组对所有论文（作品）进行终审，确定终评成绩。</w:t>
      </w:r>
      <w:r>
        <w:rPr>
          <w:rFonts w:hint="eastAsia" w:ascii="宋体" w:hAnsi="宋体" w:eastAsia="宋体" w:cs="宋体"/>
          <w:spacing w:val="-4"/>
          <w:sz w:val="28"/>
          <w:szCs w:val="28"/>
        </w:rPr>
        <w:t>并选择优秀作</w:t>
      </w:r>
      <w:r>
        <w:rPr>
          <w:rFonts w:hint="eastAsia" w:ascii="宋体" w:hAnsi="宋体" w:eastAsia="宋体" w:cs="宋体"/>
          <w:spacing w:val="-7"/>
          <w:sz w:val="28"/>
          <w:szCs w:val="28"/>
        </w:rPr>
        <w:t>品进行展映。</w:t>
      </w:r>
    </w:p>
    <w:p w14:paraId="53FC920F">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0" w:firstLineChars="200"/>
        <w:textAlignment w:val="auto"/>
        <w:rPr>
          <w:rFonts w:hint="eastAsia" w:ascii="宋体" w:hAnsi="宋体" w:eastAsia="宋体" w:cs="宋体"/>
          <w:sz w:val="28"/>
          <w:szCs w:val="28"/>
        </w:rPr>
      </w:pPr>
      <w:r>
        <w:rPr>
          <w:rFonts w:hint="eastAsia" w:ascii="宋体" w:hAnsi="宋体" w:eastAsia="宋体" w:cs="宋体"/>
          <w:b/>
          <w:bCs/>
          <w:spacing w:val="-3"/>
          <w:sz w:val="28"/>
          <w:szCs w:val="28"/>
        </w:rPr>
        <w:t>十二、毕业论文(作品)</w:t>
      </w:r>
    </w:p>
    <w:p w14:paraId="2E3C0E46">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8" w:firstLineChars="200"/>
        <w:textAlignment w:val="auto"/>
        <w:rPr>
          <w:rFonts w:hint="eastAsia" w:ascii="宋体" w:hAnsi="宋体" w:eastAsia="宋体" w:cs="宋体"/>
          <w:sz w:val="28"/>
          <w:szCs w:val="28"/>
        </w:rPr>
      </w:pPr>
      <w:r>
        <w:rPr>
          <w:rFonts w:hint="eastAsia" w:ascii="宋体" w:hAnsi="宋体" w:eastAsia="宋体" w:cs="宋体"/>
          <w:spacing w:val="-3"/>
          <w:sz w:val="28"/>
          <w:szCs w:val="28"/>
        </w:rPr>
        <w:t>统一在http://nwnu.co.cnki.net系统中进行。注意事项、时间节</w:t>
      </w:r>
      <w:r>
        <w:rPr>
          <w:rFonts w:hint="eastAsia" w:ascii="宋体" w:hAnsi="宋体" w:eastAsia="宋体" w:cs="宋体"/>
          <w:spacing w:val="-4"/>
          <w:sz w:val="28"/>
          <w:szCs w:val="28"/>
        </w:rPr>
        <w:t>点及操作流程详见附件11-14。</w:t>
      </w:r>
    </w:p>
    <w:p w14:paraId="09135592">
      <w:pPr>
        <w:spacing w:line="309" w:lineRule="auto"/>
        <w:sectPr>
          <w:footerReference r:id="rId3" w:type="default"/>
          <w:pgSz w:w="11907" w:h="16840"/>
          <w:pgMar w:top="1431" w:right="1722" w:bottom="842" w:left="1786" w:header="0" w:footer="604" w:gutter="0"/>
          <w:cols w:space="720" w:num="1"/>
        </w:sectPr>
      </w:pPr>
    </w:p>
    <w:p w14:paraId="2E638B54">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outlineLvl w:val="0"/>
        <w:rPr>
          <w:rFonts w:hint="eastAsia" w:ascii="方正小标宋简体" w:hAnsi="方正小标宋简体" w:eastAsia="方正小标宋简体" w:cs="方正小标宋简体"/>
          <w:b w:val="0"/>
          <w:bCs/>
          <w:color w:val="000000" w:themeColor="text1"/>
          <w:sz w:val="36"/>
          <w:szCs w:val="36"/>
          <w:lang w:eastAsia="zh-CN"/>
          <w14:textFill>
            <w14:solidFill>
              <w14:schemeClr w14:val="tx1"/>
            </w14:solidFill>
          </w14:textFill>
        </w:rPr>
      </w:pPr>
      <w:bookmarkStart w:id="5" w:name="_Toc15094"/>
      <w:r>
        <w:rPr>
          <w:rFonts w:hint="eastAsia" w:ascii="方正小标宋简体" w:hAnsi="方正小标宋简体" w:eastAsia="方正小标宋简体" w:cs="方正小标宋简体"/>
          <w:b w:val="0"/>
          <w:bCs/>
          <w:color w:val="000000" w:themeColor="text1"/>
          <w:sz w:val="36"/>
          <w:szCs w:val="36"/>
          <w:lang w:eastAsia="zh-CN"/>
          <w14:textFill>
            <w14:solidFill>
              <w14:schemeClr w14:val="tx1"/>
            </w14:solidFill>
          </w14:textFill>
        </w:rPr>
        <w:t>传媒学院本科生学习规范</w:t>
      </w:r>
      <w:bookmarkEnd w:id="5"/>
    </w:p>
    <w:p w14:paraId="6F6CA908">
      <w:pPr>
        <w:spacing w:line="363" w:lineRule="auto"/>
        <w:rPr>
          <w:rFonts w:ascii="Arial"/>
          <w:sz w:val="21"/>
        </w:rPr>
      </w:pPr>
    </w:p>
    <w:p w14:paraId="55ED710B">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4"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pacing w:val="-4"/>
          <w:sz w:val="28"/>
          <w:szCs w:val="28"/>
        </w:rPr>
        <w:t>一、本科生导师</w:t>
      </w:r>
    </w:p>
    <w:p w14:paraId="1E9B8BE0">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8" w:firstLineChars="200"/>
        <w:jc w:val="both"/>
        <w:textAlignment w:val="auto"/>
        <w:rPr>
          <w:rFonts w:hint="eastAsia" w:ascii="宋体" w:hAnsi="宋体" w:eastAsia="宋体" w:cs="宋体"/>
          <w:b w:val="0"/>
          <w:bCs w:val="0"/>
          <w:sz w:val="28"/>
          <w:szCs w:val="28"/>
        </w:rPr>
      </w:pPr>
      <w:r>
        <w:rPr>
          <w:rFonts w:hint="eastAsia" w:ascii="宋体" w:hAnsi="宋体" w:eastAsia="宋体" w:cs="宋体"/>
          <w:b w:val="0"/>
          <w:bCs w:val="0"/>
          <w:spacing w:val="-3"/>
          <w:sz w:val="28"/>
          <w:szCs w:val="28"/>
        </w:rPr>
        <w:t>我校实行本科生导师制。新生入校后一月内，通</w:t>
      </w:r>
      <w:r>
        <w:rPr>
          <w:rFonts w:hint="eastAsia" w:ascii="宋体" w:hAnsi="宋体" w:eastAsia="宋体" w:cs="宋体"/>
          <w:b w:val="0"/>
          <w:bCs w:val="0"/>
          <w:spacing w:val="-4"/>
          <w:sz w:val="28"/>
          <w:szCs w:val="28"/>
        </w:rPr>
        <w:t>过双选的方式安排导师，每</w:t>
      </w:r>
      <w:r>
        <w:rPr>
          <w:rFonts w:hint="eastAsia" w:ascii="宋体" w:hAnsi="宋体" w:eastAsia="宋体" w:cs="宋体"/>
          <w:b w:val="0"/>
          <w:bCs w:val="0"/>
          <w:spacing w:val="4"/>
          <w:sz w:val="28"/>
          <w:szCs w:val="28"/>
        </w:rPr>
        <w:t>位导师根据本学院的安排指导一定数量的学生，导师及其指导的学</w:t>
      </w:r>
      <w:r>
        <w:rPr>
          <w:rFonts w:hint="eastAsia" w:ascii="宋体" w:hAnsi="宋体" w:eastAsia="宋体" w:cs="宋体"/>
          <w:b w:val="0"/>
          <w:bCs w:val="0"/>
          <w:spacing w:val="3"/>
          <w:sz w:val="28"/>
          <w:szCs w:val="28"/>
        </w:rPr>
        <w:t>生应相对稳</w:t>
      </w:r>
      <w:r>
        <w:rPr>
          <w:rFonts w:hint="eastAsia" w:ascii="宋体" w:hAnsi="宋体" w:eastAsia="宋体" w:cs="宋体"/>
          <w:b w:val="0"/>
          <w:bCs w:val="0"/>
          <w:spacing w:val="-1"/>
          <w:sz w:val="28"/>
          <w:szCs w:val="28"/>
        </w:rPr>
        <w:t>定，每位导师最好能指导学生在校修业的全</w:t>
      </w:r>
      <w:r>
        <w:rPr>
          <w:rFonts w:hint="eastAsia" w:ascii="宋体" w:hAnsi="宋体" w:eastAsia="宋体" w:cs="宋体"/>
          <w:b w:val="0"/>
          <w:bCs w:val="0"/>
          <w:spacing w:val="-2"/>
          <w:sz w:val="28"/>
          <w:szCs w:val="28"/>
        </w:rPr>
        <w:t>过程。更换导师时应做好交接工作。</w:t>
      </w:r>
      <w:r>
        <w:rPr>
          <w:rFonts w:hint="eastAsia" w:ascii="宋体" w:hAnsi="宋体" w:eastAsia="宋体" w:cs="宋体"/>
          <w:b w:val="0"/>
          <w:bCs w:val="0"/>
          <w:spacing w:val="-7"/>
          <w:sz w:val="28"/>
          <w:szCs w:val="28"/>
        </w:rPr>
        <w:t>导师的工作职责为：</w:t>
      </w:r>
    </w:p>
    <w:p w14:paraId="68013C37">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1.全面了解所指导的学生，指导学生制订切实可行的整体</w:t>
      </w:r>
      <w:r>
        <w:rPr>
          <w:rFonts w:hint="eastAsia" w:ascii="宋体" w:hAnsi="宋体" w:eastAsia="宋体" w:cs="宋体"/>
          <w:b w:val="0"/>
          <w:bCs w:val="0"/>
          <w:spacing w:val="-1"/>
          <w:sz w:val="28"/>
          <w:szCs w:val="28"/>
        </w:rPr>
        <w:t>修业方案和发展</w:t>
      </w:r>
      <w:r>
        <w:rPr>
          <w:rFonts w:hint="eastAsia" w:ascii="宋体" w:hAnsi="宋体" w:eastAsia="宋体" w:cs="宋体"/>
          <w:b w:val="0"/>
          <w:bCs w:val="0"/>
          <w:spacing w:val="-20"/>
          <w:sz w:val="28"/>
          <w:szCs w:val="28"/>
        </w:rPr>
        <w:t>目标。</w:t>
      </w:r>
    </w:p>
    <w:p w14:paraId="630A4902">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2.根据学生的修业方案，指导学生选课，确定具体的分学期或分年度的修</w:t>
      </w:r>
      <w:r>
        <w:rPr>
          <w:rFonts w:hint="eastAsia" w:ascii="宋体" w:hAnsi="宋体" w:eastAsia="宋体" w:cs="宋体"/>
          <w:b w:val="0"/>
          <w:bCs w:val="0"/>
          <w:spacing w:val="-9"/>
          <w:sz w:val="28"/>
          <w:szCs w:val="28"/>
        </w:rPr>
        <w:t>业计划。</w:t>
      </w:r>
    </w:p>
    <w:p w14:paraId="1D414E33">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3.指导学生的日常学习、专业见习、毕业实习、学年论文、学年作品、毕</w:t>
      </w:r>
      <w:r>
        <w:rPr>
          <w:rFonts w:hint="eastAsia" w:ascii="宋体" w:hAnsi="宋体" w:eastAsia="宋体" w:cs="宋体"/>
          <w:b w:val="0"/>
          <w:bCs w:val="0"/>
          <w:spacing w:val="-3"/>
          <w:sz w:val="28"/>
          <w:szCs w:val="28"/>
        </w:rPr>
        <w:t>业作品以及素质拓展与实践创新学分考核。</w:t>
      </w:r>
    </w:p>
    <w:p w14:paraId="25B8DC23">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28"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pacing w:val="-8"/>
          <w:sz w:val="28"/>
          <w:szCs w:val="28"/>
        </w:rPr>
        <w:t>二、选课</w:t>
      </w:r>
    </w:p>
    <w:p w14:paraId="7EFF5FDB">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8" w:firstLineChars="200"/>
        <w:jc w:val="both"/>
        <w:textAlignment w:val="auto"/>
        <w:rPr>
          <w:rFonts w:hint="eastAsia" w:ascii="宋体" w:hAnsi="宋体" w:eastAsia="宋体" w:cs="宋体"/>
          <w:b w:val="0"/>
          <w:bCs w:val="0"/>
          <w:sz w:val="28"/>
          <w:szCs w:val="28"/>
        </w:rPr>
      </w:pPr>
      <w:r>
        <w:rPr>
          <w:rFonts w:hint="eastAsia" w:ascii="宋体" w:hAnsi="宋体" w:eastAsia="宋体" w:cs="宋体"/>
          <w:b w:val="0"/>
          <w:bCs w:val="0"/>
          <w:spacing w:val="-3"/>
          <w:sz w:val="28"/>
          <w:szCs w:val="28"/>
        </w:rPr>
        <w:t>新生入学后第一学期的所有课程由教务处直接排定</w:t>
      </w:r>
      <w:r>
        <w:rPr>
          <w:rFonts w:hint="eastAsia" w:ascii="宋体" w:hAnsi="宋体" w:eastAsia="宋体" w:cs="宋体"/>
          <w:b w:val="0"/>
          <w:bCs w:val="0"/>
          <w:spacing w:val="-4"/>
          <w:sz w:val="28"/>
          <w:szCs w:val="28"/>
        </w:rPr>
        <w:t>，不安排选课。从第二学</w:t>
      </w:r>
      <w:r>
        <w:rPr>
          <w:rFonts w:hint="eastAsia" w:ascii="宋体" w:hAnsi="宋体" w:eastAsia="宋体" w:cs="宋体"/>
          <w:b w:val="0"/>
          <w:bCs w:val="0"/>
          <w:spacing w:val="-3"/>
          <w:sz w:val="28"/>
          <w:szCs w:val="28"/>
        </w:rPr>
        <w:t>期开始学生进行选课，本学期选下学期的课程。学生选课(包括网络视频</w:t>
      </w:r>
      <w:r>
        <w:rPr>
          <w:rFonts w:hint="eastAsia" w:ascii="宋体" w:hAnsi="宋体" w:eastAsia="宋体" w:cs="宋体"/>
          <w:b w:val="0"/>
          <w:bCs w:val="0"/>
          <w:spacing w:val="-4"/>
          <w:sz w:val="28"/>
          <w:szCs w:val="28"/>
        </w:rPr>
        <w:t>选修课)</w:t>
      </w:r>
      <w:r>
        <w:rPr>
          <w:rFonts w:hint="eastAsia" w:ascii="宋体" w:hAnsi="宋体" w:eastAsia="宋体" w:cs="宋体"/>
          <w:b w:val="0"/>
          <w:bCs w:val="0"/>
          <w:spacing w:val="-10"/>
          <w:sz w:val="28"/>
          <w:szCs w:val="28"/>
        </w:rPr>
        <w:t>分两次进行：</w:t>
      </w:r>
    </w:p>
    <w:p w14:paraId="7596A77C">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4"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pacing w:val="-4"/>
          <w:sz w:val="28"/>
          <w:szCs w:val="28"/>
        </w:rPr>
        <w:t>第一次选课：第14—15周第二次选课：第17—18周</w:t>
      </w:r>
    </w:p>
    <w:p w14:paraId="2CD5B87F">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pacing w:val="-5"/>
          <w:sz w:val="28"/>
          <w:szCs w:val="28"/>
        </w:rPr>
        <w:t>1.选课前，学生须认真查阅各专业教学计划书，熟悉各类课程的开课学期、</w:t>
      </w:r>
      <w:r>
        <w:rPr>
          <w:rFonts w:hint="eastAsia" w:ascii="宋体" w:hAnsi="宋体" w:eastAsia="宋体" w:cs="宋体"/>
          <w:b w:val="0"/>
          <w:bCs w:val="0"/>
          <w:spacing w:val="-3"/>
          <w:sz w:val="28"/>
          <w:szCs w:val="28"/>
        </w:rPr>
        <w:t>修读要求和修读规定，自行安排时间了解欲选课程教学内容及教师教学情</w:t>
      </w:r>
      <w:r>
        <w:rPr>
          <w:rFonts w:hint="eastAsia" w:ascii="宋体" w:hAnsi="宋体" w:eastAsia="宋体" w:cs="宋体"/>
          <w:b w:val="0"/>
          <w:bCs w:val="0"/>
          <w:spacing w:val="-4"/>
          <w:sz w:val="28"/>
          <w:szCs w:val="28"/>
        </w:rPr>
        <w:t>况，并</w:t>
      </w:r>
      <w:r>
        <w:rPr>
          <w:rFonts w:hint="eastAsia" w:ascii="宋体" w:hAnsi="宋体" w:eastAsia="宋体" w:cs="宋体"/>
          <w:b w:val="0"/>
          <w:bCs w:val="0"/>
          <w:spacing w:val="-3"/>
          <w:sz w:val="28"/>
          <w:szCs w:val="28"/>
        </w:rPr>
        <w:t>在导师指导下确定下学期的课程修读计划。</w:t>
      </w:r>
    </w:p>
    <w:p w14:paraId="5CEA8689">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pacing w:val="-5"/>
          <w:sz w:val="28"/>
          <w:szCs w:val="28"/>
        </w:rPr>
        <w:t>2.在入校时由学院组织签订《网络视频选修课修读诚信承诺书》一式两份，</w:t>
      </w:r>
      <w:r>
        <w:rPr>
          <w:rFonts w:hint="eastAsia" w:ascii="宋体" w:hAnsi="宋体" w:eastAsia="宋体" w:cs="宋体"/>
          <w:b w:val="0"/>
          <w:bCs w:val="0"/>
          <w:spacing w:val="-1"/>
          <w:sz w:val="28"/>
          <w:szCs w:val="28"/>
        </w:rPr>
        <w:t>一份学院存档，一份报教务处行政科备案。未</w:t>
      </w:r>
      <w:r>
        <w:rPr>
          <w:rFonts w:hint="eastAsia" w:ascii="宋体" w:hAnsi="宋体" w:eastAsia="宋体" w:cs="宋体"/>
          <w:b w:val="0"/>
          <w:bCs w:val="0"/>
          <w:spacing w:val="-2"/>
          <w:sz w:val="28"/>
          <w:szCs w:val="28"/>
        </w:rPr>
        <w:t>签订的学生，将取消修读资格。</w:t>
      </w:r>
    </w:p>
    <w:p w14:paraId="5848B6B1">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3.学生选课时，可通过连接在校园网上的任何一台计算机登录到教务处主</w:t>
      </w:r>
      <w:r>
        <w:rPr>
          <w:rFonts w:hint="eastAsia" w:ascii="宋体" w:hAnsi="宋体" w:eastAsia="宋体" w:cs="宋体"/>
          <w:b w:val="0"/>
          <w:bCs w:val="0"/>
          <w:spacing w:val="-3"/>
          <w:sz w:val="28"/>
          <w:szCs w:val="28"/>
        </w:rPr>
        <w:t>页的选课系统，需输入学生本人的帐号和密码后方可登录。具体操作见附件1。</w:t>
      </w:r>
    </w:p>
    <w:p w14:paraId="5175119F">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4.改选、补选、退选。确有特殊原因需改选、补选或退选课程的学生，须</w:t>
      </w:r>
      <w:r>
        <w:rPr>
          <w:rFonts w:hint="eastAsia" w:ascii="宋体" w:hAnsi="宋体" w:eastAsia="宋体" w:cs="宋体"/>
          <w:b w:val="0"/>
          <w:bCs w:val="0"/>
          <w:spacing w:val="-3"/>
          <w:sz w:val="28"/>
          <w:szCs w:val="28"/>
        </w:rPr>
        <w:t>在下学期开学2周内，持导师签字的改选、补选、退选单，专业课在学院办理，</w:t>
      </w:r>
      <w:r>
        <w:rPr>
          <w:rFonts w:hint="eastAsia" w:ascii="宋体" w:hAnsi="宋体" w:eastAsia="宋体" w:cs="宋体"/>
          <w:b w:val="0"/>
          <w:bCs w:val="0"/>
          <w:spacing w:val="-4"/>
          <w:sz w:val="28"/>
          <w:szCs w:val="28"/>
        </w:rPr>
        <w:t>公共必修课在教务处办理，综合教育类课由本人上网自行办理。开课2周后不再</w:t>
      </w:r>
      <w:r>
        <w:rPr>
          <w:rFonts w:hint="eastAsia" w:ascii="宋体" w:hAnsi="宋体" w:eastAsia="宋体" w:cs="宋体"/>
          <w:b w:val="0"/>
          <w:bCs w:val="0"/>
          <w:spacing w:val="-10"/>
          <w:sz w:val="28"/>
          <w:szCs w:val="28"/>
        </w:rPr>
        <w:t>受理。</w:t>
      </w:r>
    </w:p>
    <w:p w14:paraId="182B8FB0">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8"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pacing w:val="-3"/>
          <w:sz w:val="28"/>
          <w:szCs w:val="28"/>
        </w:rPr>
        <w:t>三、课堂学习规范</w:t>
      </w:r>
    </w:p>
    <w:p w14:paraId="1B61CF08">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4" w:firstLineChars="200"/>
        <w:textAlignment w:val="auto"/>
        <w:rPr>
          <w:rFonts w:hint="eastAsia" w:ascii="宋体" w:hAnsi="宋体" w:eastAsia="宋体" w:cs="宋体"/>
          <w:b w:val="0"/>
          <w:bCs w:val="0"/>
          <w:spacing w:val="-2"/>
          <w:sz w:val="28"/>
          <w:szCs w:val="28"/>
        </w:rPr>
      </w:pPr>
      <w:r>
        <w:rPr>
          <w:rFonts w:hint="eastAsia" w:ascii="宋体" w:hAnsi="宋体" w:eastAsia="宋体" w:cs="宋体"/>
          <w:b w:val="0"/>
          <w:bCs w:val="0"/>
          <w:spacing w:val="-4"/>
          <w:sz w:val="28"/>
          <w:szCs w:val="28"/>
        </w:rPr>
        <w:t>1.学生进入教学楼和教室应着装整洁、得体，不准穿拖鞋和其他不庄重的服</w:t>
      </w:r>
      <w:r>
        <w:rPr>
          <w:rFonts w:hint="eastAsia" w:ascii="宋体" w:hAnsi="宋体" w:eastAsia="宋体" w:cs="宋体"/>
          <w:b w:val="0"/>
          <w:bCs w:val="0"/>
          <w:spacing w:val="-2"/>
          <w:sz w:val="28"/>
          <w:szCs w:val="28"/>
        </w:rPr>
        <w:t>饰进入教室</w:t>
      </w:r>
    </w:p>
    <w:p w14:paraId="4A9CEF7E">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72"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pacing w:val="3"/>
          <w:sz w:val="28"/>
          <w:szCs w:val="28"/>
        </w:rPr>
        <w:t>2.学生需提前5分钟到上课地点做好上课准备，不得携带</w:t>
      </w:r>
      <w:r>
        <w:rPr>
          <w:rFonts w:hint="eastAsia" w:ascii="宋体" w:hAnsi="宋体" w:eastAsia="宋体" w:cs="宋体"/>
          <w:b w:val="0"/>
          <w:bCs w:val="0"/>
          <w:spacing w:val="2"/>
          <w:sz w:val="28"/>
          <w:szCs w:val="28"/>
        </w:rPr>
        <w:t>食物饮料进入教</w:t>
      </w:r>
      <w:r>
        <w:rPr>
          <w:rFonts w:hint="eastAsia" w:ascii="宋体" w:hAnsi="宋体" w:eastAsia="宋体" w:cs="宋体"/>
          <w:b w:val="0"/>
          <w:bCs w:val="0"/>
          <w:spacing w:val="-4"/>
          <w:sz w:val="28"/>
          <w:szCs w:val="28"/>
        </w:rPr>
        <w:t>室，必须服从教师的课堂管理。</w:t>
      </w:r>
    </w:p>
    <w:p w14:paraId="33FACF6B">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8"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pacing w:val="-3"/>
          <w:sz w:val="28"/>
          <w:szCs w:val="28"/>
        </w:rPr>
        <w:t>3.学生必须遵守课堂纪律，不得迟到、早退、旷</w:t>
      </w:r>
      <w:r>
        <w:rPr>
          <w:rFonts w:hint="eastAsia" w:ascii="宋体" w:hAnsi="宋体" w:eastAsia="宋体" w:cs="宋体"/>
          <w:b w:val="0"/>
          <w:bCs w:val="0"/>
          <w:spacing w:val="-4"/>
          <w:sz w:val="28"/>
          <w:szCs w:val="28"/>
        </w:rPr>
        <w:t>课，请假必须亲自或由班长</w:t>
      </w:r>
      <w:r>
        <w:rPr>
          <w:rFonts w:hint="eastAsia" w:ascii="宋体" w:hAnsi="宋体" w:eastAsia="宋体" w:cs="宋体"/>
          <w:b w:val="0"/>
          <w:bCs w:val="0"/>
          <w:spacing w:val="-2"/>
          <w:sz w:val="28"/>
          <w:szCs w:val="28"/>
        </w:rPr>
        <w:t>向教师出示请假条，上课期间不得接打电话</w:t>
      </w:r>
      <w:r>
        <w:rPr>
          <w:rFonts w:hint="eastAsia" w:ascii="宋体" w:hAnsi="宋体" w:eastAsia="宋体" w:cs="宋体"/>
          <w:b w:val="0"/>
          <w:bCs w:val="0"/>
          <w:spacing w:val="-3"/>
          <w:sz w:val="28"/>
          <w:szCs w:val="28"/>
        </w:rPr>
        <w:t>，不得随意离开教室。</w:t>
      </w:r>
    </w:p>
    <w:p w14:paraId="31EB6FEF">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2"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pacing w:val="-2"/>
          <w:sz w:val="28"/>
          <w:szCs w:val="28"/>
        </w:rPr>
        <w:t>4.学生要积极参与课堂教学，积极提问、发言、讨论，配合教师搞好教学，</w:t>
      </w:r>
      <w:r>
        <w:rPr>
          <w:rFonts w:hint="eastAsia" w:ascii="宋体" w:hAnsi="宋体" w:eastAsia="宋体" w:cs="宋体"/>
          <w:b w:val="0"/>
          <w:bCs w:val="0"/>
          <w:spacing w:val="-3"/>
          <w:sz w:val="28"/>
          <w:szCs w:val="28"/>
        </w:rPr>
        <w:t>认真完成教师布置的教学任务。</w:t>
      </w:r>
    </w:p>
    <w:p w14:paraId="057D8F6C">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8" w:firstLineChars="200"/>
        <w:jc w:val="both"/>
        <w:textAlignment w:val="auto"/>
        <w:rPr>
          <w:rFonts w:hint="eastAsia" w:ascii="宋体" w:hAnsi="宋体" w:eastAsia="宋体" w:cs="宋体"/>
          <w:b w:val="0"/>
          <w:bCs w:val="0"/>
          <w:sz w:val="28"/>
          <w:szCs w:val="28"/>
        </w:rPr>
      </w:pPr>
      <w:r>
        <w:rPr>
          <w:rFonts w:hint="eastAsia" w:ascii="宋体" w:hAnsi="宋体" w:eastAsia="宋体" w:cs="宋体"/>
          <w:b w:val="0"/>
          <w:bCs w:val="0"/>
          <w:spacing w:val="-3"/>
          <w:sz w:val="28"/>
          <w:szCs w:val="28"/>
        </w:rPr>
        <w:t>5.读书课。读书课是指课外阅读，是课内知识的</w:t>
      </w:r>
      <w:r>
        <w:rPr>
          <w:rFonts w:hint="eastAsia" w:ascii="宋体" w:hAnsi="宋体" w:eastAsia="宋体" w:cs="宋体"/>
          <w:b w:val="0"/>
          <w:bCs w:val="0"/>
          <w:spacing w:val="-4"/>
          <w:sz w:val="28"/>
          <w:szCs w:val="28"/>
        </w:rPr>
        <w:t>有益延伸，可以弥补课堂教</w:t>
      </w:r>
      <w:r>
        <w:rPr>
          <w:rFonts w:hint="eastAsia" w:ascii="宋体" w:hAnsi="宋体" w:eastAsia="宋体" w:cs="宋体"/>
          <w:b w:val="0"/>
          <w:bCs w:val="0"/>
          <w:spacing w:val="-3"/>
          <w:sz w:val="28"/>
          <w:szCs w:val="28"/>
        </w:rPr>
        <w:t>学内容深度、广度的不足，有助于学生夯实课程学习内容，开拓思维，提</w:t>
      </w:r>
      <w:r>
        <w:rPr>
          <w:rFonts w:hint="eastAsia" w:ascii="宋体" w:hAnsi="宋体" w:eastAsia="宋体" w:cs="宋体"/>
          <w:b w:val="0"/>
          <w:bCs w:val="0"/>
          <w:spacing w:val="-4"/>
          <w:sz w:val="28"/>
          <w:szCs w:val="28"/>
        </w:rPr>
        <w:t>高学生</w:t>
      </w:r>
      <w:r>
        <w:rPr>
          <w:rFonts w:hint="eastAsia" w:ascii="宋体" w:hAnsi="宋体" w:eastAsia="宋体" w:cs="宋体"/>
          <w:b w:val="0"/>
          <w:bCs w:val="0"/>
          <w:spacing w:val="-3"/>
          <w:sz w:val="28"/>
          <w:szCs w:val="28"/>
        </w:rPr>
        <w:t>综合素质能力。授课教师应根据课程需要，为学生推荐课外必读书目、文</w:t>
      </w:r>
      <w:r>
        <w:rPr>
          <w:rFonts w:hint="eastAsia" w:ascii="宋体" w:hAnsi="宋体" w:eastAsia="宋体" w:cs="宋体"/>
          <w:b w:val="0"/>
          <w:bCs w:val="0"/>
          <w:spacing w:val="-4"/>
          <w:sz w:val="28"/>
          <w:szCs w:val="28"/>
        </w:rPr>
        <w:t>献，并适时进行阅读指导。教师对学生的课外阅读情况至少检查、考核4次。教师要将</w:t>
      </w:r>
      <w:r>
        <w:rPr>
          <w:rFonts w:hint="eastAsia" w:ascii="宋体" w:hAnsi="宋体" w:eastAsia="宋体" w:cs="宋体"/>
          <w:b w:val="0"/>
          <w:bCs w:val="0"/>
          <w:spacing w:val="-3"/>
          <w:sz w:val="28"/>
          <w:szCs w:val="28"/>
        </w:rPr>
        <w:t>课外阅读布置情况、检查考核情况在记分册进行记录，并将考核成绩在记</w:t>
      </w:r>
      <w:r>
        <w:rPr>
          <w:rFonts w:hint="eastAsia" w:ascii="宋体" w:hAnsi="宋体" w:eastAsia="宋体" w:cs="宋体"/>
          <w:b w:val="0"/>
          <w:bCs w:val="0"/>
          <w:spacing w:val="-4"/>
          <w:sz w:val="28"/>
          <w:szCs w:val="28"/>
        </w:rPr>
        <w:t>分册课</w:t>
      </w:r>
      <w:r>
        <w:rPr>
          <w:rFonts w:hint="eastAsia" w:ascii="宋体" w:hAnsi="宋体" w:eastAsia="宋体" w:cs="宋体"/>
          <w:b w:val="0"/>
          <w:bCs w:val="0"/>
          <w:spacing w:val="-2"/>
          <w:sz w:val="28"/>
          <w:szCs w:val="28"/>
        </w:rPr>
        <w:t>外阅读栏分次进行登载。图书目录详见附件2</w:t>
      </w:r>
    </w:p>
    <w:p w14:paraId="1AB4D08B">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pacing w:val="-5"/>
          <w:sz w:val="28"/>
          <w:szCs w:val="28"/>
        </w:rPr>
        <w:t>四、课程免修、免听、补考与重修</w:t>
      </w:r>
    </w:p>
    <w:p w14:paraId="489F0AFD">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pacing w:val="-5"/>
          <w:sz w:val="28"/>
          <w:szCs w:val="28"/>
        </w:rPr>
        <w:t>1.免修</w:t>
      </w:r>
    </w:p>
    <w:p w14:paraId="5C07C20A">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（1）学生可根据自身的学习情况，申请免修某些专业课程。申请课程免修</w:t>
      </w:r>
      <w:r>
        <w:rPr>
          <w:rFonts w:hint="eastAsia" w:ascii="宋体" w:hAnsi="宋体" w:eastAsia="宋体" w:cs="宋体"/>
          <w:b w:val="0"/>
          <w:bCs w:val="0"/>
          <w:spacing w:val="4"/>
          <w:sz w:val="28"/>
          <w:szCs w:val="28"/>
        </w:rPr>
        <w:t>的学生须在第一次选课开始前提出，填写“西北师范大学本科生课程</w:t>
      </w:r>
      <w:r>
        <w:rPr>
          <w:rFonts w:hint="eastAsia" w:ascii="宋体" w:hAnsi="宋体" w:eastAsia="宋体" w:cs="宋体"/>
          <w:b w:val="0"/>
          <w:bCs w:val="0"/>
          <w:spacing w:val="3"/>
          <w:sz w:val="28"/>
          <w:szCs w:val="28"/>
        </w:rPr>
        <w:t>免修申请</w:t>
      </w:r>
      <w:r>
        <w:rPr>
          <w:rFonts w:hint="eastAsia" w:ascii="宋体" w:hAnsi="宋体" w:eastAsia="宋体" w:cs="宋体"/>
          <w:b w:val="0"/>
          <w:bCs w:val="0"/>
          <w:spacing w:val="-4"/>
          <w:sz w:val="28"/>
          <w:szCs w:val="28"/>
        </w:rPr>
        <w:t>表”，并提交与该课程有关的读书笔记、习题演算等自学材料，经任课教师审查</w:t>
      </w:r>
      <w:r>
        <w:rPr>
          <w:rFonts w:hint="eastAsia" w:ascii="宋体" w:hAnsi="宋体" w:eastAsia="宋体" w:cs="宋体"/>
          <w:b w:val="0"/>
          <w:bCs w:val="0"/>
          <w:spacing w:val="-1"/>
          <w:sz w:val="28"/>
          <w:szCs w:val="28"/>
        </w:rPr>
        <w:t>签字同意，学院领导批准后，参加免修考试。免修考试的成绩在70分以上者，可准予免修，并报教务处备案，学生可获得该</w:t>
      </w:r>
      <w:r>
        <w:rPr>
          <w:rFonts w:hint="eastAsia" w:ascii="宋体" w:hAnsi="宋体" w:eastAsia="宋体" w:cs="宋体"/>
          <w:b w:val="0"/>
          <w:bCs w:val="0"/>
          <w:spacing w:val="-2"/>
          <w:sz w:val="28"/>
          <w:szCs w:val="28"/>
        </w:rPr>
        <w:t>课程应得的学分，记入成绩档案。</w:t>
      </w:r>
      <w:r>
        <w:rPr>
          <w:rFonts w:hint="eastAsia" w:ascii="宋体" w:hAnsi="宋体" w:eastAsia="宋体" w:cs="宋体"/>
          <w:b w:val="0"/>
          <w:bCs w:val="0"/>
          <w:spacing w:val="-3"/>
          <w:sz w:val="28"/>
          <w:szCs w:val="28"/>
        </w:rPr>
        <w:t>课程免修需按规定交纳免修考务费。</w:t>
      </w:r>
    </w:p>
    <w:p w14:paraId="00B6AAE7">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（2）申请课程免修的学生参加免修考试，按下述两种办法办理：如本学期</w:t>
      </w:r>
      <w:r>
        <w:rPr>
          <w:rFonts w:hint="eastAsia" w:ascii="宋体" w:hAnsi="宋体" w:eastAsia="宋体" w:cs="宋体"/>
          <w:b w:val="0"/>
          <w:bCs w:val="0"/>
          <w:spacing w:val="-3"/>
          <w:sz w:val="28"/>
          <w:szCs w:val="28"/>
        </w:rPr>
        <w:t>正在开设该门课程，可参加该课程的期末考试；如本学期未开设该门课程</w:t>
      </w:r>
      <w:r>
        <w:rPr>
          <w:rFonts w:hint="eastAsia" w:ascii="宋体" w:hAnsi="宋体" w:eastAsia="宋体" w:cs="宋体"/>
          <w:b w:val="0"/>
          <w:bCs w:val="0"/>
          <w:spacing w:val="-4"/>
          <w:sz w:val="28"/>
          <w:szCs w:val="28"/>
        </w:rPr>
        <w:t>，应由</w:t>
      </w:r>
      <w:r>
        <w:rPr>
          <w:rFonts w:hint="eastAsia" w:ascii="宋体" w:hAnsi="宋体" w:eastAsia="宋体" w:cs="宋体"/>
          <w:b w:val="0"/>
          <w:bCs w:val="0"/>
          <w:spacing w:val="-2"/>
          <w:sz w:val="28"/>
          <w:szCs w:val="28"/>
        </w:rPr>
        <w:t>任课教师按该课程教学大纲要求单独命题进行免修考试。</w:t>
      </w:r>
    </w:p>
    <w:p w14:paraId="4179AE57">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6"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pacing w:val="-1"/>
          <w:sz w:val="28"/>
          <w:szCs w:val="28"/>
        </w:rPr>
        <w:t>（3）参加免修考试后未达到免修要求的学生，可在下学期开学2周内办理</w:t>
      </w:r>
      <w:r>
        <w:rPr>
          <w:rFonts w:hint="eastAsia" w:ascii="宋体" w:hAnsi="宋体" w:eastAsia="宋体" w:cs="宋体"/>
          <w:b w:val="0"/>
          <w:bCs w:val="0"/>
          <w:spacing w:val="-5"/>
          <w:sz w:val="28"/>
          <w:szCs w:val="28"/>
        </w:rPr>
        <w:t>该课程的补选手续。</w:t>
      </w:r>
    </w:p>
    <w:p w14:paraId="11892456">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（4）课程免修仅限于部分专业课程。公共必修</w:t>
      </w:r>
      <w:r>
        <w:rPr>
          <w:rFonts w:hint="eastAsia" w:ascii="宋体" w:hAnsi="宋体" w:eastAsia="宋体" w:cs="宋体"/>
          <w:b w:val="0"/>
          <w:bCs w:val="0"/>
          <w:spacing w:val="-1"/>
          <w:sz w:val="28"/>
          <w:szCs w:val="28"/>
        </w:rPr>
        <w:t>课程、实验实践类课程或包</w:t>
      </w:r>
      <w:r>
        <w:rPr>
          <w:rFonts w:hint="eastAsia" w:ascii="宋体" w:hAnsi="宋体" w:eastAsia="宋体" w:cs="宋体"/>
          <w:b w:val="0"/>
          <w:bCs w:val="0"/>
          <w:spacing w:val="-3"/>
          <w:sz w:val="28"/>
          <w:szCs w:val="28"/>
        </w:rPr>
        <w:t>含实验实践环节的课程不得免修。</w:t>
      </w:r>
    </w:p>
    <w:p w14:paraId="0D905E4C">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2"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pacing w:val="-2"/>
          <w:sz w:val="28"/>
          <w:szCs w:val="28"/>
        </w:rPr>
        <w:t>2.免听</w:t>
      </w:r>
    </w:p>
    <w:p w14:paraId="48CBC654">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（1）学生可根据自身的学习情况，申请免听某些专业课程。申请课程免听</w:t>
      </w:r>
      <w:r>
        <w:rPr>
          <w:rFonts w:hint="eastAsia" w:ascii="宋体" w:hAnsi="宋体" w:eastAsia="宋体" w:cs="宋体"/>
          <w:b w:val="0"/>
          <w:bCs w:val="0"/>
          <w:spacing w:val="-4"/>
          <w:sz w:val="28"/>
          <w:szCs w:val="28"/>
        </w:rPr>
        <w:t>的学生须在开课2周内提出申请，经任课教师审查同意，学院领导批准后，准予免听。每学期免听课程不得超过6学分。</w:t>
      </w:r>
    </w:p>
    <w:p w14:paraId="77D67782">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6"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pacing w:val="-1"/>
          <w:sz w:val="28"/>
          <w:szCs w:val="28"/>
        </w:rPr>
        <w:t>（2）在课程免听期间，学生必须按时向任课教师提交该课程的读书</w:t>
      </w:r>
      <w:r>
        <w:rPr>
          <w:rFonts w:hint="eastAsia" w:ascii="宋体" w:hAnsi="宋体" w:eastAsia="宋体" w:cs="宋体"/>
          <w:b w:val="0"/>
          <w:bCs w:val="0"/>
          <w:spacing w:val="-2"/>
          <w:sz w:val="28"/>
          <w:szCs w:val="28"/>
        </w:rPr>
        <w:t>笔记、</w:t>
      </w:r>
      <w:r>
        <w:rPr>
          <w:rFonts w:hint="eastAsia" w:ascii="宋体" w:hAnsi="宋体" w:eastAsia="宋体" w:cs="宋体"/>
          <w:b w:val="0"/>
          <w:bCs w:val="0"/>
          <w:spacing w:val="-3"/>
          <w:sz w:val="28"/>
          <w:szCs w:val="28"/>
        </w:rPr>
        <w:t>作业等，按时参加该课程的实验实践环节及各类考核。任课教师有权</w:t>
      </w:r>
      <w:r>
        <w:rPr>
          <w:rFonts w:hint="eastAsia" w:ascii="宋体" w:hAnsi="宋体" w:eastAsia="宋体" w:cs="宋体"/>
          <w:b w:val="0"/>
          <w:bCs w:val="0"/>
          <w:spacing w:val="-4"/>
          <w:sz w:val="28"/>
          <w:szCs w:val="28"/>
        </w:rPr>
        <w:t>根据学生学</w:t>
      </w:r>
      <w:r>
        <w:rPr>
          <w:rFonts w:hint="eastAsia" w:ascii="宋体" w:hAnsi="宋体" w:eastAsia="宋体" w:cs="宋体"/>
          <w:b w:val="0"/>
          <w:bCs w:val="0"/>
          <w:spacing w:val="-5"/>
          <w:sz w:val="28"/>
          <w:szCs w:val="28"/>
        </w:rPr>
        <w:t>习情况随时中止学生的课程免听。</w:t>
      </w:r>
    </w:p>
    <w:p w14:paraId="59C91B42">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32"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pacing w:val="-7"/>
          <w:sz w:val="28"/>
          <w:szCs w:val="28"/>
        </w:rPr>
        <w:t>（3）公共必修课程不得免听（重修课程上课时间冲突的除外）。实践</w:t>
      </w:r>
      <w:r>
        <w:rPr>
          <w:rFonts w:hint="eastAsia" w:ascii="宋体" w:hAnsi="宋体" w:eastAsia="宋体" w:cs="宋体"/>
          <w:b w:val="0"/>
          <w:bCs w:val="0"/>
          <w:spacing w:val="-8"/>
          <w:sz w:val="28"/>
          <w:szCs w:val="28"/>
        </w:rPr>
        <w:t>类课程</w:t>
      </w:r>
      <w:r>
        <w:rPr>
          <w:rFonts w:hint="eastAsia" w:ascii="宋体" w:hAnsi="宋体" w:eastAsia="宋体" w:cs="宋体"/>
          <w:b w:val="0"/>
          <w:bCs w:val="0"/>
          <w:spacing w:val="-6"/>
          <w:sz w:val="28"/>
          <w:szCs w:val="28"/>
        </w:rPr>
        <w:t>不得申请免听。</w:t>
      </w:r>
    </w:p>
    <w:p w14:paraId="400AFCE8">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（4）课程免听申请表由任课教师及教学副</w:t>
      </w:r>
      <w:r>
        <w:rPr>
          <w:rFonts w:hint="eastAsia" w:ascii="宋体" w:hAnsi="宋体" w:eastAsia="宋体" w:cs="宋体"/>
          <w:b w:val="0"/>
          <w:bCs w:val="0"/>
          <w:spacing w:val="-1"/>
          <w:sz w:val="28"/>
          <w:szCs w:val="28"/>
        </w:rPr>
        <w:t>院长签字认可后交由教务秘书管</w:t>
      </w:r>
      <w:r>
        <w:rPr>
          <w:rFonts w:hint="eastAsia" w:ascii="宋体" w:hAnsi="宋体" w:eastAsia="宋体" w:cs="宋体"/>
          <w:b w:val="0"/>
          <w:bCs w:val="0"/>
          <w:spacing w:val="-3"/>
          <w:sz w:val="28"/>
          <w:szCs w:val="28"/>
        </w:rPr>
        <w:t>理，未交者视为未办理课程免听申请。</w:t>
      </w:r>
    </w:p>
    <w:p w14:paraId="6E85914D">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2"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pacing w:val="-2"/>
          <w:sz w:val="28"/>
          <w:szCs w:val="28"/>
        </w:rPr>
        <w:t>3.补考与重修</w:t>
      </w:r>
    </w:p>
    <w:p w14:paraId="43B448EB">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（1）课程考核不及格者，可给予一次补考机会（作弊或旷考课程、大学体</w:t>
      </w:r>
      <w:r>
        <w:rPr>
          <w:rFonts w:hint="eastAsia" w:ascii="宋体" w:hAnsi="宋体" w:eastAsia="宋体" w:cs="宋体"/>
          <w:b w:val="0"/>
          <w:bCs w:val="0"/>
          <w:spacing w:val="-3"/>
          <w:sz w:val="28"/>
          <w:szCs w:val="28"/>
        </w:rPr>
        <w:t>育课除外）。补考不及格者，必修课程（含核心课程）须重修</w:t>
      </w:r>
      <w:r>
        <w:rPr>
          <w:rFonts w:hint="eastAsia" w:ascii="宋体" w:hAnsi="宋体" w:eastAsia="宋体" w:cs="宋体"/>
          <w:b w:val="0"/>
          <w:bCs w:val="0"/>
          <w:spacing w:val="-4"/>
          <w:sz w:val="28"/>
          <w:szCs w:val="28"/>
        </w:rPr>
        <w:t>，选修课程可重修</w:t>
      </w:r>
      <w:r>
        <w:rPr>
          <w:rFonts w:hint="eastAsia" w:ascii="宋体" w:hAnsi="宋体" w:eastAsia="宋体" w:cs="宋体"/>
          <w:b w:val="0"/>
          <w:bCs w:val="0"/>
          <w:spacing w:val="-3"/>
          <w:sz w:val="28"/>
          <w:szCs w:val="28"/>
        </w:rPr>
        <w:t>也可另选，大学外语类课程按《西北师范大学本科生大学外语考试、</w:t>
      </w:r>
      <w:r>
        <w:rPr>
          <w:rFonts w:hint="eastAsia" w:ascii="宋体" w:hAnsi="宋体" w:eastAsia="宋体" w:cs="宋体"/>
          <w:b w:val="0"/>
          <w:bCs w:val="0"/>
          <w:spacing w:val="-4"/>
          <w:sz w:val="28"/>
          <w:szCs w:val="28"/>
        </w:rPr>
        <w:t>成绩与学分</w:t>
      </w:r>
      <w:r>
        <w:rPr>
          <w:rFonts w:hint="eastAsia" w:ascii="宋体" w:hAnsi="宋体" w:eastAsia="宋体" w:cs="宋体"/>
          <w:b w:val="0"/>
          <w:bCs w:val="0"/>
          <w:spacing w:val="-3"/>
          <w:sz w:val="28"/>
          <w:szCs w:val="28"/>
        </w:rPr>
        <w:t>管理规定（试行）》执行。课程重修同样应办理选课手续：需重修的</w:t>
      </w:r>
      <w:r>
        <w:rPr>
          <w:rFonts w:hint="eastAsia" w:ascii="宋体" w:hAnsi="宋体" w:eastAsia="宋体" w:cs="宋体"/>
          <w:b w:val="0"/>
          <w:bCs w:val="0"/>
          <w:spacing w:val="-4"/>
          <w:sz w:val="28"/>
          <w:szCs w:val="28"/>
        </w:rPr>
        <w:t>课程如正在</w:t>
      </w:r>
      <w:r>
        <w:rPr>
          <w:rFonts w:hint="eastAsia" w:ascii="宋体" w:hAnsi="宋体" w:eastAsia="宋体" w:cs="宋体"/>
          <w:b w:val="0"/>
          <w:bCs w:val="0"/>
          <w:spacing w:val="-2"/>
          <w:sz w:val="28"/>
          <w:szCs w:val="28"/>
        </w:rPr>
        <w:t>开设，可办理补选；如隔一学期开设，可按正常选课办理。</w:t>
      </w:r>
    </w:p>
    <w:p w14:paraId="6E800464">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2"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pacing w:val="-2"/>
          <w:sz w:val="28"/>
          <w:szCs w:val="28"/>
        </w:rPr>
        <w:t>（2）学生对自己某门课成绩不满意，可申请重修以获得更好的成绩。</w:t>
      </w:r>
    </w:p>
    <w:p w14:paraId="7314A817">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8"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pacing w:val="-3"/>
          <w:sz w:val="28"/>
          <w:szCs w:val="28"/>
        </w:rPr>
        <w:t>（3）重修课程可按课程免听规定申请免听。</w:t>
      </w:r>
    </w:p>
    <w:p w14:paraId="40135470">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2"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pacing w:val="-2"/>
          <w:sz w:val="28"/>
          <w:szCs w:val="28"/>
        </w:rPr>
        <w:t>()4）网络视频选修课考试不通过学生不再单独组织补考、缓考考试。</w:t>
      </w:r>
    </w:p>
    <w:p w14:paraId="285BBA5D">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8"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pacing w:val="-3"/>
          <w:sz w:val="28"/>
          <w:szCs w:val="28"/>
        </w:rPr>
        <w:t>五、课程论文、开卷考试</w:t>
      </w:r>
    </w:p>
    <w:p w14:paraId="5D069A79">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8" w:firstLineChars="200"/>
        <w:jc w:val="both"/>
        <w:textAlignment w:val="auto"/>
        <w:rPr>
          <w:rFonts w:hint="eastAsia" w:ascii="宋体" w:hAnsi="宋体" w:eastAsia="宋体" w:cs="宋体"/>
          <w:b w:val="0"/>
          <w:bCs w:val="0"/>
          <w:sz w:val="28"/>
          <w:szCs w:val="28"/>
        </w:rPr>
      </w:pPr>
      <w:r>
        <w:rPr>
          <w:rFonts w:hint="eastAsia" w:ascii="宋体" w:hAnsi="宋体" w:eastAsia="宋体" w:cs="宋体"/>
          <w:b w:val="0"/>
          <w:bCs w:val="0"/>
          <w:spacing w:val="-3"/>
          <w:sz w:val="28"/>
          <w:szCs w:val="28"/>
        </w:rPr>
        <w:t>选修课原则上可以进行随堂考试，或作业（作品）的方</w:t>
      </w:r>
      <w:r>
        <w:rPr>
          <w:rFonts w:hint="eastAsia" w:ascii="宋体" w:hAnsi="宋体" w:eastAsia="宋体" w:cs="宋体"/>
          <w:b w:val="0"/>
          <w:bCs w:val="0"/>
          <w:spacing w:val="-4"/>
          <w:sz w:val="28"/>
          <w:szCs w:val="28"/>
        </w:rPr>
        <w:t>式评定成绩。按作品</w:t>
      </w:r>
      <w:r>
        <w:rPr>
          <w:rFonts w:hint="eastAsia" w:ascii="宋体" w:hAnsi="宋体" w:eastAsia="宋体" w:cs="宋体"/>
          <w:b w:val="0"/>
          <w:bCs w:val="0"/>
          <w:spacing w:val="-3"/>
          <w:sz w:val="28"/>
          <w:szCs w:val="28"/>
        </w:rPr>
        <w:t>考核的课目，学生必须撰写导演阐述，与作品光盘装订一起交给老师。</w:t>
      </w:r>
      <w:r>
        <w:rPr>
          <w:rFonts w:hint="eastAsia" w:ascii="宋体" w:hAnsi="宋体" w:eastAsia="宋体" w:cs="宋体"/>
          <w:b w:val="0"/>
          <w:bCs w:val="0"/>
          <w:spacing w:val="-4"/>
          <w:sz w:val="28"/>
          <w:szCs w:val="28"/>
        </w:rPr>
        <w:t>导演阐述</w:t>
      </w:r>
      <w:r>
        <w:rPr>
          <w:rFonts w:hint="eastAsia" w:ascii="宋体" w:hAnsi="宋体" w:eastAsia="宋体" w:cs="宋体"/>
          <w:b w:val="0"/>
          <w:bCs w:val="0"/>
          <w:spacing w:val="-6"/>
          <w:sz w:val="28"/>
          <w:szCs w:val="28"/>
        </w:rPr>
        <w:t>和课程论文/开卷考试一般用A4幅面的纸张纵向排版，封面要有成绩</w:t>
      </w:r>
      <w:r>
        <w:rPr>
          <w:rFonts w:hint="eastAsia" w:ascii="宋体" w:hAnsi="宋体" w:eastAsia="宋体" w:cs="宋体"/>
          <w:b w:val="0"/>
          <w:bCs w:val="0"/>
          <w:spacing w:val="-7"/>
          <w:sz w:val="28"/>
          <w:szCs w:val="28"/>
        </w:rPr>
        <w:t>、教师评语、</w:t>
      </w:r>
      <w:r>
        <w:rPr>
          <w:rFonts w:hint="eastAsia" w:ascii="宋体" w:hAnsi="宋体" w:eastAsia="宋体" w:cs="宋体"/>
          <w:b w:val="0"/>
          <w:bCs w:val="0"/>
          <w:spacing w:val="-3"/>
          <w:sz w:val="28"/>
          <w:szCs w:val="28"/>
        </w:rPr>
        <w:t>考试题目及要求等内容；学生的正文附后。课程论文等封面样式见附件4；正文</w:t>
      </w:r>
      <w:r>
        <w:rPr>
          <w:rFonts w:hint="eastAsia" w:ascii="宋体" w:hAnsi="宋体" w:eastAsia="宋体" w:cs="宋体"/>
          <w:b w:val="0"/>
          <w:bCs w:val="0"/>
          <w:spacing w:val="-6"/>
          <w:sz w:val="28"/>
          <w:szCs w:val="28"/>
        </w:rPr>
        <w:t>格式见附件3。</w:t>
      </w:r>
    </w:p>
    <w:p w14:paraId="276CD9F7">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pacing w:val="-5"/>
          <w:sz w:val="28"/>
          <w:szCs w:val="28"/>
        </w:rPr>
        <w:t>六、专业见习</w:t>
      </w:r>
    </w:p>
    <w:p w14:paraId="440D90AE">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28" w:firstLineChars="200"/>
        <w:jc w:val="both"/>
        <w:textAlignment w:val="auto"/>
        <w:rPr>
          <w:rFonts w:hint="eastAsia" w:ascii="宋体" w:hAnsi="宋体" w:eastAsia="宋体" w:cs="宋体"/>
          <w:b w:val="0"/>
          <w:bCs w:val="0"/>
          <w:sz w:val="28"/>
          <w:szCs w:val="28"/>
        </w:rPr>
      </w:pPr>
      <w:r>
        <w:rPr>
          <w:rFonts w:hint="eastAsia" w:ascii="宋体" w:hAnsi="宋体" w:eastAsia="宋体" w:cs="宋体"/>
          <w:b w:val="0"/>
          <w:bCs w:val="0"/>
          <w:spacing w:val="-8"/>
          <w:sz w:val="28"/>
          <w:szCs w:val="28"/>
        </w:rPr>
        <w:t>专业见习要求学生结合学科特点，在暑假自行安排单位见习两周，不计学分。</w:t>
      </w:r>
      <w:r>
        <w:rPr>
          <w:rFonts w:hint="eastAsia" w:ascii="宋体" w:hAnsi="宋体" w:eastAsia="宋体" w:cs="宋体"/>
          <w:b w:val="0"/>
          <w:bCs w:val="0"/>
          <w:spacing w:val="-4"/>
          <w:sz w:val="28"/>
          <w:szCs w:val="28"/>
        </w:rPr>
        <w:t>见习必须是与本专业相关的工作，见习结束后，在开学第1周</w:t>
      </w:r>
      <w:r>
        <w:rPr>
          <w:rFonts w:hint="eastAsia" w:ascii="宋体" w:hAnsi="宋体" w:eastAsia="宋体" w:cs="宋体"/>
          <w:b w:val="0"/>
          <w:bCs w:val="0"/>
          <w:spacing w:val="-5"/>
          <w:sz w:val="28"/>
          <w:szCs w:val="28"/>
        </w:rPr>
        <w:t>提交见习报告，由本科生导师负责考核。</w:t>
      </w:r>
    </w:p>
    <w:p w14:paraId="60AD056B">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4"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pacing w:val="-4"/>
          <w:sz w:val="28"/>
          <w:szCs w:val="28"/>
        </w:rPr>
        <w:t>七、专业实习</w:t>
      </w:r>
    </w:p>
    <w:p w14:paraId="1DF78B70">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32"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pacing w:val="-7"/>
          <w:sz w:val="28"/>
          <w:szCs w:val="28"/>
        </w:rPr>
        <w:t>专业实习根据专业不同安排在第6-8学期，原则上实习时间不少于8周，</w:t>
      </w:r>
      <w:r>
        <w:rPr>
          <w:rFonts w:hint="eastAsia" w:ascii="宋体" w:hAnsi="宋体" w:eastAsia="宋体" w:cs="宋体"/>
          <w:b w:val="0"/>
          <w:bCs w:val="0"/>
          <w:spacing w:val="-3"/>
          <w:sz w:val="28"/>
          <w:szCs w:val="28"/>
        </w:rPr>
        <w:t>不超过15周，由学生自主安排和学院安排相结合的方式安排实习单位。</w:t>
      </w:r>
    </w:p>
    <w:p w14:paraId="6D507B95">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8"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pacing w:val="-3"/>
          <w:sz w:val="28"/>
          <w:szCs w:val="28"/>
        </w:rPr>
        <w:t>专业实习必须是与本专业相关的工作，实习结束后</w:t>
      </w:r>
      <w:r>
        <w:rPr>
          <w:rFonts w:hint="eastAsia" w:ascii="宋体" w:hAnsi="宋体" w:eastAsia="宋体" w:cs="宋体"/>
          <w:b w:val="0"/>
          <w:bCs w:val="0"/>
          <w:spacing w:val="-4"/>
          <w:sz w:val="28"/>
          <w:szCs w:val="28"/>
        </w:rPr>
        <w:t>，提交实习手册、实习作</w:t>
      </w:r>
      <w:r>
        <w:rPr>
          <w:rFonts w:hint="eastAsia" w:ascii="宋体" w:hAnsi="宋体" w:eastAsia="宋体" w:cs="宋体"/>
          <w:b w:val="0"/>
          <w:bCs w:val="0"/>
          <w:spacing w:val="-8"/>
          <w:sz w:val="28"/>
          <w:szCs w:val="28"/>
        </w:rPr>
        <w:t>品等相关材料，由各系负责考核，签注意见，并选择优秀实习作品进行公开展映。</w:t>
      </w:r>
    </w:p>
    <w:p w14:paraId="32C953FF">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4"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pacing w:val="-4"/>
          <w:sz w:val="28"/>
          <w:szCs w:val="28"/>
        </w:rPr>
        <w:t>八、学年论文及学年作品</w:t>
      </w:r>
    </w:p>
    <w:p w14:paraId="2910F68B">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4" w:firstLineChars="200"/>
        <w:jc w:val="both"/>
        <w:textAlignment w:val="auto"/>
        <w:rPr>
          <w:rFonts w:hint="eastAsia" w:ascii="宋体" w:hAnsi="宋体" w:eastAsia="宋体" w:cs="宋体"/>
          <w:b w:val="0"/>
          <w:bCs w:val="0"/>
          <w:sz w:val="28"/>
          <w:szCs w:val="28"/>
        </w:rPr>
      </w:pPr>
      <w:r>
        <w:rPr>
          <w:rFonts w:hint="eastAsia" w:ascii="宋体" w:hAnsi="宋体" w:eastAsia="宋体" w:cs="宋体"/>
          <w:b w:val="0"/>
          <w:bCs w:val="0"/>
          <w:spacing w:val="-4"/>
          <w:sz w:val="28"/>
          <w:szCs w:val="28"/>
        </w:rPr>
        <w:t>学年论文和学年作品要求学生结合学科基础课、专业课开展研究性学习，加</w:t>
      </w:r>
      <w:r>
        <w:rPr>
          <w:rFonts w:hint="eastAsia" w:ascii="宋体" w:hAnsi="宋体" w:eastAsia="宋体" w:cs="宋体"/>
          <w:b w:val="0"/>
          <w:bCs w:val="0"/>
          <w:spacing w:val="-3"/>
          <w:sz w:val="28"/>
          <w:szCs w:val="28"/>
        </w:rPr>
        <w:t>强对所学专业知识的探讨与研究，提高学生分析解决实际问题的能力，为进</w:t>
      </w:r>
      <w:r>
        <w:rPr>
          <w:rFonts w:hint="eastAsia" w:ascii="宋体" w:hAnsi="宋体" w:eastAsia="宋体" w:cs="宋体"/>
          <w:b w:val="0"/>
          <w:bCs w:val="0"/>
          <w:spacing w:val="-4"/>
          <w:sz w:val="28"/>
          <w:szCs w:val="28"/>
        </w:rPr>
        <w:t>一步</w:t>
      </w:r>
      <w:r>
        <w:rPr>
          <w:rFonts w:hint="eastAsia" w:ascii="宋体" w:hAnsi="宋体" w:eastAsia="宋体" w:cs="宋体"/>
          <w:b w:val="0"/>
          <w:bCs w:val="0"/>
          <w:spacing w:val="-1"/>
          <w:sz w:val="28"/>
          <w:szCs w:val="28"/>
        </w:rPr>
        <w:t>进行专业学习、开展科学研究创造条件，并为毕业</w:t>
      </w:r>
      <w:r>
        <w:rPr>
          <w:rFonts w:hint="eastAsia" w:ascii="宋体" w:hAnsi="宋体" w:eastAsia="宋体" w:cs="宋体"/>
          <w:b w:val="0"/>
          <w:bCs w:val="0"/>
          <w:spacing w:val="-2"/>
          <w:sz w:val="28"/>
          <w:szCs w:val="28"/>
        </w:rPr>
        <w:t>作品奠定良好的基础。</w:t>
      </w:r>
    </w:p>
    <w:p w14:paraId="702279C4">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4"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pacing w:val="-4"/>
          <w:sz w:val="28"/>
          <w:szCs w:val="28"/>
        </w:rPr>
        <w:t>学年论文和学年作品考察学生以下能力：论文（作品）资料的收集、整理与</w:t>
      </w:r>
      <w:r>
        <w:rPr>
          <w:rFonts w:hint="eastAsia" w:ascii="宋体" w:hAnsi="宋体" w:eastAsia="宋体" w:cs="宋体"/>
          <w:b w:val="0"/>
          <w:bCs w:val="0"/>
          <w:spacing w:val="-2"/>
          <w:sz w:val="28"/>
          <w:szCs w:val="28"/>
        </w:rPr>
        <w:t>运用；论文写作（作品创作）的基本程序与规范。</w:t>
      </w:r>
    </w:p>
    <w:p w14:paraId="68B91B3F">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4"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pacing w:val="-4"/>
          <w:sz w:val="28"/>
          <w:szCs w:val="28"/>
        </w:rPr>
        <w:t>学年论文和学年作品一般应从第5学期开始进行，本</w:t>
      </w:r>
      <w:r>
        <w:rPr>
          <w:rFonts w:hint="eastAsia" w:ascii="宋体" w:hAnsi="宋体" w:eastAsia="宋体" w:cs="宋体"/>
          <w:b w:val="0"/>
          <w:bCs w:val="0"/>
          <w:spacing w:val="-5"/>
          <w:sz w:val="28"/>
          <w:szCs w:val="28"/>
        </w:rPr>
        <w:t>科生导师指导学生结合</w:t>
      </w:r>
      <w:r>
        <w:rPr>
          <w:rFonts w:hint="eastAsia" w:ascii="宋体" w:hAnsi="宋体" w:eastAsia="宋体" w:cs="宋体"/>
          <w:b w:val="0"/>
          <w:bCs w:val="0"/>
          <w:spacing w:val="-3"/>
          <w:sz w:val="28"/>
          <w:szCs w:val="28"/>
        </w:rPr>
        <w:t>专业拟定具有一定价值且符合学生实际的学年论文和作品题目，学生</w:t>
      </w:r>
      <w:r>
        <w:rPr>
          <w:rFonts w:hint="eastAsia" w:ascii="宋体" w:hAnsi="宋体" w:eastAsia="宋体" w:cs="宋体"/>
          <w:b w:val="0"/>
          <w:bCs w:val="0"/>
          <w:spacing w:val="-4"/>
          <w:sz w:val="28"/>
          <w:szCs w:val="28"/>
        </w:rPr>
        <w:t>可以充分利</w:t>
      </w:r>
      <w:r>
        <w:rPr>
          <w:rFonts w:hint="eastAsia" w:ascii="宋体" w:hAnsi="宋体" w:eastAsia="宋体" w:cs="宋体"/>
          <w:b w:val="0"/>
          <w:bCs w:val="0"/>
          <w:spacing w:val="-3"/>
          <w:sz w:val="28"/>
          <w:szCs w:val="28"/>
        </w:rPr>
        <w:t>用寒假、暑假进行调研、撰写、创作，第6学期第十周完成。</w:t>
      </w:r>
    </w:p>
    <w:p w14:paraId="04C400B5">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6"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pacing w:val="-1"/>
          <w:sz w:val="28"/>
          <w:szCs w:val="28"/>
        </w:rPr>
        <w:t>学年论文要求字数在5000字左右，必须要有统一的封面封底和格式，学年</w:t>
      </w:r>
      <w:r>
        <w:rPr>
          <w:rFonts w:hint="eastAsia" w:ascii="宋体" w:hAnsi="宋体" w:eastAsia="宋体" w:cs="宋体"/>
          <w:b w:val="0"/>
          <w:bCs w:val="0"/>
          <w:spacing w:val="-4"/>
          <w:sz w:val="28"/>
          <w:szCs w:val="28"/>
        </w:rPr>
        <w:t>论文封面封底见附件5，正文格式见附件3。</w:t>
      </w:r>
    </w:p>
    <w:p w14:paraId="166EF9CB">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36" w:firstLineChars="200"/>
        <w:jc w:val="both"/>
        <w:textAlignment w:val="auto"/>
        <w:rPr>
          <w:rFonts w:hint="eastAsia" w:ascii="宋体" w:hAnsi="宋体" w:eastAsia="宋体" w:cs="宋体"/>
          <w:b w:val="0"/>
          <w:bCs w:val="0"/>
          <w:sz w:val="28"/>
          <w:szCs w:val="28"/>
        </w:rPr>
      </w:pPr>
      <w:r>
        <w:rPr>
          <w:rFonts w:hint="eastAsia" w:ascii="宋体" w:hAnsi="宋体" w:eastAsia="宋体" w:cs="宋体"/>
          <w:b w:val="0"/>
          <w:bCs w:val="0"/>
          <w:spacing w:val="-6"/>
          <w:sz w:val="28"/>
          <w:szCs w:val="28"/>
        </w:rPr>
        <w:t>学年作品时长在10分钟左右，题材体裁不限，要求结构完整，必须有片头、</w:t>
      </w:r>
      <w:r>
        <w:rPr>
          <w:rFonts w:hint="eastAsia" w:ascii="宋体" w:hAnsi="宋体" w:eastAsia="宋体" w:cs="宋体"/>
          <w:b w:val="0"/>
          <w:bCs w:val="0"/>
          <w:spacing w:val="2"/>
          <w:sz w:val="28"/>
          <w:szCs w:val="28"/>
        </w:rPr>
        <w:t>片尾，在开头前用黑底白字标识作品名称、创作者姓名、学号和指导</w:t>
      </w:r>
      <w:r>
        <w:rPr>
          <w:rFonts w:hint="eastAsia" w:ascii="宋体" w:hAnsi="宋体" w:eastAsia="宋体" w:cs="宋体"/>
          <w:b w:val="0"/>
          <w:bCs w:val="0"/>
          <w:spacing w:val="1"/>
          <w:sz w:val="28"/>
          <w:szCs w:val="28"/>
        </w:rPr>
        <w:t>老师（10</w:t>
      </w:r>
      <w:r>
        <w:rPr>
          <w:rFonts w:hint="eastAsia" w:ascii="宋体" w:hAnsi="宋体" w:eastAsia="宋体" w:cs="宋体"/>
          <w:b w:val="0"/>
          <w:bCs w:val="0"/>
          <w:spacing w:val="-4"/>
          <w:sz w:val="28"/>
          <w:szCs w:val="28"/>
        </w:rPr>
        <w:t>秒）。学年作品必须必须刻录DVD光盘，并填写学年作品鉴定表。学年作品鉴定</w:t>
      </w:r>
      <w:r>
        <w:rPr>
          <w:rFonts w:hint="eastAsia" w:ascii="宋体" w:hAnsi="宋体" w:eastAsia="宋体" w:cs="宋体"/>
          <w:b w:val="0"/>
          <w:bCs w:val="0"/>
          <w:spacing w:val="-6"/>
          <w:sz w:val="28"/>
          <w:szCs w:val="28"/>
        </w:rPr>
        <w:t>表见附件6。</w:t>
      </w:r>
    </w:p>
    <w:p w14:paraId="71C931FB">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4" w:firstLineChars="200"/>
        <w:jc w:val="both"/>
        <w:textAlignment w:val="auto"/>
        <w:rPr>
          <w:rFonts w:hint="eastAsia" w:ascii="宋体" w:hAnsi="宋体" w:eastAsia="宋体" w:cs="宋体"/>
          <w:b w:val="0"/>
          <w:bCs w:val="0"/>
          <w:sz w:val="28"/>
          <w:szCs w:val="28"/>
        </w:rPr>
      </w:pPr>
      <w:r>
        <w:rPr>
          <w:rFonts w:hint="eastAsia" w:ascii="宋体" w:hAnsi="宋体" w:eastAsia="宋体" w:cs="宋体"/>
          <w:b w:val="0"/>
          <w:bCs w:val="0"/>
          <w:spacing w:val="-4"/>
          <w:sz w:val="28"/>
          <w:szCs w:val="28"/>
        </w:rPr>
        <w:t>学年论文和学年作品不得有学术不端行为，学年论文机检重复率去除引用文</w:t>
      </w:r>
      <w:r>
        <w:rPr>
          <w:rFonts w:hint="eastAsia" w:ascii="宋体" w:hAnsi="宋体" w:eastAsia="宋体" w:cs="宋体"/>
          <w:b w:val="0"/>
          <w:bCs w:val="0"/>
          <w:spacing w:val="-2"/>
          <w:sz w:val="28"/>
          <w:szCs w:val="28"/>
        </w:rPr>
        <w:t>献复制比后不得超过30%，大于（含）50%的论文，须重做，大于（含）30%小于</w:t>
      </w:r>
      <w:r>
        <w:rPr>
          <w:rFonts w:hint="eastAsia" w:ascii="宋体" w:hAnsi="宋体" w:eastAsia="宋体" w:cs="宋体"/>
          <w:b w:val="0"/>
          <w:bCs w:val="0"/>
          <w:spacing w:val="-4"/>
          <w:sz w:val="28"/>
          <w:szCs w:val="28"/>
        </w:rPr>
        <w:t>50%的论文，须修改。</w:t>
      </w:r>
    </w:p>
    <w:p w14:paraId="14E96215">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4" w:firstLineChars="200"/>
        <w:jc w:val="both"/>
        <w:textAlignment w:val="auto"/>
        <w:rPr>
          <w:rFonts w:hint="eastAsia" w:ascii="宋体" w:hAnsi="宋体" w:eastAsia="宋体" w:cs="宋体"/>
          <w:b w:val="0"/>
          <w:bCs w:val="0"/>
          <w:sz w:val="28"/>
          <w:szCs w:val="28"/>
        </w:rPr>
      </w:pPr>
      <w:r>
        <w:rPr>
          <w:rFonts w:hint="eastAsia" w:ascii="宋体" w:hAnsi="宋体" w:eastAsia="宋体" w:cs="宋体"/>
          <w:b w:val="0"/>
          <w:bCs w:val="0"/>
          <w:spacing w:val="-4"/>
          <w:sz w:val="28"/>
          <w:szCs w:val="28"/>
        </w:rPr>
        <w:t>学年作品和学年论文由本科生导师负责考核，写出评语并预评成绩，系学年</w:t>
      </w:r>
      <w:r>
        <w:rPr>
          <w:rFonts w:hint="eastAsia" w:ascii="宋体" w:hAnsi="宋体" w:eastAsia="宋体" w:cs="宋体"/>
          <w:b w:val="0"/>
          <w:bCs w:val="0"/>
          <w:spacing w:val="-3"/>
          <w:sz w:val="28"/>
          <w:szCs w:val="28"/>
        </w:rPr>
        <w:t>论文和作品评审小组对所有论文（作品）进行终审，确定终评成绩。</w:t>
      </w:r>
      <w:r>
        <w:rPr>
          <w:rFonts w:hint="eastAsia" w:ascii="宋体" w:hAnsi="宋体" w:eastAsia="宋体" w:cs="宋体"/>
          <w:b w:val="0"/>
          <w:bCs w:val="0"/>
          <w:spacing w:val="-4"/>
          <w:sz w:val="28"/>
          <w:szCs w:val="28"/>
        </w:rPr>
        <w:t>并选择优秀</w:t>
      </w:r>
      <w:r>
        <w:rPr>
          <w:rFonts w:hint="eastAsia" w:ascii="宋体" w:hAnsi="宋体" w:eastAsia="宋体" w:cs="宋体"/>
          <w:b w:val="0"/>
          <w:bCs w:val="0"/>
          <w:spacing w:val="-6"/>
          <w:sz w:val="28"/>
          <w:szCs w:val="28"/>
        </w:rPr>
        <w:t>作品进行展映。</w:t>
      </w:r>
    </w:p>
    <w:p w14:paraId="3D42AC45">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4"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pacing w:val="-4"/>
          <w:sz w:val="28"/>
          <w:szCs w:val="28"/>
        </w:rPr>
        <w:t>九、毕业作品及导演阐述</w:t>
      </w:r>
    </w:p>
    <w:p w14:paraId="6CF61C0E">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4" w:firstLineChars="200"/>
        <w:jc w:val="both"/>
        <w:textAlignment w:val="auto"/>
        <w:rPr>
          <w:rFonts w:hint="eastAsia" w:ascii="宋体" w:hAnsi="宋体" w:eastAsia="宋体" w:cs="宋体"/>
          <w:b w:val="0"/>
          <w:bCs w:val="0"/>
          <w:sz w:val="28"/>
          <w:szCs w:val="28"/>
        </w:rPr>
      </w:pPr>
      <w:r>
        <w:rPr>
          <w:rFonts w:hint="eastAsia" w:ascii="宋体" w:hAnsi="宋体" w:eastAsia="宋体" w:cs="宋体"/>
          <w:b w:val="0"/>
          <w:bCs w:val="0"/>
          <w:spacing w:val="-4"/>
          <w:sz w:val="28"/>
          <w:szCs w:val="28"/>
        </w:rPr>
        <w:t>毕业作品全过程统一在http://nwnu.co.cnki.net系统中进行。注意事</w:t>
      </w:r>
      <w:r>
        <w:rPr>
          <w:rFonts w:hint="eastAsia" w:ascii="宋体" w:hAnsi="宋体" w:eastAsia="宋体" w:cs="宋体"/>
          <w:b w:val="0"/>
          <w:bCs w:val="0"/>
          <w:spacing w:val="-1"/>
          <w:sz w:val="28"/>
          <w:szCs w:val="28"/>
        </w:rPr>
        <w:t>项、时间节点及操作流程详见附件7-10，广播电视编导专业</w:t>
      </w:r>
      <w:r>
        <w:rPr>
          <w:rFonts w:hint="eastAsia" w:ascii="宋体" w:hAnsi="宋体" w:eastAsia="宋体" w:cs="宋体"/>
          <w:b w:val="0"/>
          <w:bCs w:val="0"/>
          <w:spacing w:val="-2"/>
          <w:sz w:val="28"/>
          <w:szCs w:val="28"/>
        </w:rPr>
        <w:t>毕业作品首画面见</w:t>
      </w:r>
      <w:r>
        <w:rPr>
          <w:rFonts w:hint="eastAsia" w:ascii="宋体" w:hAnsi="宋体" w:eastAsia="宋体" w:cs="宋体"/>
          <w:b w:val="0"/>
          <w:bCs w:val="0"/>
          <w:spacing w:val="-11"/>
          <w:sz w:val="28"/>
          <w:szCs w:val="28"/>
        </w:rPr>
        <w:t>附件10。</w:t>
      </w:r>
    </w:p>
    <w:p w14:paraId="503AEC45">
      <w:pPr>
        <w:spacing w:line="314" w:lineRule="auto"/>
        <w:sectPr>
          <w:footerReference r:id="rId4" w:type="default"/>
          <w:pgSz w:w="11907" w:h="16840"/>
          <w:pgMar w:top="1431" w:right="1722" w:bottom="842" w:left="1786" w:header="0" w:footer="604" w:gutter="0"/>
          <w:cols w:space="720" w:num="1"/>
        </w:sectPr>
      </w:pPr>
    </w:p>
    <w:p w14:paraId="404CC11C">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0"/>
        <w:rPr>
          <w:rFonts w:hint="eastAsia" w:ascii="方正小标宋简体" w:hAnsi="方正小标宋简体" w:cs="宋体" w:eastAsiaTheme="majorEastAsia"/>
          <w:b/>
          <w:bCs w:val="0"/>
          <w:vanish w:val="0"/>
          <w:color w:val="000000" w:themeColor="text1"/>
          <w:w w:val="100"/>
          <w:sz w:val="40"/>
          <w:szCs w:val="40"/>
          <w:u w:val="none"/>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36"/>
          <w:szCs w:val="36"/>
          <w:lang w:eastAsia="zh-CN"/>
          <w14:textFill>
            <w14:solidFill>
              <w14:schemeClr w14:val="tx1"/>
            </w14:solidFill>
          </w14:textFill>
        </w:rPr>
        <w:br w:type="page"/>
      </w:r>
      <w:bookmarkStart w:id="6" w:name="_Toc17388"/>
      <w:r>
        <w:rPr>
          <w:rFonts w:hint="eastAsia" w:ascii="方正小标宋简体" w:hAnsi="方正小标宋简体" w:eastAsia="方正小标宋简体" w:cs="方正小标宋简体"/>
          <w:b w:val="0"/>
          <w:bCs/>
          <w:color w:val="000000" w:themeColor="text1"/>
          <w:sz w:val="36"/>
          <w:szCs w:val="36"/>
          <w:lang w:val="en-US" w:eastAsia="zh-CN"/>
          <w14:textFill>
            <w14:solidFill>
              <w14:schemeClr w14:val="tx1"/>
            </w14:solidFill>
          </w14:textFill>
        </w:rPr>
        <w:t>传媒学院教师</w:t>
      </w:r>
      <w:r>
        <w:rPr>
          <w:rFonts w:hint="eastAsia" w:ascii="方正小标宋简体" w:hAnsi="方正小标宋简体" w:cs="宋体" w:eastAsiaTheme="majorEastAsia"/>
          <w:b/>
          <w:bCs w:val="0"/>
          <w:vanish w:val="0"/>
          <w:color w:val="000000" w:themeColor="text1"/>
          <w:w w:val="100"/>
          <w:sz w:val="40"/>
          <w:szCs w:val="40"/>
          <w:u w:val="none"/>
          <w14:textFill>
            <w14:solidFill>
              <w14:schemeClr w14:val="tx1"/>
            </w14:solidFill>
          </w14:textFill>
        </w:rPr>
        <w:t>监考职责</w:t>
      </w:r>
      <w:bookmarkEnd w:id="6"/>
    </w:p>
    <w:p w14:paraId="7A6C3E5C">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37BB31CB">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(一)监考人员必须按要求提前</w:t>
      </w:r>
      <w:r>
        <w:rPr>
          <w:rFonts w:hint="eastAsia" w:ascii="仿宋_GB2312" w:hAnsi="仿宋_GB2312" w:eastAsia="仿宋_GB2312" w:cs="仿宋_GB2312"/>
          <w:color w:val="000000" w:themeColor="text1"/>
          <w:kern w:val="0"/>
          <w:sz w:val="28"/>
          <w:szCs w:val="28"/>
          <w14:textFill>
            <w14:solidFill>
              <w14:schemeClr w14:val="tx1"/>
            </w14:solidFill>
          </w14:textFill>
        </w:rPr>
        <w:t>到指定地点</w:t>
      </w:r>
      <w:r>
        <w:rPr>
          <w:rFonts w:hint="eastAsia" w:ascii="仿宋_GB2312" w:hAnsi="仿宋_GB2312" w:eastAsia="仿宋_GB2312" w:cs="仿宋_GB2312"/>
          <w:color w:val="000000" w:themeColor="text1"/>
          <w:sz w:val="28"/>
          <w:szCs w:val="28"/>
          <w14:textFill>
            <w14:solidFill>
              <w14:schemeClr w14:val="tx1"/>
            </w14:solidFill>
          </w14:textFill>
        </w:rPr>
        <w:t>领取试卷，并于开考前10分钟进入考场</w:t>
      </w:r>
      <w:r>
        <w:rPr>
          <w:rFonts w:hint="eastAsia" w:ascii="仿宋_GB2312" w:hAnsi="仿宋_GB2312" w:eastAsia="仿宋_GB2312" w:cs="仿宋_GB2312"/>
          <w:color w:val="000000" w:themeColor="text1"/>
          <w:kern w:val="0"/>
          <w:sz w:val="28"/>
          <w:szCs w:val="28"/>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保证考试准时开始、准时结束</w:t>
      </w:r>
      <w:r>
        <w:rPr>
          <w:rFonts w:hint="eastAsia" w:ascii="仿宋_GB2312" w:hAnsi="仿宋_GB2312" w:eastAsia="仿宋_GB2312" w:cs="仿宋_GB2312"/>
          <w:color w:val="000000" w:themeColor="text1"/>
          <w:kern w:val="0"/>
          <w:sz w:val="28"/>
          <w:szCs w:val="28"/>
          <w14:textFill>
            <w14:solidFill>
              <w14:schemeClr w14:val="tx1"/>
            </w14:solidFill>
          </w14:textFill>
        </w:rPr>
        <w:t>，未经批准不得随意推迟或延长考试时间</w:t>
      </w:r>
      <w:r>
        <w:rPr>
          <w:rFonts w:hint="eastAsia" w:ascii="仿宋_GB2312" w:hAnsi="仿宋_GB2312" w:eastAsia="仿宋_GB2312" w:cs="仿宋_GB2312"/>
          <w:color w:val="000000" w:themeColor="text1"/>
          <w:sz w:val="28"/>
          <w:szCs w:val="28"/>
          <w14:textFill>
            <w14:solidFill>
              <w14:schemeClr w14:val="tx1"/>
            </w14:solidFill>
          </w14:textFill>
        </w:rPr>
        <w:t>。如因特殊原因确须延长考试时间，须经主考单位负责人同意。</w:t>
      </w:r>
    </w:p>
    <w:p w14:paraId="18FF8B40">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(二)监考人员须于正式开考前向学生</w:t>
      </w:r>
      <w:r>
        <w:rPr>
          <w:rFonts w:hint="eastAsia" w:ascii="仿宋_GB2312" w:hAnsi="仿宋_GB2312" w:eastAsia="仿宋_GB2312" w:cs="仿宋_GB2312"/>
          <w:color w:val="000000" w:themeColor="text1"/>
          <w:kern w:val="0"/>
          <w:sz w:val="28"/>
          <w:szCs w:val="28"/>
          <w14:textFill>
            <w14:solidFill>
              <w14:schemeClr w14:val="tx1"/>
            </w14:solidFill>
          </w14:textFill>
        </w:rPr>
        <w:t>宣读《学生考场规则》</w:t>
      </w:r>
      <w:r>
        <w:rPr>
          <w:rFonts w:hint="eastAsia" w:ascii="仿宋_GB2312" w:hAnsi="仿宋_GB2312" w:eastAsia="仿宋_GB2312" w:cs="仿宋_GB2312"/>
          <w:color w:val="000000" w:themeColor="text1"/>
          <w:sz w:val="28"/>
          <w:szCs w:val="28"/>
          <w14:textFill>
            <w14:solidFill>
              <w14:schemeClr w14:val="tx1"/>
            </w14:solidFill>
          </w14:textFill>
        </w:rPr>
        <w:t>，并进行清场，要求学生清理干净本人座位及邻座的桌仓，核对考试学生名单，查验学生身份证和学生证，如有不符，应立即查实，凡未携带证件或不按安排的地点参加考试者，一律清退出场。</w:t>
      </w:r>
    </w:p>
    <w:p w14:paraId="1E217631">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(三)</w:t>
      </w:r>
      <w:r>
        <w:rPr>
          <w:rFonts w:hint="eastAsia" w:ascii="仿宋_GB2312" w:hAnsi="仿宋_GB2312" w:eastAsia="仿宋_GB2312" w:cs="仿宋_GB2312"/>
          <w:color w:val="000000" w:themeColor="text1"/>
          <w:kern w:val="0"/>
          <w:sz w:val="28"/>
          <w:szCs w:val="28"/>
          <w14:textFill>
            <w14:solidFill>
              <w14:schemeClr w14:val="tx1"/>
            </w14:solidFill>
          </w14:textFill>
        </w:rPr>
        <w:t>监考人员要当场开启试卷，核实考试人数与试卷份数是否相符，并作好记录，发现问题及时处理。考试中监考人员只对试题中字迹不清或印刷错误予以说明，不能对试题内容做任何解释</w:t>
      </w:r>
      <w:r>
        <w:rPr>
          <w:rFonts w:hint="eastAsia" w:ascii="仿宋_GB2312" w:hAnsi="仿宋_GB2312" w:eastAsia="仿宋_GB2312" w:cs="仿宋_GB2312"/>
          <w:color w:val="000000" w:themeColor="text1"/>
          <w:sz w:val="28"/>
          <w:szCs w:val="28"/>
          <w14:textFill>
            <w14:solidFill>
              <w14:schemeClr w14:val="tx1"/>
            </w14:solidFill>
          </w14:textFill>
        </w:rPr>
        <w:t>。</w:t>
      </w:r>
    </w:p>
    <w:p w14:paraId="2E190D3A">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(四)对迟到15分钟以上的考生，不允许其入场，并做旷考记录；发现考生有作弊苗头，应立即口头警告予以纠正；</w:t>
      </w:r>
      <w:r>
        <w:rPr>
          <w:rFonts w:hint="eastAsia" w:ascii="仿宋_GB2312" w:hAnsi="仿宋_GB2312" w:eastAsia="仿宋_GB2312" w:cs="仿宋_GB2312"/>
          <w:color w:val="000000" w:themeColor="text1"/>
          <w:kern w:val="0"/>
          <w:sz w:val="28"/>
          <w:szCs w:val="28"/>
          <w14:textFill>
            <w14:solidFill>
              <w14:schemeClr w14:val="tx1"/>
            </w14:solidFill>
          </w14:textFill>
        </w:rPr>
        <w:t>构成作弊事实者</w:t>
      </w:r>
      <w:r>
        <w:rPr>
          <w:rFonts w:hint="eastAsia" w:ascii="仿宋_GB2312" w:hAnsi="仿宋_GB2312" w:eastAsia="仿宋_GB2312" w:cs="仿宋_GB2312"/>
          <w:color w:val="000000" w:themeColor="text1"/>
          <w:sz w:val="28"/>
          <w:szCs w:val="28"/>
          <w14:textFill>
            <w14:solidFill>
              <w14:schemeClr w14:val="tx1"/>
            </w14:solidFill>
          </w14:textFill>
        </w:rPr>
        <w:t>，要当场认定（有夹带的让学生在夹带上签字、没有夹带的让学生写出书面材料，同时要求学生在考场记录单上签字）并妥善保存作弊物证，责令其停考退场。如遇特殊情况，可将考生带交考点办公室处理。对作弊学生及其主要情节，要在《考场记录单》中如实记录并予以明确认定。</w:t>
      </w:r>
    </w:p>
    <w:p w14:paraId="21A47139">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五)监考人员应当认真履行监考职责，自始至终维持好考场秩序。监考人员进入考场后须关闭手机，采用正、背监考（即一位在考生的正面、一位在考生的背面），在监考期间不得吸烟、看书看报、聚集聊天、擅离职守或做与监考无关的事，不得给学生暗示答案。对于违反以上规定、或对考场上的违纪作弊行为不加制止、或不如实记录、或隐瞒不报等行为，按教学事故认定处理。</w:t>
      </w:r>
    </w:p>
    <w:p w14:paraId="1FD9843D">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(六)考试结束，监考人员要认真填写《考场记录单》，并将试卷收齐点清后，同《考场记录单》及作弊材料一并交主考学院或指定地点。</w:t>
      </w:r>
    </w:p>
    <w:p w14:paraId="3BF251BA">
      <w:pPr>
        <w:rPr>
          <w:rFonts w:hint="eastAsia" w:ascii="方正小标宋简体" w:hAnsi="方正小标宋简体" w:eastAsia="方正小标宋简体" w:cs="方正小标宋简体"/>
          <w:b w:val="0"/>
          <w:bCs/>
          <w:color w:val="000000" w:themeColor="text1"/>
          <w:sz w:val="36"/>
          <w:szCs w:val="36"/>
          <w:lang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36"/>
          <w:szCs w:val="36"/>
          <w:lang w:eastAsia="zh-CN"/>
          <w14:textFill>
            <w14:solidFill>
              <w14:schemeClr w14:val="tx1"/>
            </w14:solidFill>
          </w14:textFill>
        </w:rPr>
        <w:br w:type="page"/>
      </w:r>
    </w:p>
    <w:p w14:paraId="3DD7B524">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outlineLvl w:val="0"/>
        <w:rPr>
          <w:rFonts w:hint="eastAsia" w:ascii="方正小标宋简体" w:hAnsi="方正小标宋简体" w:eastAsia="方正小标宋简体" w:cs="方正小标宋简体"/>
          <w:b w:val="0"/>
          <w:bCs/>
          <w:color w:val="000000" w:themeColor="text1"/>
          <w:sz w:val="36"/>
          <w:szCs w:val="36"/>
          <w:lang w:eastAsia="zh-CN"/>
          <w14:textFill>
            <w14:solidFill>
              <w14:schemeClr w14:val="tx1"/>
            </w14:solidFill>
          </w14:textFill>
        </w:rPr>
      </w:pPr>
      <w:bookmarkStart w:id="7" w:name="_Toc28117"/>
      <w:r>
        <w:rPr>
          <w:rFonts w:hint="eastAsia" w:ascii="方正小标宋简体" w:hAnsi="方正小标宋简体" w:eastAsia="方正小标宋简体" w:cs="方正小标宋简体"/>
          <w:b w:val="0"/>
          <w:bCs/>
          <w:color w:val="000000" w:themeColor="text1"/>
          <w:sz w:val="36"/>
          <w:szCs w:val="36"/>
          <w:lang w:eastAsia="zh-CN"/>
          <w14:textFill>
            <w14:solidFill>
              <w14:schemeClr w14:val="tx1"/>
            </w14:solidFill>
          </w14:textFill>
        </w:rPr>
        <w:fldChar w:fldCharType="begin">
          <w:fldData xml:space="preserve">ZQBKAHoAdABYAFEAMQB3AFcAOABXAGQAMwAyAGYASgBrAHIAdwB4AEYAeQBNAGcANAB6AE0ARgBo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</w:fldData>
        </w:fldChar>
      </w:r>
      <w:r>
        <w:rPr>
          <w:rFonts w:hint="eastAsia" w:ascii="方正小标宋简体" w:hAnsi="方正小标宋简体" w:eastAsia="方正小标宋简体" w:cs="方正小标宋简体"/>
          <w:b w:val="0"/>
          <w:bCs/>
          <w:color w:val="000000" w:themeColor="text1"/>
          <w:sz w:val="36"/>
          <w:szCs w:val="36"/>
          <w:lang w:eastAsia="zh-CN"/>
          <w14:textFill>
            <w14:solidFill>
              <w14:schemeClr w14:val="tx1"/>
            </w14:solidFill>
          </w14:textFill>
        </w:rPr>
        <w:instrText xml:space="preserve">ADDIN CNKISM.UserStyle</w:instrText>
      </w:r>
      <w:r>
        <w:rPr>
          <w:rFonts w:hint="eastAsia" w:ascii="方正小标宋简体" w:hAnsi="方正小标宋简体" w:eastAsia="方正小标宋简体" w:cs="方正小标宋简体"/>
          <w:b w:val="0"/>
          <w:bCs/>
          <w:color w:val="000000" w:themeColor="text1"/>
          <w:sz w:val="36"/>
          <w:szCs w:val="36"/>
          <w:lang w:eastAsia="zh-CN"/>
          <w14:textFill>
            <w14:solidFill>
              <w14:schemeClr w14:val="tx1"/>
            </w14:solidFill>
          </w14:textFill>
        </w:rPr>
        <w:fldChar w:fldCharType="separate"/>
      </w:r>
      <w:r>
        <w:rPr>
          <w:rFonts w:hint="eastAsia" w:ascii="方正小标宋简体" w:hAnsi="方正小标宋简体" w:eastAsia="方正小标宋简体" w:cs="方正小标宋简体"/>
          <w:b w:val="0"/>
          <w:bCs/>
          <w:color w:val="000000" w:themeColor="text1"/>
          <w:sz w:val="36"/>
          <w:szCs w:val="36"/>
          <w:lang w:eastAsia="zh-CN"/>
          <w14:textFill>
            <w14:solidFill>
              <w14:schemeClr w14:val="tx1"/>
            </w14:solidFill>
          </w14:textFill>
        </w:rPr>
        <w:fldChar w:fldCharType="end"/>
      </w:r>
      <w:r>
        <w:rPr>
          <w:rFonts w:hint="eastAsia" w:ascii="方正小标宋简体" w:hAnsi="方正小标宋简体" w:eastAsia="方正小标宋简体" w:cs="方正小标宋简体"/>
          <w:b w:val="0"/>
          <w:bCs/>
          <w:color w:val="000000" w:themeColor="text1"/>
          <w:sz w:val="36"/>
          <w:szCs w:val="36"/>
          <w:lang w:eastAsia="zh-CN"/>
          <w14:textFill>
            <w14:solidFill>
              <w14:schemeClr w14:val="tx1"/>
            </w14:solidFill>
          </w14:textFill>
        </w:rPr>
        <w:t>传媒学院</w:t>
      </w:r>
      <w:r>
        <w:rPr>
          <w:rFonts w:hint="eastAsia" w:ascii="方正小标宋简体" w:hAnsi="方正小标宋简体" w:eastAsia="方正小标宋简体" w:cs="方正小标宋简体"/>
          <w:b w:val="0"/>
          <w:bCs/>
          <w:color w:val="000000" w:themeColor="text1"/>
          <w:sz w:val="36"/>
          <w:szCs w:val="36"/>
          <w:lang w:val="en-US" w:eastAsia="zh-CN"/>
          <w14:textFill>
            <w14:solidFill>
              <w14:schemeClr w14:val="tx1"/>
            </w14:solidFill>
          </w14:textFill>
        </w:rPr>
        <w:t>课</w:t>
      </w:r>
      <w:r>
        <w:rPr>
          <w:rFonts w:hint="eastAsia" w:ascii="方正小标宋简体" w:hAnsi="方正小标宋简体" w:eastAsia="方正小标宋简体" w:cs="方正小标宋简体"/>
          <w:b w:val="0"/>
          <w:bCs/>
          <w:color w:val="000000" w:themeColor="text1"/>
          <w:sz w:val="36"/>
          <w:szCs w:val="36"/>
          <w:lang w:eastAsia="zh-CN"/>
          <w14:textFill>
            <w14:solidFill>
              <w14:schemeClr w14:val="tx1"/>
            </w14:solidFill>
          </w14:textFill>
        </w:rPr>
        <w:t>程目标达成情况评价实施细则（试行）</w:t>
      </w:r>
      <w:bookmarkEnd w:id="7"/>
    </w:p>
    <w:p w14:paraId="3E611800">
      <w:pPr>
        <w:pStyle w:val="4"/>
        <w:keepNext w:val="0"/>
        <w:keepLines w:val="0"/>
        <w:pageBreakBefore w:val="0"/>
        <w:widowControl w:val="0"/>
        <w:kinsoku/>
        <w:wordWrap/>
        <w:overflowPunct/>
        <w:topLinePunct w:val="0"/>
        <w:autoSpaceDE/>
        <w:autoSpaceDN/>
        <w:bidi w:val="0"/>
        <w:adjustRightInd/>
        <w:snapToGrid/>
        <w:spacing w:line="520" w:lineRule="exact"/>
        <w:ind w:right="0"/>
        <w:textAlignment w:val="auto"/>
        <w:rPr>
          <w:rFonts w:hint="eastAsia" w:ascii="宋体" w:hAnsi="宋体" w:eastAsia="宋体" w:cs="宋体"/>
          <w:sz w:val="28"/>
          <w:szCs w:val="28"/>
        </w:rPr>
      </w:pPr>
    </w:p>
    <w:p w14:paraId="4122FF26">
      <w:pPr>
        <w:keepNext w:val="0"/>
        <w:keepLines w:val="0"/>
        <w:pageBreakBefore w:val="0"/>
        <w:widowControl w:val="0"/>
        <w:kinsoku/>
        <w:wordWrap/>
        <w:overflowPunct/>
        <w:topLinePunct w:val="0"/>
        <w:autoSpaceDE/>
        <w:autoSpaceDN/>
        <w:bidi w:val="0"/>
        <w:adjustRightInd/>
        <w:snapToGrid/>
        <w:spacing w:line="520" w:lineRule="exact"/>
        <w:ind w:left="0" w:leftChars="0" w:right="0" w:firstLine="544" w:firstLineChars="200"/>
        <w:jc w:val="both"/>
        <w:textAlignment w:val="auto"/>
        <w:rPr>
          <w:rFonts w:hint="eastAsia" w:ascii="宋体" w:hAnsi="宋体" w:eastAsia="宋体" w:cs="宋体"/>
          <w:sz w:val="28"/>
          <w:szCs w:val="28"/>
        </w:rPr>
      </w:pPr>
      <w:r>
        <w:rPr>
          <w:rFonts w:hint="eastAsia" w:ascii="宋体" w:hAnsi="宋体" w:eastAsia="宋体" w:cs="宋体"/>
          <w:spacing w:val="-4"/>
          <w:sz w:val="28"/>
          <w:szCs w:val="28"/>
        </w:rPr>
        <w:t>课程是支持毕业要求达成和学生能力培养的基本教学单元，课程目标达成情况评价是本科人才培养全过程中的重要环节，是衡量学生是否达到本专业毕业要求的重要依据。因此，需要定期对学生的课程目标达成情况进行评价。为了合理评价课程目标达成情况，保证课程教学质量、促进课程教学持续改进，支持本专业毕业要求的达成，按照改进结果评价。强化过程评价，探索增值评价，健全综合评价的思</w:t>
      </w:r>
      <w:r>
        <w:rPr>
          <w:rFonts w:hint="eastAsia" w:ascii="宋体" w:hAnsi="宋体" w:eastAsia="宋体" w:cs="宋体"/>
          <w:spacing w:val="1"/>
          <w:sz w:val="28"/>
          <w:szCs w:val="28"/>
        </w:rPr>
        <w:t>路，特制定</w:t>
      </w:r>
      <w:r>
        <w:rPr>
          <w:rFonts w:hint="eastAsia" w:ascii="宋体" w:hAnsi="宋体" w:eastAsia="宋体" w:cs="宋体"/>
          <w:spacing w:val="1"/>
          <w:sz w:val="28"/>
          <w:szCs w:val="28"/>
          <w:lang w:val="en-US" w:eastAsia="zh-CN"/>
        </w:rPr>
        <w:t>传媒</w:t>
      </w:r>
      <w:r>
        <w:rPr>
          <w:rFonts w:hint="eastAsia" w:ascii="宋体" w:hAnsi="宋体" w:eastAsia="宋体" w:cs="宋体"/>
          <w:spacing w:val="1"/>
          <w:sz w:val="28"/>
          <w:szCs w:val="28"/>
        </w:rPr>
        <w:t>学院课程目标达成情况评价机制与实施办</w:t>
      </w:r>
      <w:r>
        <w:rPr>
          <w:rFonts w:hint="eastAsia" w:ascii="宋体" w:hAnsi="宋体" w:eastAsia="宋体" w:cs="宋体"/>
          <w:sz w:val="28"/>
          <w:szCs w:val="28"/>
        </w:rPr>
        <w:t>法。</w:t>
      </w:r>
    </w:p>
    <w:p w14:paraId="6A1C6481">
      <w:pPr>
        <w:keepNext w:val="0"/>
        <w:keepLines w:val="0"/>
        <w:pageBreakBefore w:val="0"/>
        <w:widowControl w:val="0"/>
        <w:kinsoku/>
        <w:wordWrap/>
        <w:overflowPunct/>
        <w:topLinePunct w:val="0"/>
        <w:autoSpaceDE/>
        <w:autoSpaceDN/>
        <w:bidi w:val="0"/>
        <w:adjustRightInd/>
        <w:snapToGrid/>
        <w:spacing w:line="520" w:lineRule="exact"/>
        <w:ind w:left="0" w:leftChars="0" w:right="0" w:firstLine="518" w:firstLineChars="200"/>
        <w:textAlignment w:val="auto"/>
        <w:outlineLvl w:val="9"/>
        <w:rPr>
          <w:rFonts w:hint="eastAsia" w:ascii="宋体" w:hAnsi="宋体" w:eastAsia="宋体" w:cs="宋体"/>
          <w:sz w:val="28"/>
          <w:szCs w:val="28"/>
        </w:rPr>
      </w:pPr>
      <w:r>
        <w:rPr>
          <w:rFonts w:hint="eastAsia" w:ascii="宋体" w:hAnsi="宋体" w:eastAsia="宋体" w:cs="宋体"/>
          <w:b/>
          <w:bCs/>
          <w:spacing w:val="-11"/>
          <w:sz w:val="28"/>
          <w:szCs w:val="28"/>
        </w:rPr>
        <w:t>一、组织机构</w:t>
      </w:r>
    </w:p>
    <w:p w14:paraId="44C6C8CF">
      <w:pPr>
        <w:keepNext w:val="0"/>
        <w:keepLines w:val="0"/>
        <w:pageBreakBefore w:val="0"/>
        <w:widowControl w:val="0"/>
        <w:kinsoku/>
        <w:wordWrap/>
        <w:overflowPunct/>
        <w:topLinePunct w:val="0"/>
        <w:autoSpaceDE/>
        <w:autoSpaceDN/>
        <w:bidi w:val="0"/>
        <w:adjustRightInd/>
        <w:snapToGrid/>
        <w:spacing w:line="520" w:lineRule="exact"/>
        <w:ind w:left="0" w:leftChars="0" w:right="0" w:firstLine="544" w:firstLineChars="200"/>
        <w:jc w:val="both"/>
        <w:textAlignment w:val="auto"/>
        <w:rPr>
          <w:rFonts w:hint="eastAsia" w:ascii="宋体" w:hAnsi="宋体" w:eastAsia="宋体" w:cs="宋体"/>
          <w:sz w:val="28"/>
          <w:szCs w:val="28"/>
        </w:rPr>
      </w:pPr>
      <w:r>
        <w:rPr>
          <w:rFonts w:hint="eastAsia" w:ascii="宋体" w:hAnsi="宋体" w:eastAsia="宋体" w:cs="宋体"/>
          <w:spacing w:val="-4"/>
          <w:sz w:val="28"/>
          <w:szCs w:val="28"/>
        </w:rPr>
        <w:t>课程目标达成评价工作在学校教务处的指导下，由</w:t>
      </w:r>
      <w:r>
        <w:rPr>
          <w:rFonts w:hint="eastAsia" w:ascii="宋体" w:hAnsi="宋体" w:eastAsia="宋体" w:cs="宋体"/>
          <w:spacing w:val="-4"/>
          <w:sz w:val="28"/>
          <w:szCs w:val="28"/>
          <w:lang w:eastAsia="zh-CN"/>
        </w:rPr>
        <w:t>传媒学院</w:t>
      </w:r>
      <w:r>
        <w:rPr>
          <w:rFonts w:hint="eastAsia" w:ascii="宋体" w:hAnsi="宋体" w:eastAsia="宋体" w:cs="宋体"/>
          <w:spacing w:val="-4"/>
          <w:sz w:val="28"/>
          <w:szCs w:val="28"/>
        </w:rPr>
        <w:t>本科教学督导小组统筹，由教学主管院长总负责，具体工作以</w:t>
      </w:r>
      <w:r>
        <w:rPr>
          <w:rFonts w:hint="eastAsia" w:ascii="宋体" w:hAnsi="宋体" w:eastAsia="宋体" w:cs="宋体"/>
          <w:spacing w:val="-4"/>
          <w:sz w:val="28"/>
          <w:szCs w:val="28"/>
          <w:lang w:val="en-US" w:eastAsia="zh-CN"/>
        </w:rPr>
        <w:t>系</w:t>
      </w:r>
      <w:r>
        <w:rPr>
          <w:rFonts w:hint="eastAsia" w:ascii="宋体" w:hAnsi="宋体" w:eastAsia="宋体" w:cs="宋体"/>
          <w:spacing w:val="-6"/>
          <w:sz w:val="28"/>
          <w:szCs w:val="28"/>
        </w:rPr>
        <w:t>主任为主。</w:t>
      </w:r>
    </w:p>
    <w:p w14:paraId="46BBCBA8">
      <w:pPr>
        <w:keepNext w:val="0"/>
        <w:keepLines w:val="0"/>
        <w:pageBreakBefore w:val="0"/>
        <w:widowControl w:val="0"/>
        <w:kinsoku/>
        <w:wordWrap/>
        <w:overflowPunct/>
        <w:topLinePunct w:val="0"/>
        <w:autoSpaceDE/>
        <w:autoSpaceDN/>
        <w:bidi w:val="0"/>
        <w:adjustRightInd/>
        <w:snapToGrid/>
        <w:spacing w:line="520" w:lineRule="exact"/>
        <w:ind w:left="0" w:leftChars="0" w:right="0" w:firstLine="542" w:firstLineChars="200"/>
        <w:textAlignment w:val="auto"/>
        <w:rPr>
          <w:rFonts w:hint="eastAsia" w:ascii="宋体" w:hAnsi="宋体" w:eastAsia="宋体" w:cs="宋体"/>
          <w:sz w:val="28"/>
          <w:szCs w:val="28"/>
        </w:rPr>
      </w:pPr>
      <w:r>
        <w:rPr>
          <w:rFonts w:hint="eastAsia" w:ascii="宋体" w:hAnsi="宋体" w:eastAsia="宋体" w:cs="宋体"/>
          <w:b/>
          <w:bCs/>
          <w:spacing w:val="-5"/>
          <w:sz w:val="28"/>
          <w:szCs w:val="28"/>
        </w:rPr>
        <w:t>1.工作责任机构及职责</w:t>
      </w:r>
    </w:p>
    <w:p w14:paraId="00238DA7">
      <w:pPr>
        <w:keepNext w:val="0"/>
        <w:keepLines w:val="0"/>
        <w:pageBreakBefore w:val="0"/>
        <w:widowControl w:val="0"/>
        <w:kinsoku/>
        <w:wordWrap/>
        <w:overflowPunct/>
        <w:topLinePunct w:val="0"/>
        <w:autoSpaceDE/>
        <w:autoSpaceDN/>
        <w:bidi w:val="0"/>
        <w:adjustRightInd/>
        <w:snapToGrid/>
        <w:spacing w:line="520" w:lineRule="exact"/>
        <w:ind w:left="0" w:leftChars="0" w:right="0" w:firstLine="552" w:firstLineChars="200"/>
        <w:textAlignment w:val="auto"/>
        <w:rPr>
          <w:rFonts w:hint="eastAsia" w:ascii="宋体" w:hAnsi="宋体" w:eastAsia="宋体" w:cs="宋体"/>
          <w:sz w:val="28"/>
          <w:szCs w:val="28"/>
        </w:rPr>
      </w:pPr>
      <w:r>
        <w:rPr>
          <w:rFonts w:hint="eastAsia" w:ascii="宋体" w:hAnsi="宋体" w:eastAsia="宋体" w:cs="宋体"/>
          <w:spacing w:val="-2"/>
          <w:sz w:val="28"/>
          <w:szCs w:val="28"/>
        </w:rPr>
        <w:t>评价工作组组长：教学副院长</w:t>
      </w:r>
    </w:p>
    <w:p w14:paraId="6BB74230">
      <w:pPr>
        <w:keepNext w:val="0"/>
        <w:keepLines w:val="0"/>
        <w:pageBreakBefore w:val="0"/>
        <w:widowControl w:val="0"/>
        <w:kinsoku/>
        <w:wordWrap/>
        <w:overflowPunct/>
        <w:topLinePunct w:val="0"/>
        <w:autoSpaceDE/>
        <w:autoSpaceDN/>
        <w:bidi w:val="0"/>
        <w:adjustRightInd/>
        <w:snapToGrid/>
        <w:spacing w:line="520" w:lineRule="exact"/>
        <w:ind w:left="0" w:leftChars="0" w:right="0" w:firstLine="552" w:firstLineChars="200"/>
        <w:textAlignment w:val="auto"/>
        <w:rPr>
          <w:rFonts w:hint="eastAsia" w:ascii="宋体" w:hAnsi="宋体" w:eastAsia="宋体" w:cs="宋体"/>
          <w:sz w:val="28"/>
          <w:szCs w:val="28"/>
        </w:rPr>
      </w:pPr>
      <w:r>
        <w:rPr>
          <w:rFonts w:hint="eastAsia" w:ascii="宋体" w:hAnsi="宋体" w:eastAsia="宋体" w:cs="宋体"/>
          <w:spacing w:val="-2"/>
          <w:sz w:val="28"/>
          <w:szCs w:val="28"/>
        </w:rPr>
        <w:t>评价工作组副组长：</w:t>
      </w:r>
      <w:r>
        <w:rPr>
          <w:rFonts w:hint="eastAsia" w:ascii="宋体" w:hAnsi="宋体" w:eastAsia="宋体" w:cs="宋体"/>
          <w:spacing w:val="-2"/>
          <w:sz w:val="28"/>
          <w:szCs w:val="28"/>
          <w:lang w:val="en-US" w:eastAsia="zh-CN"/>
        </w:rPr>
        <w:t>系</w:t>
      </w:r>
      <w:r>
        <w:rPr>
          <w:rFonts w:hint="eastAsia" w:ascii="宋体" w:hAnsi="宋体" w:eastAsia="宋体" w:cs="宋体"/>
          <w:spacing w:val="-2"/>
          <w:sz w:val="28"/>
          <w:szCs w:val="28"/>
        </w:rPr>
        <w:t>主任</w:t>
      </w:r>
    </w:p>
    <w:p w14:paraId="62FE7ABA">
      <w:pPr>
        <w:keepNext w:val="0"/>
        <w:keepLines w:val="0"/>
        <w:pageBreakBefore w:val="0"/>
        <w:widowControl w:val="0"/>
        <w:kinsoku/>
        <w:wordWrap/>
        <w:overflowPunct/>
        <w:topLinePunct w:val="0"/>
        <w:autoSpaceDE/>
        <w:autoSpaceDN/>
        <w:bidi w:val="0"/>
        <w:adjustRightInd/>
        <w:snapToGrid/>
        <w:spacing w:line="520" w:lineRule="exact"/>
        <w:ind w:left="0" w:leftChars="0" w:right="0" w:firstLine="544" w:firstLineChars="200"/>
        <w:textAlignment w:val="auto"/>
        <w:rPr>
          <w:rFonts w:hint="eastAsia" w:ascii="宋体" w:hAnsi="宋体" w:eastAsia="宋体" w:cs="宋体"/>
          <w:sz w:val="28"/>
          <w:szCs w:val="28"/>
        </w:rPr>
      </w:pPr>
      <w:r>
        <w:rPr>
          <w:rFonts w:hint="eastAsia" w:ascii="宋体" w:hAnsi="宋体" w:eastAsia="宋体" w:cs="宋体"/>
          <w:spacing w:val="-4"/>
          <w:sz w:val="28"/>
          <w:szCs w:val="28"/>
        </w:rPr>
        <w:t>评价工作组成员：主要课程、实验、环节负责人，教务员，辅导</w:t>
      </w:r>
      <w:r>
        <w:rPr>
          <w:rFonts w:hint="eastAsia" w:ascii="宋体" w:hAnsi="宋体" w:eastAsia="宋体" w:cs="宋体"/>
          <w:spacing w:val="-5"/>
          <w:sz w:val="28"/>
          <w:szCs w:val="28"/>
        </w:rPr>
        <w:t>员，班主任代表等。</w:t>
      </w:r>
    </w:p>
    <w:p w14:paraId="34149282">
      <w:pPr>
        <w:keepNext w:val="0"/>
        <w:keepLines w:val="0"/>
        <w:pageBreakBefore w:val="0"/>
        <w:widowControl w:val="0"/>
        <w:kinsoku/>
        <w:wordWrap/>
        <w:overflowPunct/>
        <w:topLinePunct w:val="0"/>
        <w:autoSpaceDE/>
        <w:autoSpaceDN/>
        <w:bidi w:val="0"/>
        <w:adjustRightInd/>
        <w:snapToGrid/>
        <w:spacing w:line="520" w:lineRule="exact"/>
        <w:ind w:left="0" w:leftChars="0" w:right="0" w:firstLine="546" w:firstLineChars="200"/>
        <w:textAlignment w:val="auto"/>
        <w:rPr>
          <w:rFonts w:hint="eastAsia" w:ascii="宋体" w:hAnsi="宋体" w:eastAsia="宋体" w:cs="宋体"/>
          <w:sz w:val="28"/>
          <w:szCs w:val="28"/>
        </w:rPr>
      </w:pPr>
      <w:r>
        <w:rPr>
          <w:rFonts w:hint="eastAsia" w:ascii="宋体" w:hAnsi="宋体" w:eastAsia="宋体" w:cs="宋体"/>
          <w:b/>
          <w:bCs/>
          <w:spacing w:val="-4"/>
          <w:sz w:val="28"/>
          <w:szCs w:val="28"/>
        </w:rPr>
        <w:t>2.责任人职责</w:t>
      </w:r>
    </w:p>
    <w:p w14:paraId="32B008A1">
      <w:pPr>
        <w:keepNext w:val="0"/>
        <w:keepLines w:val="0"/>
        <w:pageBreakBefore w:val="0"/>
        <w:widowControl w:val="0"/>
        <w:kinsoku/>
        <w:wordWrap/>
        <w:overflowPunct/>
        <w:topLinePunct w:val="0"/>
        <w:autoSpaceDE/>
        <w:autoSpaceDN/>
        <w:bidi w:val="0"/>
        <w:adjustRightInd/>
        <w:snapToGrid/>
        <w:spacing w:line="520" w:lineRule="exact"/>
        <w:ind w:left="0" w:leftChars="0" w:right="0" w:firstLine="552" w:firstLineChars="200"/>
        <w:textAlignment w:val="auto"/>
        <w:rPr>
          <w:rFonts w:hint="eastAsia" w:ascii="宋体" w:hAnsi="宋体" w:eastAsia="宋体" w:cs="宋体"/>
          <w:sz w:val="28"/>
          <w:szCs w:val="28"/>
        </w:rPr>
      </w:pPr>
      <w:r>
        <w:rPr>
          <w:rFonts w:hint="eastAsia" w:ascii="宋体" w:hAnsi="宋体" w:eastAsia="宋体" w:cs="宋体"/>
          <w:spacing w:val="-2"/>
          <w:sz w:val="28"/>
          <w:szCs w:val="28"/>
        </w:rPr>
        <w:t>教学副院长：主要负责课程目标达成情况评价</w:t>
      </w:r>
      <w:r>
        <w:rPr>
          <w:rFonts w:hint="eastAsia" w:ascii="宋体" w:hAnsi="宋体" w:eastAsia="宋体" w:cs="宋体"/>
          <w:spacing w:val="-3"/>
          <w:sz w:val="28"/>
          <w:szCs w:val="28"/>
        </w:rPr>
        <w:t>的总体组织实施、</w:t>
      </w:r>
      <w:r>
        <w:rPr>
          <w:rFonts w:hint="eastAsia" w:ascii="宋体" w:hAnsi="宋体" w:eastAsia="宋体" w:cs="宋体"/>
          <w:spacing w:val="-2"/>
          <w:sz w:val="28"/>
          <w:szCs w:val="28"/>
        </w:rPr>
        <w:t>过程监督及后续改进工作。</w:t>
      </w:r>
    </w:p>
    <w:p w14:paraId="54FD9A36">
      <w:pPr>
        <w:keepNext w:val="0"/>
        <w:keepLines w:val="0"/>
        <w:pageBreakBefore w:val="0"/>
        <w:widowControl w:val="0"/>
        <w:kinsoku/>
        <w:wordWrap/>
        <w:overflowPunct/>
        <w:topLinePunct w:val="0"/>
        <w:autoSpaceDE/>
        <w:autoSpaceDN/>
        <w:bidi w:val="0"/>
        <w:adjustRightInd/>
        <w:snapToGrid/>
        <w:spacing w:line="520" w:lineRule="exact"/>
        <w:ind w:left="0" w:leftChars="0" w:right="0" w:firstLine="548" w:firstLineChars="200"/>
        <w:textAlignment w:val="auto"/>
        <w:rPr>
          <w:rFonts w:hint="eastAsia" w:ascii="宋体" w:hAnsi="宋体" w:eastAsia="宋体" w:cs="宋体"/>
          <w:sz w:val="28"/>
          <w:szCs w:val="28"/>
        </w:rPr>
      </w:pPr>
      <w:r>
        <w:rPr>
          <w:rFonts w:hint="eastAsia" w:ascii="宋体" w:hAnsi="宋体" w:eastAsia="宋体" w:cs="宋体"/>
          <w:spacing w:val="-3"/>
          <w:sz w:val="28"/>
          <w:szCs w:val="28"/>
          <w:lang w:eastAsia="zh-CN"/>
        </w:rPr>
        <w:t>系主任</w:t>
      </w:r>
      <w:r>
        <w:rPr>
          <w:rFonts w:hint="eastAsia" w:ascii="宋体" w:hAnsi="宋体" w:eastAsia="宋体" w:cs="宋体"/>
          <w:spacing w:val="-3"/>
          <w:sz w:val="28"/>
          <w:szCs w:val="28"/>
        </w:rPr>
        <w:t>：负责本专业课程目标达成情况评价工作。考试前，</w:t>
      </w:r>
      <w:r>
        <w:rPr>
          <w:rFonts w:hint="eastAsia" w:ascii="宋体" w:hAnsi="宋体" w:eastAsia="宋体" w:cs="宋体"/>
          <w:spacing w:val="-4"/>
          <w:sz w:val="28"/>
          <w:szCs w:val="28"/>
        </w:rPr>
        <w:t>负责审核试卷命题、课程考核方式及合理性等；考试后，负责审核试卷评分标准、改卷的规范性，组织课程负责人对课程目标达成情况进</w:t>
      </w:r>
      <w:r>
        <w:rPr>
          <w:rFonts w:hint="eastAsia" w:ascii="宋体" w:hAnsi="宋体" w:eastAsia="宋体" w:cs="宋体"/>
          <w:spacing w:val="-1"/>
          <w:sz w:val="28"/>
          <w:szCs w:val="28"/>
        </w:rPr>
        <w:t>行评价，审核课程目标达成情况评价分析报告以及改进措施等。</w:t>
      </w:r>
    </w:p>
    <w:p w14:paraId="4D2BC968">
      <w:pPr>
        <w:keepNext w:val="0"/>
        <w:keepLines w:val="0"/>
        <w:pageBreakBefore w:val="0"/>
        <w:widowControl w:val="0"/>
        <w:kinsoku/>
        <w:wordWrap/>
        <w:overflowPunct/>
        <w:topLinePunct w:val="0"/>
        <w:autoSpaceDE/>
        <w:autoSpaceDN/>
        <w:bidi w:val="0"/>
        <w:adjustRightInd/>
        <w:snapToGrid/>
        <w:spacing w:line="520" w:lineRule="exact"/>
        <w:ind w:left="0" w:leftChars="0" w:right="0" w:firstLine="544" w:firstLineChars="200"/>
        <w:jc w:val="both"/>
        <w:textAlignment w:val="auto"/>
        <w:outlineLvl w:val="9"/>
        <w:rPr>
          <w:rFonts w:hint="eastAsia" w:ascii="宋体" w:hAnsi="宋体" w:eastAsia="宋体" w:cs="宋体"/>
          <w:sz w:val="28"/>
          <w:szCs w:val="28"/>
        </w:rPr>
      </w:pPr>
      <w:r>
        <w:rPr>
          <w:rFonts w:hint="eastAsia" w:ascii="宋体" w:hAnsi="宋体" w:eastAsia="宋体" w:cs="宋体"/>
          <w:spacing w:val="-4"/>
          <w:sz w:val="28"/>
          <w:szCs w:val="28"/>
        </w:rPr>
        <w:t>课程负责人：考试前，根据课程教学大纲，与课程模块团队教师共同制卷、制定考核方案和评分标准；考试后，对课程目标达成情况进行分析，撰写《</w:t>
      </w:r>
      <w:r>
        <w:rPr>
          <w:rFonts w:hint="eastAsia" w:ascii="宋体" w:hAnsi="宋体" w:eastAsia="宋体" w:cs="宋体"/>
          <w:spacing w:val="-4"/>
          <w:sz w:val="28"/>
          <w:szCs w:val="28"/>
          <w:lang w:eastAsia="zh-CN"/>
        </w:rPr>
        <w:t>传媒学院</w:t>
      </w:r>
      <w:r>
        <w:rPr>
          <w:rFonts w:hint="eastAsia" w:ascii="宋体" w:hAnsi="宋体" w:eastAsia="宋体" w:cs="宋体"/>
          <w:spacing w:val="-4"/>
          <w:sz w:val="28"/>
          <w:szCs w:val="28"/>
        </w:rPr>
        <w:t>课程目标达成情况评价分析报告》，提出持</w:t>
      </w:r>
      <w:r>
        <w:rPr>
          <w:rFonts w:hint="eastAsia" w:ascii="宋体" w:hAnsi="宋体" w:eastAsia="宋体" w:cs="宋体"/>
          <w:spacing w:val="-1"/>
          <w:sz w:val="28"/>
          <w:szCs w:val="28"/>
        </w:rPr>
        <w:t>续改进措施并在下一轮教学过程中实施。</w:t>
      </w:r>
    </w:p>
    <w:p w14:paraId="7C3873B1">
      <w:pPr>
        <w:keepNext w:val="0"/>
        <w:keepLines w:val="0"/>
        <w:pageBreakBefore w:val="0"/>
        <w:widowControl w:val="0"/>
        <w:kinsoku/>
        <w:wordWrap/>
        <w:overflowPunct/>
        <w:topLinePunct w:val="0"/>
        <w:autoSpaceDE/>
        <w:autoSpaceDN/>
        <w:bidi w:val="0"/>
        <w:adjustRightInd/>
        <w:snapToGrid/>
        <w:spacing w:line="520" w:lineRule="exact"/>
        <w:ind w:left="0" w:leftChars="0" w:right="0" w:firstLine="544" w:firstLineChars="200"/>
        <w:jc w:val="both"/>
        <w:textAlignment w:val="auto"/>
        <w:outlineLvl w:val="9"/>
        <w:rPr>
          <w:rFonts w:hint="eastAsia" w:ascii="宋体" w:hAnsi="宋体" w:eastAsia="宋体" w:cs="宋体"/>
          <w:sz w:val="28"/>
          <w:szCs w:val="28"/>
        </w:rPr>
      </w:pPr>
      <w:r>
        <w:rPr>
          <w:rFonts w:hint="eastAsia" w:ascii="宋体" w:hAnsi="宋体" w:eastAsia="宋体" w:cs="宋体"/>
          <w:spacing w:val="-4"/>
          <w:sz w:val="28"/>
          <w:szCs w:val="28"/>
        </w:rPr>
        <w:t>辅导员、学业导师：对教师的教和学生的学进行问卷调查，并搜集问卷、分析问卷，根据问卷调查数据写出分析总结报告及时反馈给</w:t>
      </w:r>
      <w:r>
        <w:rPr>
          <w:rFonts w:hint="eastAsia" w:ascii="宋体" w:hAnsi="宋体" w:eastAsia="宋体" w:cs="宋体"/>
          <w:spacing w:val="-3"/>
          <w:sz w:val="28"/>
          <w:szCs w:val="28"/>
        </w:rPr>
        <w:t>课程负责人。</w:t>
      </w:r>
    </w:p>
    <w:p w14:paraId="657A31D2">
      <w:pPr>
        <w:keepNext w:val="0"/>
        <w:keepLines w:val="0"/>
        <w:pageBreakBefore w:val="0"/>
        <w:widowControl w:val="0"/>
        <w:kinsoku/>
        <w:wordWrap/>
        <w:overflowPunct/>
        <w:topLinePunct w:val="0"/>
        <w:autoSpaceDE/>
        <w:autoSpaceDN/>
        <w:bidi w:val="0"/>
        <w:adjustRightInd/>
        <w:snapToGrid/>
        <w:spacing w:line="520" w:lineRule="exact"/>
        <w:ind w:left="0" w:leftChars="0" w:right="0" w:firstLine="556" w:firstLineChars="200"/>
        <w:textAlignment w:val="auto"/>
        <w:outlineLvl w:val="9"/>
        <w:rPr>
          <w:rFonts w:hint="eastAsia" w:ascii="宋体" w:hAnsi="宋体" w:eastAsia="宋体" w:cs="宋体"/>
          <w:sz w:val="28"/>
          <w:szCs w:val="28"/>
        </w:rPr>
      </w:pPr>
      <w:r>
        <w:rPr>
          <w:rFonts w:hint="eastAsia" w:ascii="宋体" w:hAnsi="宋体" w:eastAsia="宋体" w:cs="宋体"/>
          <w:spacing w:val="-1"/>
          <w:sz w:val="28"/>
          <w:szCs w:val="28"/>
        </w:rPr>
        <w:t>教务员：负责收缴、登记和保存评价资料。</w:t>
      </w:r>
    </w:p>
    <w:p w14:paraId="7E7A3CE2">
      <w:pPr>
        <w:keepNext w:val="0"/>
        <w:keepLines w:val="0"/>
        <w:pageBreakBefore w:val="0"/>
        <w:widowControl w:val="0"/>
        <w:kinsoku/>
        <w:wordWrap/>
        <w:overflowPunct/>
        <w:topLinePunct w:val="0"/>
        <w:autoSpaceDE/>
        <w:autoSpaceDN/>
        <w:bidi w:val="0"/>
        <w:adjustRightInd/>
        <w:snapToGrid/>
        <w:spacing w:line="520" w:lineRule="exact"/>
        <w:ind w:left="0" w:leftChars="0" w:right="0" w:firstLine="550" w:firstLineChars="200"/>
        <w:textAlignment w:val="auto"/>
        <w:outlineLvl w:val="9"/>
        <w:rPr>
          <w:rFonts w:hint="eastAsia" w:ascii="宋体" w:hAnsi="宋体" w:eastAsia="宋体" w:cs="宋体"/>
          <w:sz w:val="28"/>
          <w:szCs w:val="28"/>
        </w:rPr>
      </w:pPr>
      <w:r>
        <w:rPr>
          <w:rFonts w:hint="eastAsia" w:ascii="宋体" w:hAnsi="宋体" w:eastAsia="宋体" w:cs="宋体"/>
          <w:b/>
          <w:bCs/>
          <w:spacing w:val="-3"/>
          <w:sz w:val="28"/>
          <w:szCs w:val="28"/>
        </w:rPr>
        <w:t>二、评价对象与周期</w:t>
      </w:r>
    </w:p>
    <w:p w14:paraId="08CBFE86">
      <w:pPr>
        <w:keepNext w:val="0"/>
        <w:keepLines w:val="0"/>
        <w:pageBreakBefore w:val="0"/>
        <w:widowControl w:val="0"/>
        <w:kinsoku/>
        <w:wordWrap/>
        <w:overflowPunct/>
        <w:topLinePunct w:val="0"/>
        <w:autoSpaceDE/>
        <w:autoSpaceDN/>
        <w:bidi w:val="0"/>
        <w:adjustRightInd/>
        <w:snapToGrid/>
        <w:spacing w:line="520" w:lineRule="exact"/>
        <w:ind w:left="0" w:leftChars="0" w:right="0" w:firstLine="544" w:firstLineChars="200"/>
        <w:textAlignment w:val="auto"/>
        <w:outlineLvl w:val="9"/>
        <w:rPr>
          <w:rFonts w:hint="eastAsia" w:ascii="宋体" w:hAnsi="宋体" w:eastAsia="宋体" w:cs="宋体"/>
          <w:sz w:val="28"/>
          <w:szCs w:val="28"/>
        </w:rPr>
      </w:pPr>
      <w:r>
        <w:rPr>
          <w:rFonts w:hint="eastAsia" w:ascii="宋体" w:hAnsi="宋体" w:eastAsia="宋体" w:cs="宋体"/>
          <w:spacing w:val="-4"/>
          <w:sz w:val="28"/>
          <w:szCs w:val="28"/>
        </w:rPr>
        <w:t>课程目标达成情况评价对象：培养方案中的所有课程及相关教学</w:t>
      </w:r>
      <w:r>
        <w:rPr>
          <w:rFonts w:hint="eastAsia" w:ascii="宋体" w:hAnsi="宋体" w:eastAsia="宋体" w:cs="宋体"/>
          <w:spacing w:val="-6"/>
          <w:sz w:val="28"/>
          <w:szCs w:val="28"/>
        </w:rPr>
        <w:t>环节。</w:t>
      </w:r>
    </w:p>
    <w:p w14:paraId="4F543F55">
      <w:pPr>
        <w:keepNext w:val="0"/>
        <w:keepLines w:val="0"/>
        <w:pageBreakBefore w:val="0"/>
        <w:widowControl w:val="0"/>
        <w:kinsoku/>
        <w:wordWrap/>
        <w:overflowPunct/>
        <w:topLinePunct w:val="0"/>
        <w:autoSpaceDE/>
        <w:autoSpaceDN/>
        <w:bidi w:val="0"/>
        <w:adjustRightInd/>
        <w:snapToGrid/>
        <w:spacing w:line="520" w:lineRule="exact"/>
        <w:ind w:left="0" w:leftChars="0" w:right="0" w:firstLine="544" w:firstLineChars="200"/>
        <w:jc w:val="both"/>
        <w:textAlignment w:val="auto"/>
        <w:outlineLvl w:val="9"/>
        <w:rPr>
          <w:rFonts w:hint="eastAsia" w:ascii="宋体" w:hAnsi="宋体" w:eastAsia="宋体" w:cs="宋体"/>
          <w:sz w:val="28"/>
          <w:szCs w:val="28"/>
        </w:rPr>
      </w:pPr>
      <w:r>
        <w:rPr>
          <w:rFonts w:hint="eastAsia" w:ascii="宋体" w:hAnsi="宋体" w:eastAsia="宋体" w:cs="宋体"/>
          <w:spacing w:val="-4"/>
          <w:sz w:val="28"/>
          <w:szCs w:val="28"/>
        </w:rPr>
        <w:t>课程目标达成情况评价周期：每学期期末对本学期开设的培养方案中的所有课程进行针对性评价；每学期期初对上学期的所有课程资</w:t>
      </w:r>
      <w:r>
        <w:rPr>
          <w:rFonts w:hint="eastAsia" w:ascii="宋体" w:hAnsi="宋体" w:eastAsia="宋体" w:cs="宋体"/>
          <w:spacing w:val="-2"/>
          <w:sz w:val="28"/>
          <w:szCs w:val="28"/>
        </w:rPr>
        <w:t>料整理情况进行复查及完善。</w:t>
      </w:r>
    </w:p>
    <w:p w14:paraId="3D34B22A">
      <w:pPr>
        <w:keepNext w:val="0"/>
        <w:keepLines w:val="0"/>
        <w:pageBreakBefore w:val="0"/>
        <w:widowControl w:val="0"/>
        <w:kinsoku/>
        <w:wordWrap/>
        <w:overflowPunct/>
        <w:topLinePunct w:val="0"/>
        <w:autoSpaceDE/>
        <w:autoSpaceDN/>
        <w:bidi w:val="0"/>
        <w:adjustRightInd/>
        <w:snapToGrid/>
        <w:spacing w:line="520" w:lineRule="exact"/>
        <w:ind w:left="0" w:leftChars="0" w:right="0" w:firstLine="522" w:firstLineChars="200"/>
        <w:textAlignment w:val="auto"/>
        <w:outlineLvl w:val="9"/>
        <w:rPr>
          <w:rFonts w:hint="eastAsia" w:ascii="宋体" w:hAnsi="宋体" w:eastAsia="宋体" w:cs="宋体"/>
          <w:sz w:val="28"/>
          <w:szCs w:val="28"/>
        </w:rPr>
      </w:pPr>
      <w:r>
        <w:rPr>
          <w:rFonts w:hint="eastAsia" w:ascii="宋体" w:hAnsi="宋体" w:eastAsia="宋体" w:cs="宋体"/>
          <w:b/>
          <w:bCs/>
          <w:spacing w:val="-10"/>
          <w:sz w:val="28"/>
          <w:szCs w:val="28"/>
        </w:rPr>
        <w:t>三、评价方法</w:t>
      </w:r>
    </w:p>
    <w:p w14:paraId="404E3B32">
      <w:pPr>
        <w:keepNext w:val="0"/>
        <w:keepLines w:val="0"/>
        <w:pageBreakBefore w:val="0"/>
        <w:widowControl w:val="0"/>
        <w:kinsoku/>
        <w:wordWrap/>
        <w:overflowPunct/>
        <w:topLinePunct w:val="0"/>
        <w:autoSpaceDE/>
        <w:autoSpaceDN/>
        <w:bidi w:val="0"/>
        <w:adjustRightInd/>
        <w:snapToGrid/>
        <w:spacing w:line="520" w:lineRule="exact"/>
        <w:ind w:left="0" w:leftChars="0" w:right="0" w:firstLine="584" w:firstLineChars="200"/>
        <w:jc w:val="both"/>
        <w:textAlignment w:val="auto"/>
        <w:outlineLvl w:val="9"/>
        <w:rPr>
          <w:rFonts w:hint="eastAsia" w:ascii="宋体" w:hAnsi="宋体" w:eastAsia="宋体" w:cs="宋体"/>
          <w:sz w:val="28"/>
          <w:szCs w:val="28"/>
        </w:rPr>
      </w:pPr>
      <w:r>
        <w:rPr>
          <w:rFonts w:hint="eastAsia" w:ascii="宋体" w:hAnsi="宋体" w:eastAsia="宋体" w:cs="宋体"/>
          <w:spacing w:val="6"/>
          <w:sz w:val="28"/>
          <w:szCs w:val="28"/>
        </w:rPr>
        <w:t>各专业课程目标达成度的评价方法主要采用基于课程考核结果</w:t>
      </w:r>
      <w:r>
        <w:rPr>
          <w:rFonts w:hint="eastAsia" w:ascii="宋体" w:hAnsi="宋体" w:eastAsia="宋体" w:cs="宋体"/>
          <w:spacing w:val="-1"/>
          <w:sz w:val="28"/>
          <w:szCs w:val="28"/>
        </w:rPr>
        <w:t>的直接评价法（定量</w:t>
      </w:r>
      <w:r>
        <w:rPr>
          <w:rFonts w:hint="eastAsia" w:ascii="宋体" w:hAnsi="宋体" w:eastAsia="宋体" w:cs="宋体"/>
          <w:spacing w:val="-41"/>
          <w:sz w:val="28"/>
          <w:szCs w:val="28"/>
        </w:rPr>
        <w:t>），</w:t>
      </w:r>
      <w:r>
        <w:rPr>
          <w:rFonts w:hint="eastAsia" w:ascii="宋体" w:hAnsi="宋体" w:eastAsia="宋体" w:cs="宋体"/>
          <w:spacing w:val="-1"/>
          <w:sz w:val="28"/>
          <w:szCs w:val="28"/>
        </w:rPr>
        <w:t>同时鼓励课程负责人积极探索其他合理的间接评价法（定性）对课程目标达成情况进行综合评价。</w:t>
      </w:r>
    </w:p>
    <w:p w14:paraId="0D03E383">
      <w:pPr>
        <w:keepNext w:val="0"/>
        <w:keepLines w:val="0"/>
        <w:pageBreakBefore w:val="0"/>
        <w:widowControl w:val="0"/>
        <w:kinsoku/>
        <w:wordWrap/>
        <w:overflowPunct/>
        <w:topLinePunct w:val="0"/>
        <w:autoSpaceDE/>
        <w:autoSpaceDN/>
        <w:bidi w:val="0"/>
        <w:adjustRightInd/>
        <w:snapToGrid/>
        <w:spacing w:line="520" w:lineRule="exact"/>
        <w:ind w:left="0" w:leftChars="0" w:right="0" w:firstLine="546" w:firstLineChars="200"/>
        <w:textAlignment w:val="auto"/>
        <w:outlineLvl w:val="9"/>
        <w:rPr>
          <w:rFonts w:hint="eastAsia" w:ascii="宋体" w:hAnsi="宋体" w:eastAsia="宋体" w:cs="宋体"/>
          <w:sz w:val="28"/>
          <w:szCs w:val="28"/>
        </w:rPr>
      </w:pPr>
      <w:r>
        <w:rPr>
          <w:rFonts w:hint="eastAsia" w:ascii="宋体" w:hAnsi="宋体" w:eastAsia="宋体" w:cs="宋体"/>
          <w:b/>
          <w:bCs/>
          <w:spacing w:val="-4"/>
          <w:sz w:val="28"/>
          <w:szCs w:val="28"/>
        </w:rPr>
        <w:t>1.课程目标达成情况直接（定量）评价法</w:t>
      </w:r>
    </w:p>
    <w:p w14:paraId="17A3DDB2">
      <w:pPr>
        <w:keepNext w:val="0"/>
        <w:keepLines w:val="0"/>
        <w:pageBreakBefore w:val="0"/>
        <w:widowControl w:val="0"/>
        <w:kinsoku/>
        <w:wordWrap/>
        <w:overflowPunct/>
        <w:topLinePunct w:val="0"/>
        <w:autoSpaceDE/>
        <w:autoSpaceDN/>
        <w:bidi w:val="0"/>
        <w:adjustRightInd/>
        <w:snapToGrid/>
        <w:spacing w:line="520" w:lineRule="exact"/>
        <w:ind w:left="0" w:leftChars="0" w:right="0" w:firstLine="584" w:firstLineChars="200"/>
        <w:jc w:val="both"/>
        <w:textAlignment w:val="auto"/>
        <w:outlineLvl w:val="9"/>
        <w:rPr>
          <w:rFonts w:hint="eastAsia" w:ascii="宋体" w:hAnsi="宋体" w:eastAsia="宋体" w:cs="宋体"/>
          <w:spacing w:val="-3"/>
          <w:sz w:val="28"/>
          <w:szCs w:val="28"/>
        </w:rPr>
      </w:pPr>
      <w:r>
        <w:rPr>
          <w:rFonts w:hint="eastAsia" w:ascii="宋体" w:hAnsi="宋体" w:eastAsia="宋体" w:cs="宋体"/>
          <w:spacing w:val="6"/>
          <w:sz w:val="28"/>
          <w:szCs w:val="28"/>
        </w:rPr>
        <w:t>课程目标达成情况直接评价法的数据来源为课程教学大纲中支</w:t>
      </w:r>
      <w:r>
        <w:rPr>
          <w:rFonts w:hint="eastAsia" w:ascii="宋体" w:hAnsi="宋体" w:eastAsia="宋体" w:cs="宋体"/>
          <w:spacing w:val="-4"/>
          <w:sz w:val="28"/>
          <w:szCs w:val="28"/>
        </w:rPr>
        <w:t>撑课程目标的各考核环节的考核结果。对于采用试卷考核的课程，定量评价来源主要包括支撑课程目标达成的作业、章节测试等过程性评价数据和期末考试试卷成绩等终结性评价数据；对于以课程论文、技能测评、毕业论文、实习报告等形式进行考核的课程，直接评价来源</w:t>
      </w:r>
      <w:r>
        <w:rPr>
          <w:rFonts w:hint="eastAsia" w:ascii="宋体" w:hAnsi="宋体" w:eastAsia="宋体" w:cs="宋体"/>
          <w:spacing w:val="6"/>
          <w:sz w:val="28"/>
          <w:szCs w:val="28"/>
        </w:rPr>
        <w:t>主要包括任课教师或指导教师对每个学生考核材料中相关学习成果</w:t>
      </w:r>
      <w:r>
        <w:rPr>
          <w:rFonts w:hint="eastAsia" w:ascii="宋体" w:hAnsi="宋体" w:eastAsia="宋体" w:cs="宋体"/>
          <w:spacing w:val="-3"/>
          <w:sz w:val="28"/>
          <w:szCs w:val="28"/>
        </w:rPr>
        <w:t>评价的数据。</w:t>
      </w:r>
    </w:p>
    <w:p w14:paraId="2B24BD6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pacing w:val="-3"/>
          <w:sz w:val="28"/>
          <w:szCs w:val="28"/>
        </w:rPr>
      </w:pPr>
      <w:r>
        <w:rPr>
          <w:rFonts w:hint="eastAsia" w:ascii="宋体" w:hAnsi="宋体" w:eastAsia="宋体" w:cs="宋体"/>
          <w:sz w:val="28"/>
          <w:szCs w:val="28"/>
        </w:rPr>
        <w:drawing>
          <wp:inline distT="0" distB="0" distL="114300" distR="114300">
            <wp:extent cx="4572000" cy="695325"/>
            <wp:effectExtent l="0" t="0" r="0" b="9525"/>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28"/>
                    <a:stretch>
                      <a:fillRect/>
                    </a:stretch>
                  </pic:blipFill>
                  <pic:spPr>
                    <a:xfrm>
                      <a:off x="0" y="0"/>
                      <a:ext cx="4572000" cy="695325"/>
                    </a:xfrm>
                    <a:prstGeom prst="rect">
                      <a:avLst/>
                    </a:prstGeom>
                    <a:noFill/>
                    <a:ln w="9525">
                      <a:noFill/>
                    </a:ln>
                  </pic:spPr>
                </pic:pic>
              </a:graphicData>
            </a:graphic>
          </wp:inline>
        </w:drawing>
      </w:r>
    </w:p>
    <w:p w14:paraId="47D216A2">
      <w:pPr>
        <w:keepNext w:val="0"/>
        <w:keepLines w:val="0"/>
        <w:pageBreakBefore w:val="0"/>
        <w:widowControl w:val="0"/>
        <w:kinsoku/>
        <w:wordWrap/>
        <w:overflowPunct/>
        <w:topLinePunct w:val="0"/>
        <w:autoSpaceDE/>
        <w:autoSpaceDN/>
        <w:bidi w:val="0"/>
        <w:adjustRightInd/>
        <w:snapToGrid/>
        <w:spacing w:line="240" w:lineRule="auto"/>
        <w:ind w:left="0" w:leftChars="0" w:right="0" w:firstLine="548" w:firstLineChars="200"/>
        <w:jc w:val="both"/>
        <w:textAlignment w:val="auto"/>
        <w:outlineLvl w:val="9"/>
        <w:rPr>
          <w:rFonts w:hint="eastAsia" w:ascii="宋体" w:hAnsi="宋体" w:eastAsia="宋体" w:cs="宋体"/>
          <w:spacing w:val="-3"/>
          <w:sz w:val="28"/>
          <w:szCs w:val="28"/>
        </w:rPr>
      </w:pPr>
    </w:p>
    <w:p w14:paraId="39A3ABEE">
      <w:pPr>
        <w:keepNext w:val="0"/>
        <w:keepLines w:val="0"/>
        <w:pageBreakBefore w:val="0"/>
        <w:widowControl w:val="0"/>
        <w:kinsoku/>
        <w:wordWrap/>
        <w:overflowPunct/>
        <w:topLinePunct w:val="0"/>
        <w:autoSpaceDE/>
        <w:autoSpaceDN/>
        <w:bidi w:val="0"/>
        <w:adjustRightInd/>
        <w:snapToGrid/>
        <w:spacing w:line="520" w:lineRule="exact"/>
        <w:ind w:left="0" w:leftChars="0" w:right="0" w:firstLine="572" w:firstLineChars="200"/>
        <w:jc w:val="both"/>
        <w:textAlignment w:val="auto"/>
        <w:outlineLvl w:val="9"/>
        <w:rPr>
          <w:rFonts w:hint="eastAsia" w:ascii="宋体" w:hAnsi="宋体" w:eastAsia="宋体" w:cs="宋体"/>
          <w:sz w:val="28"/>
          <w:szCs w:val="28"/>
        </w:rPr>
      </w:pPr>
      <w:r>
        <w:rPr>
          <w:rFonts w:hint="eastAsia" w:ascii="宋体" w:hAnsi="宋体" w:eastAsia="宋体" w:cs="宋体"/>
          <w:spacing w:val="3"/>
          <w:sz w:val="28"/>
          <w:szCs w:val="28"/>
        </w:rPr>
        <w:t>其中，</w:t>
      </w:r>
      <w:r>
        <w:rPr>
          <w:rFonts w:hint="eastAsia" w:ascii="宋体" w:hAnsi="宋体" w:eastAsia="宋体" w:cs="宋体"/>
          <w:i/>
          <w:iCs/>
          <w:spacing w:val="3"/>
          <w:position w:val="5"/>
          <w:sz w:val="28"/>
          <w:szCs w:val="28"/>
        </w:rPr>
        <w:t>i</w:t>
      </w:r>
      <w:r>
        <w:rPr>
          <w:rFonts w:hint="eastAsia" w:ascii="宋体" w:hAnsi="宋体" w:eastAsia="宋体" w:cs="宋体"/>
          <w:spacing w:val="3"/>
          <w:sz w:val="28"/>
          <w:szCs w:val="28"/>
        </w:rPr>
        <w:t>表示某门课程第</w:t>
      </w:r>
      <w:r>
        <w:rPr>
          <w:rFonts w:hint="eastAsia" w:ascii="宋体" w:hAnsi="宋体" w:eastAsia="宋体" w:cs="宋体"/>
          <w:i/>
          <w:iCs/>
          <w:spacing w:val="3"/>
          <w:position w:val="5"/>
          <w:sz w:val="28"/>
          <w:szCs w:val="28"/>
        </w:rPr>
        <w:t>i</w:t>
      </w:r>
      <w:r>
        <w:rPr>
          <w:rFonts w:hint="eastAsia" w:ascii="宋体" w:hAnsi="宋体" w:eastAsia="宋体" w:cs="宋体"/>
          <w:spacing w:val="3"/>
          <w:sz w:val="28"/>
          <w:szCs w:val="28"/>
        </w:rPr>
        <w:t>个课程目标，</w:t>
      </w:r>
      <w:r>
        <w:rPr>
          <w:rFonts w:hint="eastAsia" w:ascii="宋体" w:hAnsi="宋体" w:eastAsia="宋体" w:cs="宋体"/>
          <w:i/>
          <w:iCs/>
          <w:sz w:val="28"/>
          <w:szCs w:val="28"/>
        </w:rPr>
        <w:t>P</w:t>
      </w:r>
      <w:r>
        <w:rPr>
          <w:rFonts w:hint="eastAsia" w:ascii="宋体" w:hAnsi="宋体" w:eastAsia="宋体" w:cs="宋体"/>
          <w:i/>
          <w:iCs/>
          <w:position w:val="-6"/>
          <w:sz w:val="28"/>
          <w:szCs w:val="28"/>
        </w:rPr>
        <w:t>i</w:t>
      </w:r>
      <w:r>
        <w:rPr>
          <w:rFonts w:hint="eastAsia" w:ascii="宋体" w:hAnsi="宋体" w:eastAsia="宋体" w:cs="宋体"/>
          <w:spacing w:val="3"/>
          <w:sz w:val="28"/>
          <w:szCs w:val="28"/>
        </w:rPr>
        <w:t>为</w:t>
      </w:r>
      <w:r>
        <w:rPr>
          <w:rFonts w:hint="eastAsia" w:ascii="宋体" w:hAnsi="宋体" w:eastAsia="宋体" w:cs="宋体"/>
          <w:spacing w:val="2"/>
          <w:sz w:val="28"/>
          <w:szCs w:val="28"/>
        </w:rPr>
        <w:t>课程目标</w:t>
      </w:r>
      <w:r>
        <w:rPr>
          <w:rFonts w:hint="eastAsia" w:ascii="宋体" w:hAnsi="宋体" w:eastAsia="宋体" w:cs="宋体"/>
          <w:i/>
          <w:iCs/>
          <w:spacing w:val="2"/>
          <w:position w:val="5"/>
          <w:sz w:val="28"/>
          <w:szCs w:val="28"/>
        </w:rPr>
        <w:t>i</w:t>
      </w:r>
      <w:r>
        <w:rPr>
          <w:rFonts w:hint="eastAsia" w:ascii="宋体" w:hAnsi="宋体" w:eastAsia="宋体" w:cs="宋体"/>
          <w:spacing w:val="2"/>
          <w:sz w:val="28"/>
          <w:szCs w:val="28"/>
        </w:rPr>
        <w:t>的平均达</w:t>
      </w:r>
      <w:r>
        <w:rPr>
          <w:rFonts w:hint="eastAsia" w:ascii="宋体" w:hAnsi="宋体" w:eastAsia="宋体" w:cs="宋体"/>
          <w:spacing w:val="6"/>
          <w:sz w:val="28"/>
          <w:szCs w:val="28"/>
        </w:rPr>
        <w:t>成度，</w:t>
      </w:r>
      <w:r>
        <w:rPr>
          <w:rFonts w:hint="eastAsia" w:ascii="宋体" w:hAnsi="宋体" w:eastAsia="宋体" w:cs="宋体"/>
          <w:i/>
          <w:iCs/>
          <w:spacing w:val="6"/>
          <w:sz w:val="28"/>
          <w:szCs w:val="28"/>
        </w:rPr>
        <w:t>n</w:t>
      </w:r>
      <w:r>
        <w:rPr>
          <w:rFonts w:hint="eastAsia" w:ascii="宋体" w:hAnsi="宋体" w:eastAsia="宋体" w:cs="宋体"/>
          <w:spacing w:val="6"/>
          <w:sz w:val="28"/>
          <w:szCs w:val="28"/>
        </w:rPr>
        <w:t>为学生人数，</w:t>
      </w:r>
      <w:r>
        <w:rPr>
          <w:rFonts w:hint="eastAsia" w:ascii="宋体" w:hAnsi="宋体" w:eastAsia="宋体" w:cs="宋体"/>
          <w:i/>
          <w:iCs/>
          <w:spacing w:val="6"/>
          <w:sz w:val="28"/>
          <w:szCs w:val="28"/>
        </w:rPr>
        <w:t>j</w:t>
      </w:r>
      <w:r>
        <w:rPr>
          <w:rFonts w:hint="eastAsia" w:ascii="宋体" w:hAnsi="宋体" w:eastAsia="宋体" w:cs="宋体"/>
          <w:spacing w:val="6"/>
          <w:sz w:val="28"/>
          <w:szCs w:val="28"/>
        </w:rPr>
        <w:t>为课程目标</w:t>
      </w:r>
      <w:r>
        <w:rPr>
          <w:rFonts w:hint="eastAsia" w:ascii="宋体" w:hAnsi="宋体" w:eastAsia="宋体" w:cs="宋体"/>
          <w:i/>
          <w:iCs/>
          <w:spacing w:val="6"/>
          <w:position w:val="5"/>
          <w:sz w:val="28"/>
          <w:szCs w:val="28"/>
        </w:rPr>
        <w:t>i</w:t>
      </w:r>
      <w:r>
        <w:rPr>
          <w:rFonts w:hint="eastAsia" w:ascii="宋体" w:hAnsi="宋体" w:eastAsia="宋体" w:cs="宋体"/>
          <w:spacing w:val="6"/>
          <w:sz w:val="28"/>
          <w:szCs w:val="28"/>
        </w:rPr>
        <w:t>的第</w:t>
      </w:r>
      <w:r>
        <w:rPr>
          <w:rFonts w:hint="eastAsia" w:ascii="宋体" w:hAnsi="宋体" w:eastAsia="宋体" w:cs="宋体"/>
          <w:i/>
          <w:iCs/>
          <w:spacing w:val="6"/>
          <w:sz w:val="28"/>
          <w:szCs w:val="28"/>
        </w:rPr>
        <w:t>j</w:t>
      </w:r>
      <w:r>
        <w:rPr>
          <w:rFonts w:hint="eastAsia" w:ascii="宋体" w:hAnsi="宋体" w:eastAsia="宋体" w:cs="宋体"/>
          <w:spacing w:val="6"/>
          <w:sz w:val="28"/>
          <w:szCs w:val="28"/>
        </w:rPr>
        <w:t>个考核环节，</w:t>
      </w:r>
      <w:r>
        <w:rPr>
          <w:rFonts w:hint="eastAsia" w:ascii="宋体" w:hAnsi="宋体" w:eastAsia="宋体" w:cs="宋体"/>
          <w:i/>
          <w:iCs/>
          <w:spacing w:val="6"/>
          <w:position w:val="1"/>
          <w:sz w:val="28"/>
          <w:szCs w:val="28"/>
        </w:rPr>
        <w:t>k</w:t>
      </w:r>
      <w:r>
        <w:rPr>
          <w:rFonts w:hint="eastAsia" w:ascii="宋体" w:hAnsi="宋体" w:eastAsia="宋体" w:cs="宋体"/>
          <w:spacing w:val="6"/>
          <w:position w:val="1"/>
          <w:sz w:val="28"/>
          <w:szCs w:val="28"/>
        </w:rPr>
        <w:t>为课程目</w:t>
      </w:r>
      <w:r>
        <w:rPr>
          <w:rFonts w:hint="eastAsia" w:ascii="宋体" w:hAnsi="宋体" w:eastAsia="宋体" w:cs="宋体"/>
          <w:spacing w:val="3"/>
          <w:position w:val="-1"/>
          <w:sz w:val="28"/>
          <w:szCs w:val="28"/>
        </w:rPr>
        <w:t>标</w:t>
      </w:r>
      <w:r>
        <w:rPr>
          <w:rFonts w:hint="eastAsia" w:ascii="宋体" w:hAnsi="宋体" w:eastAsia="宋体" w:cs="宋体"/>
          <w:i/>
          <w:iCs/>
          <w:spacing w:val="3"/>
          <w:position w:val="4"/>
          <w:sz w:val="28"/>
          <w:szCs w:val="28"/>
        </w:rPr>
        <w:t>i</w:t>
      </w:r>
      <w:r>
        <w:rPr>
          <w:rFonts w:hint="eastAsia" w:ascii="宋体" w:hAnsi="宋体" w:eastAsia="宋体" w:cs="宋体"/>
          <w:spacing w:val="3"/>
          <w:sz w:val="28"/>
          <w:szCs w:val="28"/>
        </w:rPr>
        <w:t>共</w:t>
      </w:r>
      <w:r>
        <w:rPr>
          <w:rFonts w:hint="eastAsia" w:ascii="宋体" w:hAnsi="宋体" w:eastAsia="宋体" w:cs="宋体"/>
          <w:i/>
          <w:iCs/>
          <w:spacing w:val="3"/>
          <w:sz w:val="28"/>
          <w:szCs w:val="28"/>
        </w:rPr>
        <w:t>k</w:t>
      </w:r>
      <w:r>
        <w:rPr>
          <w:rFonts w:hint="eastAsia" w:ascii="宋体" w:hAnsi="宋体" w:eastAsia="宋体" w:cs="宋体"/>
          <w:spacing w:val="3"/>
          <w:sz w:val="28"/>
          <w:szCs w:val="28"/>
        </w:rPr>
        <w:t>个考核环节</w:t>
      </w:r>
      <w:r>
        <w:rPr>
          <w:rFonts w:hint="eastAsia" w:ascii="宋体" w:hAnsi="宋体" w:eastAsia="宋体" w:cs="宋体"/>
          <w:spacing w:val="3"/>
          <w:position w:val="-1"/>
          <w:sz w:val="28"/>
          <w:szCs w:val="28"/>
        </w:rPr>
        <w:t>。</w:t>
      </w:r>
    </w:p>
    <w:p w14:paraId="77A82E65">
      <w:pPr>
        <w:keepNext w:val="0"/>
        <w:keepLines w:val="0"/>
        <w:pageBreakBefore w:val="0"/>
        <w:widowControl w:val="0"/>
        <w:kinsoku/>
        <w:wordWrap/>
        <w:overflowPunct/>
        <w:topLinePunct w:val="0"/>
        <w:autoSpaceDE/>
        <w:autoSpaceDN/>
        <w:bidi w:val="0"/>
        <w:adjustRightInd/>
        <w:snapToGrid/>
        <w:spacing w:line="520" w:lineRule="exact"/>
        <w:ind w:left="0" w:leftChars="0" w:right="0" w:firstLine="550" w:firstLineChars="200"/>
        <w:textAlignment w:val="auto"/>
        <w:outlineLvl w:val="9"/>
        <w:rPr>
          <w:rFonts w:hint="eastAsia" w:ascii="宋体" w:hAnsi="宋体" w:eastAsia="宋体" w:cs="宋体"/>
          <w:sz w:val="28"/>
          <w:szCs w:val="28"/>
        </w:rPr>
      </w:pPr>
      <w:r>
        <w:rPr>
          <w:rFonts w:hint="eastAsia" w:ascii="宋体" w:hAnsi="宋体" w:eastAsia="宋体" w:cs="宋体"/>
          <w:b/>
          <w:bCs/>
          <w:spacing w:val="-3"/>
          <w:sz w:val="28"/>
          <w:szCs w:val="28"/>
        </w:rPr>
        <w:t>2.课程目标达成情况间接（定性）评价法</w:t>
      </w:r>
    </w:p>
    <w:p w14:paraId="4232B667">
      <w:pPr>
        <w:keepNext w:val="0"/>
        <w:keepLines w:val="0"/>
        <w:pageBreakBefore w:val="0"/>
        <w:widowControl w:val="0"/>
        <w:kinsoku/>
        <w:wordWrap/>
        <w:overflowPunct/>
        <w:topLinePunct w:val="0"/>
        <w:autoSpaceDE/>
        <w:autoSpaceDN/>
        <w:bidi w:val="0"/>
        <w:adjustRightInd/>
        <w:snapToGrid/>
        <w:spacing w:line="520" w:lineRule="exact"/>
        <w:ind w:left="0" w:leftChars="0" w:right="0" w:firstLine="544" w:firstLineChars="200"/>
        <w:jc w:val="both"/>
        <w:textAlignment w:val="auto"/>
        <w:outlineLvl w:val="9"/>
        <w:rPr>
          <w:rFonts w:hint="eastAsia" w:ascii="宋体" w:hAnsi="宋体" w:eastAsia="宋体" w:cs="宋体"/>
          <w:sz w:val="28"/>
          <w:szCs w:val="28"/>
        </w:rPr>
      </w:pPr>
      <w:r>
        <w:rPr>
          <w:rFonts w:hint="eastAsia" w:ascii="宋体" w:hAnsi="宋体" w:eastAsia="宋体" w:cs="宋体"/>
          <w:spacing w:val="-4"/>
          <w:sz w:val="28"/>
          <w:szCs w:val="28"/>
        </w:rPr>
        <w:t>课程目标达成情况间接评价法主要包括学生评学问卷法、相关人员座谈交流法、专家评价法等。要求课程负责人通过定性评价法掌握课程目标达成情况，了解学生对课程目标达成情况的认可度，思考同</w:t>
      </w:r>
      <w:r>
        <w:rPr>
          <w:rFonts w:hint="eastAsia" w:ascii="宋体" w:hAnsi="宋体" w:eastAsia="宋体" w:cs="宋体"/>
          <w:spacing w:val="-1"/>
          <w:sz w:val="28"/>
          <w:szCs w:val="28"/>
        </w:rPr>
        <w:t>行专家对课程目标达成情况的评价与意见，及时总结并持续改进。</w:t>
      </w:r>
    </w:p>
    <w:p w14:paraId="50B21052">
      <w:pPr>
        <w:keepNext w:val="0"/>
        <w:keepLines w:val="0"/>
        <w:pageBreakBefore w:val="0"/>
        <w:widowControl w:val="0"/>
        <w:kinsoku/>
        <w:wordWrap/>
        <w:overflowPunct/>
        <w:topLinePunct w:val="0"/>
        <w:autoSpaceDE/>
        <w:autoSpaceDN/>
        <w:bidi w:val="0"/>
        <w:adjustRightInd/>
        <w:snapToGrid/>
        <w:spacing w:line="520" w:lineRule="exact"/>
        <w:ind w:left="0" w:leftChars="0" w:right="0" w:firstLine="546" w:firstLineChars="200"/>
        <w:textAlignment w:val="auto"/>
        <w:outlineLvl w:val="9"/>
        <w:rPr>
          <w:rFonts w:hint="eastAsia" w:ascii="宋体" w:hAnsi="宋体" w:eastAsia="宋体" w:cs="宋体"/>
          <w:sz w:val="28"/>
          <w:szCs w:val="28"/>
        </w:rPr>
      </w:pPr>
      <w:r>
        <w:rPr>
          <w:rFonts w:hint="eastAsia" w:ascii="宋体" w:hAnsi="宋体" w:eastAsia="宋体" w:cs="宋体"/>
          <w:b/>
          <w:bCs/>
          <w:spacing w:val="-4"/>
          <w:sz w:val="28"/>
          <w:szCs w:val="28"/>
        </w:rPr>
        <w:t>四、评价流程与实施办法</w:t>
      </w:r>
    </w:p>
    <w:p w14:paraId="68470B18">
      <w:pPr>
        <w:keepNext w:val="0"/>
        <w:keepLines w:val="0"/>
        <w:pageBreakBefore w:val="0"/>
        <w:widowControl w:val="0"/>
        <w:kinsoku/>
        <w:wordWrap/>
        <w:overflowPunct/>
        <w:topLinePunct w:val="0"/>
        <w:autoSpaceDE/>
        <w:autoSpaceDN/>
        <w:bidi w:val="0"/>
        <w:adjustRightInd/>
        <w:snapToGrid/>
        <w:spacing w:line="520" w:lineRule="exact"/>
        <w:ind w:left="0" w:leftChars="0" w:right="0" w:firstLine="544" w:firstLineChars="200"/>
        <w:textAlignment w:val="auto"/>
        <w:outlineLvl w:val="9"/>
        <w:rPr>
          <w:rFonts w:hint="eastAsia" w:ascii="宋体" w:hAnsi="宋体" w:eastAsia="宋体" w:cs="宋体"/>
          <w:sz w:val="28"/>
          <w:szCs w:val="28"/>
        </w:rPr>
      </w:pPr>
      <w:r>
        <w:rPr>
          <w:rFonts w:hint="eastAsia" w:ascii="宋体" w:hAnsi="宋体" w:eastAsia="宋体" w:cs="宋体"/>
          <w:spacing w:val="-4"/>
          <w:position w:val="5"/>
          <w:sz w:val="28"/>
          <w:szCs w:val="28"/>
        </w:rPr>
        <w:t>（一）评价数据与评价结果</w:t>
      </w:r>
    </w:p>
    <w:p w14:paraId="08B81101">
      <w:pPr>
        <w:keepNext w:val="0"/>
        <w:keepLines w:val="0"/>
        <w:pageBreakBefore w:val="0"/>
        <w:widowControl w:val="0"/>
        <w:kinsoku/>
        <w:wordWrap/>
        <w:overflowPunct/>
        <w:topLinePunct w:val="0"/>
        <w:autoSpaceDE/>
        <w:autoSpaceDN/>
        <w:bidi w:val="0"/>
        <w:adjustRightInd/>
        <w:snapToGrid/>
        <w:spacing w:line="520" w:lineRule="exact"/>
        <w:ind w:left="0" w:leftChars="0" w:right="0" w:firstLine="548" w:firstLineChars="200"/>
        <w:textAlignment w:val="auto"/>
        <w:outlineLvl w:val="9"/>
        <w:rPr>
          <w:rFonts w:hint="eastAsia" w:ascii="宋体" w:hAnsi="宋体" w:eastAsia="宋体" w:cs="宋体"/>
          <w:sz w:val="28"/>
          <w:szCs w:val="28"/>
        </w:rPr>
      </w:pPr>
      <w:r>
        <w:rPr>
          <w:rFonts w:hint="eastAsia" w:ascii="宋体" w:hAnsi="宋体" w:eastAsia="宋体" w:cs="宋体"/>
          <w:spacing w:val="-3"/>
          <w:sz w:val="28"/>
          <w:szCs w:val="28"/>
        </w:rPr>
        <w:t>（1）评价责任人</w:t>
      </w:r>
    </w:p>
    <w:p w14:paraId="2EA2B971">
      <w:pPr>
        <w:keepNext w:val="0"/>
        <w:keepLines w:val="0"/>
        <w:pageBreakBefore w:val="0"/>
        <w:widowControl w:val="0"/>
        <w:kinsoku/>
        <w:wordWrap/>
        <w:overflowPunct/>
        <w:topLinePunct w:val="0"/>
        <w:autoSpaceDE/>
        <w:autoSpaceDN/>
        <w:bidi w:val="0"/>
        <w:adjustRightInd/>
        <w:snapToGrid/>
        <w:spacing w:line="520" w:lineRule="exact"/>
        <w:ind w:left="0" w:leftChars="0" w:right="0" w:firstLine="584" w:firstLineChars="200"/>
        <w:textAlignment w:val="auto"/>
        <w:outlineLvl w:val="9"/>
        <w:rPr>
          <w:rFonts w:hint="eastAsia" w:ascii="宋体" w:hAnsi="宋体" w:eastAsia="宋体" w:cs="宋体"/>
          <w:sz w:val="28"/>
          <w:szCs w:val="28"/>
        </w:rPr>
      </w:pPr>
      <w:r>
        <w:rPr>
          <w:rFonts w:hint="eastAsia" w:ascii="宋体" w:hAnsi="宋体" w:eastAsia="宋体" w:cs="宋体"/>
          <w:spacing w:val="6"/>
          <w:sz w:val="28"/>
          <w:szCs w:val="28"/>
        </w:rPr>
        <w:t>课程负责人根据课程教学大纲要求对课程目标达成情况进行评</w:t>
      </w:r>
      <w:r>
        <w:rPr>
          <w:rFonts w:hint="eastAsia" w:ascii="宋体" w:hAnsi="宋体" w:eastAsia="宋体" w:cs="宋体"/>
          <w:spacing w:val="-10"/>
          <w:sz w:val="28"/>
          <w:szCs w:val="28"/>
        </w:rPr>
        <w:t>价。</w:t>
      </w:r>
    </w:p>
    <w:p w14:paraId="3B2A6028">
      <w:pPr>
        <w:keepNext w:val="0"/>
        <w:keepLines w:val="0"/>
        <w:pageBreakBefore w:val="0"/>
        <w:widowControl w:val="0"/>
        <w:kinsoku/>
        <w:wordWrap/>
        <w:overflowPunct/>
        <w:topLinePunct w:val="0"/>
        <w:autoSpaceDE/>
        <w:autoSpaceDN/>
        <w:bidi w:val="0"/>
        <w:adjustRightInd/>
        <w:snapToGrid/>
        <w:spacing w:line="520" w:lineRule="exact"/>
        <w:ind w:left="0" w:leftChars="0" w:right="0" w:firstLine="552" w:firstLineChars="200"/>
        <w:textAlignment w:val="auto"/>
        <w:outlineLvl w:val="9"/>
        <w:rPr>
          <w:rFonts w:hint="eastAsia" w:ascii="宋体" w:hAnsi="宋体" w:eastAsia="宋体" w:cs="宋体"/>
          <w:sz w:val="28"/>
          <w:szCs w:val="28"/>
        </w:rPr>
      </w:pPr>
      <w:r>
        <w:rPr>
          <w:rFonts w:hint="eastAsia" w:ascii="宋体" w:hAnsi="宋体" w:eastAsia="宋体" w:cs="宋体"/>
          <w:spacing w:val="-2"/>
          <w:sz w:val="28"/>
          <w:szCs w:val="28"/>
        </w:rPr>
        <w:t>（2）评价数据合理性审核</w:t>
      </w:r>
    </w:p>
    <w:p w14:paraId="53508CC4">
      <w:pPr>
        <w:pStyle w:val="4"/>
        <w:keepNext w:val="0"/>
        <w:keepLines w:val="0"/>
        <w:pageBreakBefore w:val="0"/>
        <w:widowControl w:val="0"/>
        <w:kinsoku/>
        <w:wordWrap/>
        <w:overflowPunct/>
        <w:topLinePunct w:val="0"/>
        <w:autoSpaceDE/>
        <w:autoSpaceDN/>
        <w:bidi w:val="0"/>
        <w:adjustRightInd/>
        <w:snapToGrid/>
        <w:spacing w:line="520" w:lineRule="exact"/>
        <w:ind w:left="0" w:leftChars="0" w:right="0" w:firstLine="544" w:firstLineChars="200"/>
        <w:textAlignment w:val="auto"/>
        <w:outlineLvl w:val="9"/>
        <w:rPr>
          <w:rFonts w:hint="eastAsia" w:ascii="宋体" w:hAnsi="宋体" w:eastAsia="宋体" w:cs="宋体"/>
          <w:sz w:val="28"/>
          <w:szCs w:val="28"/>
        </w:rPr>
      </w:pPr>
      <w:r>
        <w:rPr>
          <w:rFonts w:hint="eastAsia" w:ascii="宋体" w:hAnsi="宋体" w:eastAsia="宋体" w:cs="宋体"/>
          <w:spacing w:val="-4"/>
          <w:sz w:val="28"/>
          <w:szCs w:val="28"/>
        </w:rPr>
        <w:t>学期初，拟定教学实施方案，方案中初步确定</w:t>
      </w:r>
      <w:r>
        <w:rPr>
          <w:rFonts w:hint="eastAsia" w:ascii="宋体" w:hAnsi="宋体" w:eastAsia="宋体" w:cs="宋体"/>
          <w:spacing w:val="-5"/>
          <w:sz w:val="28"/>
          <w:szCs w:val="28"/>
        </w:rPr>
        <w:t>贯穿整个学期的过</w:t>
      </w:r>
      <w:r>
        <w:rPr>
          <w:rFonts w:hint="eastAsia" w:ascii="宋体" w:hAnsi="宋体" w:eastAsia="宋体" w:cs="宋体"/>
          <w:spacing w:val="-3"/>
          <w:sz w:val="28"/>
          <w:szCs w:val="28"/>
        </w:rPr>
        <w:t>程性评价方式和内容；学期中，根据学情适当调整考核方式和内容；</w:t>
      </w:r>
      <w:r>
        <w:rPr>
          <w:rFonts w:hint="eastAsia" w:ascii="宋体" w:hAnsi="宋体" w:eastAsia="宋体" w:cs="宋体"/>
          <w:spacing w:val="-4"/>
          <w:sz w:val="28"/>
          <w:szCs w:val="28"/>
        </w:rPr>
        <w:t>期末考试结束后，课程负责人负责搜集汇总支撑课程目标的各类考核</w:t>
      </w:r>
      <w:r>
        <w:rPr>
          <w:rFonts w:hint="eastAsia" w:ascii="宋体" w:hAnsi="宋体" w:eastAsia="宋体" w:cs="宋体"/>
          <w:spacing w:val="6"/>
          <w:sz w:val="28"/>
          <w:szCs w:val="28"/>
        </w:rPr>
        <w:t>环节的评价数据并与课程模块团队教师采用德尔菲法确定各考核环</w:t>
      </w:r>
      <w:r>
        <w:rPr>
          <w:rFonts w:hint="eastAsia" w:ascii="宋体" w:hAnsi="宋体" w:eastAsia="宋体" w:cs="宋体"/>
          <w:spacing w:val="-4"/>
          <w:sz w:val="28"/>
          <w:szCs w:val="28"/>
        </w:rPr>
        <w:t>节的权重；然后填写课程目标达成情况合理性评价审核表，经</w:t>
      </w:r>
      <w:r>
        <w:rPr>
          <w:rFonts w:hint="eastAsia" w:ascii="宋体" w:hAnsi="宋体" w:eastAsia="宋体" w:cs="宋体"/>
          <w:spacing w:val="-4"/>
          <w:sz w:val="28"/>
          <w:szCs w:val="28"/>
          <w:lang w:eastAsia="zh-CN"/>
        </w:rPr>
        <w:t>系主任</w:t>
      </w:r>
      <w:r>
        <w:rPr>
          <w:rFonts w:hint="eastAsia" w:ascii="宋体" w:hAnsi="宋体" w:eastAsia="宋体" w:cs="宋体"/>
          <w:spacing w:val="-4"/>
          <w:sz w:val="28"/>
          <w:szCs w:val="28"/>
        </w:rPr>
        <w:t>和教学副院长审核通过后，计算课程目标达度。同时采用定性评</w:t>
      </w:r>
      <w:r>
        <w:rPr>
          <w:rFonts w:hint="eastAsia" w:ascii="宋体" w:hAnsi="宋体" w:eastAsia="宋体" w:cs="宋体"/>
          <w:spacing w:val="-2"/>
          <w:sz w:val="28"/>
          <w:szCs w:val="28"/>
        </w:rPr>
        <w:t>价法进行分析与总结。</w:t>
      </w:r>
    </w:p>
    <w:p w14:paraId="6E6CF8CA">
      <w:pPr>
        <w:keepNext w:val="0"/>
        <w:keepLines w:val="0"/>
        <w:pageBreakBefore w:val="0"/>
        <w:widowControl w:val="0"/>
        <w:kinsoku/>
        <w:wordWrap/>
        <w:overflowPunct/>
        <w:topLinePunct w:val="0"/>
        <w:autoSpaceDE/>
        <w:autoSpaceDN/>
        <w:bidi w:val="0"/>
        <w:adjustRightInd/>
        <w:snapToGrid/>
        <w:spacing w:line="520" w:lineRule="exact"/>
        <w:ind w:left="0" w:leftChars="0" w:right="0" w:firstLine="582" w:firstLineChars="200"/>
        <w:textAlignment w:val="auto"/>
        <w:outlineLvl w:val="9"/>
        <w:rPr>
          <w:rFonts w:hint="eastAsia" w:ascii="宋体" w:hAnsi="宋体" w:eastAsia="宋体" w:cs="宋体"/>
          <w:sz w:val="28"/>
          <w:szCs w:val="28"/>
        </w:rPr>
      </w:pPr>
      <w:r>
        <w:rPr>
          <w:rFonts w:hint="eastAsia" w:ascii="宋体" w:hAnsi="宋体" w:eastAsia="宋体" w:cs="宋体"/>
          <w:b/>
          <w:bCs/>
          <w:spacing w:val="5"/>
          <w:sz w:val="28"/>
          <w:szCs w:val="28"/>
        </w:rPr>
        <w:t>直接评价数据来源:</w:t>
      </w:r>
      <w:r>
        <w:rPr>
          <w:rFonts w:hint="eastAsia" w:ascii="宋体" w:hAnsi="宋体" w:eastAsia="宋体" w:cs="宋体"/>
          <w:spacing w:val="5"/>
          <w:sz w:val="28"/>
          <w:szCs w:val="28"/>
        </w:rPr>
        <w:t>课程/实践环节教学大纲中支撑课程目标的</w:t>
      </w:r>
      <w:r>
        <w:rPr>
          <w:rFonts w:hint="eastAsia" w:ascii="宋体" w:hAnsi="宋体" w:eastAsia="宋体" w:cs="宋体"/>
          <w:spacing w:val="-4"/>
          <w:sz w:val="28"/>
          <w:szCs w:val="28"/>
        </w:rPr>
        <w:t>各评价环节的评价结果。如：期末试卷、平时线上线下作业、线上测</w:t>
      </w:r>
      <w:r>
        <w:rPr>
          <w:rFonts w:hint="eastAsia" w:ascii="宋体" w:hAnsi="宋体" w:eastAsia="宋体" w:cs="宋体"/>
          <w:spacing w:val="1"/>
          <w:sz w:val="28"/>
          <w:szCs w:val="28"/>
        </w:rPr>
        <w:t>试、线上线下各类参与式活动（如辩论、小组讨论、情境模拟等</w:t>
      </w:r>
      <w:r>
        <w:rPr>
          <w:rFonts w:hint="eastAsia" w:ascii="宋体" w:hAnsi="宋体" w:eastAsia="宋体" w:cs="宋体"/>
          <w:spacing w:val="-67"/>
          <w:sz w:val="28"/>
          <w:szCs w:val="28"/>
        </w:rPr>
        <w:t>）；</w:t>
      </w:r>
      <w:r>
        <w:rPr>
          <w:rFonts w:hint="eastAsia" w:ascii="宋体" w:hAnsi="宋体" w:eastAsia="宋体" w:cs="宋体"/>
          <w:spacing w:val="-4"/>
          <w:sz w:val="28"/>
          <w:szCs w:val="28"/>
        </w:rPr>
        <w:t>调查报告、实验报告、小论文、实操考试；校内教育实习、校外教育实习；毕业论文开题、毕业论文中期检查、毕业论文答辩、毕业论文</w:t>
      </w:r>
      <w:r>
        <w:rPr>
          <w:rFonts w:hint="eastAsia" w:ascii="宋体" w:hAnsi="宋体" w:eastAsia="宋体" w:cs="宋体"/>
          <w:spacing w:val="-1"/>
          <w:sz w:val="28"/>
          <w:szCs w:val="28"/>
        </w:rPr>
        <w:t>总体质量等。以上数据主要由课程负责人负责收集。</w:t>
      </w:r>
    </w:p>
    <w:p w14:paraId="09C42FC3">
      <w:pPr>
        <w:keepNext w:val="0"/>
        <w:keepLines w:val="0"/>
        <w:pageBreakBefore w:val="0"/>
        <w:widowControl w:val="0"/>
        <w:kinsoku/>
        <w:wordWrap/>
        <w:overflowPunct/>
        <w:topLinePunct w:val="0"/>
        <w:autoSpaceDE/>
        <w:autoSpaceDN/>
        <w:bidi w:val="0"/>
        <w:adjustRightInd/>
        <w:snapToGrid/>
        <w:spacing w:line="520" w:lineRule="exact"/>
        <w:ind w:left="0" w:leftChars="0" w:right="0" w:firstLine="546" w:firstLineChars="200"/>
        <w:textAlignment w:val="auto"/>
        <w:outlineLvl w:val="9"/>
        <w:rPr>
          <w:rFonts w:hint="eastAsia" w:ascii="宋体" w:hAnsi="宋体" w:eastAsia="宋体" w:cs="宋体"/>
          <w:sz w:val="28"/>
          <w:szCs w:val="28"/>
        </w:rPr>
      </w:pPr>
      <w:r>
        <w:rPr>
          <w:rFonts w:hint="eastAsia" w:ascii="宋体" w:hAnsi="宋体" w:eastAsia="宋体" w:cs="宋体"/>
          <w:b/>
          <w:bCs/>
          <w:spacing w:val="-4"/>
          <w:sz w:val="28"/>
          <w:szCs w:val="28"/>
        </w:rPr>
        <w:t>间接评价数据来源:</w:t>
      </w:r>
      <w:r>
        <w:rPr>
          <w:rFonts w:hint="eastAsia" w:ascii="宋体" w:hAnsi="宋体" w:eastAsia="宋体" w:cs="宋体"/>
          <w:spacing w:val="-4"/>
          <w:sz w:val="28"/>
          <w:szCs w:val="28"/>
        </w:rPr>
        <w:t>评学问卷、校/院二级督导访谈、专家访谈、</w:t>
      </w:r>
      <w:r>
        <w:rPr>
          <w:rFonts w:hint="eastAsia" w:ascii="宋体" w:hAnsi="宋体" w:eastAsia="宋体" w:cs="宋体"/>
          <w:spacing w:val="-1"/>
          <w:sz w:val="28"/>
          <w:szCs w:val="28"/>
        </w:rPr>
        <w:t>学业导师访谈。这些数据主要由辅导员、学业导师负责</w:t>
      </w:r>
      <w:r>
        <w:rPr>
          <w:rFonts w:hint="eastAsia" w:ascii="宋体" w:hAnsi="宋体" w:eastAsia="宋体" w:cs="宋体"/>
          <w:spacing w:val="-2"/>
          <w:sz w:val="28"/>
          <w:szCs w:val="28"/>
        </w:rPr>
        <w:t>收集。</w:t>
      </w:r>
    </w:p>
    <w:p w14:paraId="77F2F782">
      <w:pPr>
        <w:keepNext w:val="0"/>
        <w:keepLines w:val="0"/>
        <w:pageBreakBefore w:val="0"/>
        <w:widowControl w:val="0"/>
        <w:kinsoku/>
        <w:wordWrap/>
        <w:overflowPunct/>
        <w:topLinePunct w:val="0"/>
        <w:autoSpaceDE/>
        <w:autoSpaceDN/>
        <w:bidi w:val="0"/>
        <w:adjustRightInd/>
        <w:snapToGrid/>
        <w:spacing w:line="520" w:lineRule="exact"/>
        <w:ind w:left="0" w:leftChars="0" w:right="0" w:firstLine="582" w:firstLineChars="200"/>
        <w:textAlignment w:val="auto"/>
        <w:outlineLvl w:val="9"/>
        <w:rPr>
          <w:rFonts w:hint="eastAsia" w:ascii="宋体" w:hAnsi="宋体" w:eastAsia="宋体" w:cs="宋体"/>
          <w:sz w:val="28"/>
          <w:szCs w:val="28"/>
        </w:rPr>
      </w:pPr>
      <w:r>
        <w:rPr>
          <w:rFonts w:hint="eastAsia" w:ascii="宋体" w:hAnsi="宋体" w:eastAsia="宋体" w:cs="宋体"/>
          <w:b/>
          <w:bCs/>
          <w:spacing w:val="5"/>
          <w:sz w:val="28"/>
          <w:szCs w:val="28"/>
        </w:rPr>
        <w:t>数据内容合理性：</w:t>
      </w:r>
      <w:r>
        <w:rPr>
          <w:rFonts w:hint="eastAsia" w:ascii="宋体" w:hAnsi="宋体" w:eastAsia="宋体" w:cs="宋体"/>
          <w:spacing w:val="5"/>
          <w:sz w:val="28"/>
          <w:szCs w:val="28"/>
        </w:rPr>
        <w:t>不同学习成果类型采用不同评价方式进行评</w:t>
      </w:r>
      <w:r>
        <w:rPr>
          <w:rFonts w:hint="eastAsia" w:ascii="宋体" w:hAnsi="宋体" w:eastAsia="宋体" w:cs="宋体"/>
          <w:spacing w:val="6"/>
          <w:sz w:val="28"/>
          <w:szCs w:val="28"/>
        </w:rPr>
        <w:t>价，保证数据内容真实反映课程目标支撑毕业要求指标点的能力数</w:t>
      </w:r>
      <w:r>
        <w:rPr>
          <w:rFonts w:hint="eastAsia" w:ascii="宋体" w:hAnsi="宋体" w:eastAsia="宋体" w:cs="宋体"/>
          <w:spacing w:val="-4"/>
          <w:sz w:val="28"/>
          <w:szCs w:val="28"/>
        </w:rPr>
        <w:t>据。对于认知类学习成果，选择期末考试成绩为评价数据，衡量认识</w:t>
      </w:r>
      <w:r>
        <w:rPr>
          <w:rFonts w:hint="eastAsia" w:ascii="宋体" w:hAnsi="宋体" w:eastAsia="宋体" w:cs="宋体"/>
          <w:spacing w:val="-2"/>
          <w:sz w:val="28"/>
          <w:szCs w:val="28"/>
        </w:rPr>
        <w:t>类学习成果主要通过考核，考察学生掌握课程基本理论、基</w:t>
      </w:r>
      <w:r>
        <w:rPr>
          <w:rFonts w:hint="eastAsia" w:ascii="宋体" w:hAnsi="宋体" w:eastAsia="宋体" w:cs="宋体"/>
          <w:spacing w:val="-3"/>
          <w:sz w:val="28"/>
          <w:szCs w:val="28"/>
        </w:rPr>
        <w:t>本原理、</w:t>
      </w:r>
      <w:r>
        <w:rPr>
          <w:rFonts w:hint="eastAsia" w:ascii="宋体" w:hAnsi="宋体" w:eastAsia="宋体" w:cs="宋体"/>
          <w:spacing w:val="-4"/>
          <w:sz w:val="28"/>
          <w:szCs w:val="28"/>
        </w:rPr>
        <w:t>逻辑推理等方面情况；对于技能类学习成果，选择实习、调查等表现性数据，通过观察学生完成实际任务时的表现来评价学生已经取得的发展技能；对于能力类成果，选择实习报告、课程论文、小组研讨等表现性评价数据，注重评价学生知识技能的整合与综合运用能力，考察学生实际表现的专业能力；对于情感态度类学习成果，选择课程研</w:t>
      </w:r>
      <w:r>
        <w:rPr>
          <w:rFonts w:hint="eastAsia" w:ascii="宋体" w:hAnsi="宋体" w:eastAsia="宋体" w:cs="宋体"/>
          <w:spacing w:val="-2"/>
          <w:sz w:val="28"/>
          <w:szCs w:val="28"/>
        </w:rPr>
        <w:t>讨、个别交流等数据。</w:t>
      </w:r>
    </w:p>
    <w:p w14:paraId="018A597E">
      <w:pPr>
        <w:keepNext w:val="0"/>
        <w:keepLines w:val="0"/>
        <w:pageBreakBefore w:val="0"/>
        <w:widowControl w:val="0"/>
        <w:kinsoku/>
        <w:wordWrap/>
        <w:overflowPunct/>
        <w:topLinePunct w:val="0"/>
        <w:autoSpaceDE/>
        <w:autoSpaceDN/>
        <w:bidi w:val="0"/>
        <w:adjustRightInd/>
        <w:snapToGrid/>
        <w:spacing w:line="520" w:lineRule="exact"/>
        <w:ind w:left="0" w:leftChars="0" w:right="0" w:firstLine="550" w:firstLineChars="200"/>
        <w:textAlignment w:val="auto"/>
        <w:outlineLvl w:val="9"/>
        <w:rPr>
          <w:rFonts w:hint="eastAsia" w:ascii="宋体" w:hAnsi="宋体" w:eastAsia="宋体" w:cs="宋体"/>
          <w:spacing w:val="12"/>
          <w:sz w:val="28"/>
          <w:szCs w:val="28"/>
          <w:lang w:eastAsia="zh-CN"/>
        </w:rPr>
      </w:pPr>
      <w:r>
        <w:rPr>
          <w:rFonts w:hint="eastAsia" w:ascii="宋体" w:hAnsi="宋体" w:eastAsia="宋体" w:cs="宋体"/>
          <w:b/>
          <w:bCs/>
          <w:spacing w:val="-3"/>
          <w:sz w:val="28"/>
          <w:szCs w:val="28"/>
        </w:rPr>
        <w:t>数据样本合理性：</w:t>
      </w:r>
      <w:r>
        <w:rPr>
          <w:rFonts w:hint="eastAsia" w:ascii="宋体" w:hAnsi="宋体" w:eastAsia="宋体" w:cs="宋体"/>
          <w:spacing w:val="-3"/>
          <w:sz w:val="28"/>
          <w:szCs w:val="28"/>
        </w:rPr>
        <w:t>样本空间足够大，能代表所有修读课程学生。</w:t>
      </w:r>
    </w:p>
    <w:p w14:paraId="78158146">
      <w:pPr>
        <w:keepNext w:val="0"/>
        <w:keepLines w:val="0"/>
        <w:pageBreakBefore w:val="0"/>
        <w:widowControl w:val="0"/>
        <w:kinsoku/>
        <w:wordWrap/>
        <w:overflowPunct/>
        <w:topLinePunct w:val="0"/>
        <w:autoSpaceDE/>
        <w:autoSpaceDN/>
        <w:bidi w:val="0"/>
        <w:adjustRightInd/>
        <w:snapToGrid/>
        <w:spacing w:line="520" w:lineRule="exact"/>
        <w:ind w:left="0" w:leftChars="0" w:right="0" w:firstLine="542" w:firstLineChars="200"/>
        <w:textAlignment w:val="auto"/>
        <w:outlineLvl w:val="9"/>
        <w:rPr>
          <w:rFonts w:hint="eastAsia" w:ascii="宋体" w:hAnsi="宋体" w:eastAsia="宋体" w:cs="宋体"/>
          <w:sz w:val="28"/>
          <w:szCs w:val="28"/>
        </w:rPr>
      </w:pPr>
      <w:r>
        <w:rPr>
          <w:rFonts w:hint="eastAsia" w:ascii="宋体" w:hAnsi="宋体" w:eastAsia="宋体" w:cs="宋体"/>
          <w:b/>
          <w:bCs/>
          <w:spacing w:val="-5"/>
          <w:sz w:val="28"/>
          <w:szCs w:val="28"/>
        </w:rPr>
        <w:t>评价结果分析</w:t>
      </w:r>
    </w:p>
    <w:p w14:paraId="4D5746EF">
      <w:pPr>
        <w:keepNext w:val="0"/>
        <w:keepLines w:val="0"/>
        <w:pageBreakBefore w:val="0"/>
        <w:widowControl w:val="0"/>
        <w:kinsoku/>
        <w:wordWrap/>
        <w:overflowPunct/>
        <w:topLinePunct w:val="0"/>
        <w:autoSpaceDE/>
        <w:autoSpaceDN/>
        <w:bidi w:val="0"/>
        <w:adjustRightInd/>
        <w:snapToGrid/>
        <w:spacing w:line="520" w:lineRule="exact"/>
        <w:ind w:left="0" w:leftChars="0" w:right="0" w:firstLine="544" w:firstLineChars="200"/>
        <w:textAlignment w:val="auto"/>
        <w:outlineLvl w:val="9"/>
        <w:rPr>
          <w:rFonts w:hint="eastAsia" w:ascii="宋体" w:hAnsi="宋体" w:eastAsia="宋体" w:cs="宋体"/>
          <w:spacing w:val="-2"/>
          <w:sz w:val="28"/>
          <w:szCs w:val="28"/>
        </w:rPr>
      </w:pPr>
      <w:r>
        <w:rPr>
          <w:rFonts w:hint="eastAsia" w:ascii="宋体" w:hAnsi="宋体" w:eastAsia="宋体" w:cs="宋体"/>
          <w:spacing w:val="-4"/>
          <w:sz w:val="28"/>
          <w:szCs w:val="28"/>
        </w:rPr>
        <w:t>课程负责人依据课程目标达成度，分析课程教学各环节存在的问题，分析原因，找出对策，并制定课程教学和课程考核的持续改进方</w:t>
      </w:r>
      <w:r>
        <w:rPr>
          <w:rFonts w:hint="eastAsia" w:ascii="宋体" w:hAnsi="宋体" w:eastAsia="宋体" w:cs="宋体"/>
          <w:spacing w:val="-3"/>
          <w:sz w:val="28"/>
          <w:szCs w:val="28"/>
        </w:rPr>
        <w:t>案，方案要分析教学现状、存在的具体问题及切实可行的改进措施，</w:t>
      </w:r>
      <w:r>
        <w:rPr>
          <w:rFonts w:hint="eastAsia" w:ascii="宋体" w:hAnsi="宋体" w:eastAsia="宋体" w:cs="宋体"/>
          <w:spacing w:val="-2"/>
          <w:sz w:val="28"/>
          <w:szCs w:val="28"/>
        </w:rPr>
        <w:t>然后提交给</w:t>
      </w:r>
      <w:r>
        <w:rPr>
          <w:rFonts w:hint="eastAsia" w:ascii="宋体" w:hAnsi="宋体" w:eastAsia="宋体" w:cs="宋体"/>
          <w:spacing w:val="-2"/>
          <w:sz w:val="28"/>
          <w:szCs w:val="28"/>
          <w:lang w:eastAsia="zh-CN"/>
        </w:rPr>
        <w:t>系主任</w:t>
      </w:r>
      <w:r>
        <w:rPr>
          <w:rFonts w:hint="eastAsia" w:ascii="宋体" w:hAnsi="宋体" w:eastAsia="宋体" w:cs="宋体"/>
          <w:spacing w:val="-2"/>
          <w:sz w:val="28"/>
          <w:szCs w:val="28"/>
        </w:rPr>
        <w:t>和教学副院长审核。</w:t>
      </w:r>
      <w:bookmarkStart w:id="8" w:name="bookmark52"/>
      <w:bookmarkEnd w:id="8"/>
    </w:p>
    <w:p w14:paraId="1D9CB727">
      <w:pPr>
        <w:keepNext w:val="0"/>
        <w:keepLines w:val="0"/>
        <w:pageBreakBefore w:val="0"/>
        <w:widowControl w:val="0"/>
        <w:kinsoku/>
        <w:wordWrap/>
        <w:overflowPunct/>
        <w:topLinePunct w:val="0"/>
        <w:autoSpaceDE/>
        <w:autoSpaceDN/>
        <w:bidi w:val="0"/>
        <w:adjustRightInd/>
        <w:snapToGrid/>
        <w:spacing w:line="520" w:lineRule="exact"/>
        <w:ind w:left="0" w:leftChars="0" w:right="0" w:firstLine="542" w:firstLineChars="200"/>
        <w:textAlignment w:val="auto"/>
        <w:outlineLvl w:val="9"/>
        <w:rPr>
          <w:rFonts w:hint="eastAsia" w:ascii="宋体" w:hAnsi="宋体" w:eastAsia="宋体" w:cs="宋体"/>
          <w:sz w:val="28"/>
          <w:szCs w:val="28"/>
        </w:rPr>
      </w:pPr>
      <w:r>
        <w:rPr>
          <w:rFonts w:hint="eastAsia" w:ascii="宋体" w:hAnsi="宋体" w:eastAsia="宋体" w:cs="宋体"/>
          <w:b/>
          <w:bCs/>
          <w:spacing w:val="-5"/>
          <w:sz w:val="28"/>
          <w:szCs w:val="28"/>
        </w:rPr>
        <w:t>评价结果的处理</w:t>
      </w:r>
    </w:p>
    <w:p w14:paraId="13A8AC26">
      <w:pPr>
        <w:keepNext w:val="0"/>
        <w:keepLines w:val="0"/>
        <w:pageBreakBefore w:val="0"/>
        <w:widowControl w:val="0"/>
        <w:kinsoku/>
        <w:wordWrap/>
        <w:overflowPunct/>
        <w:topLinePunct w:val="0"/>
        <w:autoSpaceDE/>
        <w:autoSpaceDN/>
        <w:bidi w:val="0"/>
        <w:adjustRightInd/>
        <w:snapToGrid/>
        <w:spacing w:line="520" w:lineRule="exact"/>
        <w:ind w:left="0" w:leftChars="0" w:right="0" w:firstLine="584" w:firstLineChars="200"/>
        <w:textAlignment w:val="auto"/>
        <w:outlineLvl w:val="9"/>
        <w:rPr>
          <w:rFonts w:hint="eastAsia" w:ascii="宋体" w:hAnsi="宋体" w:eastAsia="宋体" w:cs="宋体"/>
          <w:sz w:val="28"/>
          <w:szCs w:val="28"/>
        </w:rPr>
      </w:pPr>
      <w:r>
        <w:rPr>
          <w:rFonts w:hint="eastAsia" w:ascii="宋体" w:hAnsi="宋体" w:eastAsia="宋体" w:cs="宋体"/>
          <w:spacing w:val="6"/>
          <w:sz w:val="28"/>
          <w:szCs w:val="28"/>
          <w:lang w:eastAsia="zh-CN"/>
        </w:rPr>
        <w:t>系主任</w:t>
      </w:r>
      <w:r>
        <w:rPr>
          <w:rFonts w:hint="eastAsia" w:ascii="宋体" w:hAnsi="宋体" w:eastAsia="宋体" w:cs="宋体"/>
          <w:spacing w:val="6"/>
          <w:sz w:val="28"/>
          <w:szCs w:val="28"/>
        </w:rPr>
        <w:t>认真审核本专业所有课程的目标达成情况分析及持</w:t>
      </w:r>
      <w:r>
        <w:rPr>
          <w:rFonts w:hint="eastAsia" w:ascii="宋体" w:hAnsi="宋体" w:eastAsia="宋体" w:cs="宋体"/>
          <w:spacing w:val="-2"/>
          <w:sz w:val="28"/>
          <w:szCs w:val="28"/>
        </w:rPr>
        <w:t>续改进报告，并给出具体的审核意见。</w:t>
      </w:r>
    </w:p>
    <w:p w14:paraId="53D51390">
      <w:pPr>
        <w:keepNext w:val="0"/>
        <w:keepLines w:val="0"/>
        <w:pageBreakBefore w:val="0"/>
        <w:widowControl w:val="0"/>
        <w:kinsoku/>
        <w:wordWrap/>
        <w:overflowPunct/>
        <w:topLinePunct w:val="0"/>
        <w:autoSpaceDE/>
        <w:autoSpaceDN/>
        <w:bidi w:val="0"/>
        <w:adjustRightInd/>
        <w:snapToGrid/>
        <w:spacing w:line="520" w:lineRule="exact"/>
        <w:ind w:left="0" w:leftChars="0" w:right="0" w:firstLine="548" w:firstLineChars="200"/>
        <w:textAlignment w:val="auto"/>
        <w:outlineLvl w:val="9"/>
        <w:rPr>
          <w:rFonts w:hint="eastAsia" w:ascii="宋体" w:hAnsi="宋体" w:eastAsia="宋体" w:cs="宋体"/>
          <w:sz w:val="28"/>
          <w:szCs w:val="28"/>
        </w:rPr>
      </w:pPr>
      <w:r>
        <w:rPr>
          <w:rFonts w:hint="eastAsia" w:ascii="宋体" w:hAnsi="宋体" w:eastAsia="宋体" w:cs="宋体"/>
          <w:spacing w:val="-3"/>
          <w:sz w:val="28"/>
          <w:szCs w:val="28"/>
        </w:rPr>
        <w:t>如果课程审核通过，</w:t>
      </w:r>
      <w:r>
        <w:rPr>
          <w:rFonts w:hint="eastAsia" w:ascii="宋体" w:hAnsi="宋体" w:eastAsia="宋体" w:cs="宋体"/>
          <w:spacing w:val="-3"/>
          <w:sz w:val="28"/>
          <w:szCs w:val="28"/>
          <w:lang w:eastAsia="zh-CN"/>
        </w:rPr>
        <w:t>系主任</w:t>
      </w:r>
      <w:r>
        <w:rPr>
          <w:rFonts w:hint="eastAsia" w:ascii="宋体" w:hAnsi="宋体" w:eastAsia="宋体" w:cs="宋体"/>
          <w:spacing w:val="-3"/>
          <w:sz w:val="28"/>
          <w:szCs w:val="28"/>
        </w:rPr>
        <w:t>将评价结果反馈给课程负责人，</w:t>
      </w:r>
      <w:r>
        <w:rPr>
          <w:rFonts w:hint="eastAsia" w:ascii="宋体" w:hAnsi="宋体" w:eastAsia="宋体" w:cs="宋体"/>
          <w:spacing w:val="-4"/>
          <w:sz w:val="28"/>
          <w:szCs w:val="28"/>
        </w:rPr>
        <w:t>课程负责人在今后课程教学中根据拟定的措施改进教学活动，提高教</w:t>
      </w:r>
      <w:r>
        <w:rPr>
          <w:rFonts w:hint="eastAsia" w:ascii="宋体" w:hAnsi="宋体" w:eastAsia="宋体" w:cs="宋体"/>
          <w:spacing w:val="-1"/>
          <w:sz w:val="28"/>
          <w:szCs w:val="28"/>
        </w:rPr>
        <w:t>学质量，教务员及时归档课程评价资料。</w:t>
      </w:r>
    </w:p>
    <w:p w14:paraId="06ED94C7">
      <w:pPr>
        <w:keepNext w:val="0"/>
        <w:keepLines w:val="0"/>
        <w:pageBreakBefore w:val="0"/>
        <w:widowControl w:val="0"/>
        <w:kinsoku/>
        <w:wordWrap/>
        <w:overflowPunct/>
        <w:topLinePunct w:val="0"/>
        <w:autoSpaceDE/>
        <w:autoSpaceDN/>
        <w:bidi w:val="0"/>
        <w:adjustRightInd/>
        <w:snapToGrid/>
        <w:spacing w:line="520" w:lineRule="exact"/>
        <w:ind w:left="0" w:leftChars="0" w:right="0" w:firstLine="544" w:firstLineChars="200"/>
        <w:textAlignment w:val="auto"/>
        <w:outlineLvl w:val="9"/>
        <w:rPr>
          <w:rFonts w:hint="eastAsia" w:ascii="宋体" w:hAnsi="宋体" w:eastAsia="宋体" w:cs="宋体"/>
          <w:sz w:val="28"/>
          <w:szCs w:val="28"/>
        </w:rPr>
      </w:pPr>
      <w:r>
        <w:rPr>
          <w:rFonts w:hint="eastAsia" w:ascii="宋体" w:hAnsi="宋体" w:eastAsia="宋体" w:cs="宋体"/>
          <w:spacing w:val="-4"/>
          <w:sz w:val="28"/>
          <w:szCs w:val="28"/>
        </w:rPr>
        <w:t>如果课程审核未通过，将由</w:t>
      </w:r>
      <w:r>
        <w:rPr>
          <w:rFonts w:hint="eastAsia" w:ascii="宋体" w:hAnsi="宋体" w:eastAsia="宋体" w:cs="宋体"/>
          <w:spacing w:val="-4"/>
          <w:sz w:val="28"/>
          <w:szCs w:val="28"/>
          <w:lang w:eastAsia="zh-CN"/>
        </w:rPr>
        <w:t>系主任</w:t>
      </w:r>
      <w:r>
        <w:rPr>
          <w:rFonts w:hint="eastAsia" w:ascii="宋体" w:hAnsi="宋体" w:eastAsia="宋体" w:cs="宋体"/>
          <w:spacing w:val="-4"/>
          <w:sz w:val="28"/>
          <w:szCs w:val="28"/>
        </w:rPr>
        <w:t>组织专业骨干教师协助课</w:t>
      </w:r>
      <w:r>
        <w:rPr>
          <w:rFonts w:hint="eastAsia" w:ascii="宋体" w:hAnsi="宋体" w:eastAsia="宋体" w:cs="宋体"/>
          <w:spacing w:val="6"/>
          <w:sz w:val="28"/>
          <w:szCs w:val="28"/>
        </w:rPr>
        <w:t>程负责人完成该课程目标达成情况的评价、分析并拟定持续改进方</w:t>
      </w:r>
      <w:r>
        <w:rPr>
          <w:rFonts w:hint="eastAsia" w:ascii="宋体" w:hAnsi="宋体" w:eastAsia="宋体" w:cs="宋体"/>
          <w:spacing w:val="-4"/>
          <w:sz w:val="28"/>
          <w:szCs w:val="28"/>
        </w:rPr>
        <w:t>案。对于连续两次提交审核未通过的课程负责人，</w:t>
      </w:r>
      <w:r>
        <w:rPr>
          <w:rFonts w:hint="eastAsia" w:ascii="宋体" w:hAnsi="宋体" w:eastAsia="宋体" w:cs="宋体"/>
          <w:spacing w:val="-4"/>
          <w:sz w:val="28"/>
          <w:szCs w:val="28"/>
          <w:lang w:eastAsia="zh-CN"/>
        </w:rPr>
        <w:t>系主任</w:t>
      </w:r>
      <w:r>
        <w:rPr>
          <w:rFonts w:hint="eastAsia" w:ascii="宋体" w:hAnsi="宋体" w:eastAsia="宋体" w:cs="宋体"/>
          <w:spacing w:val="-4"/>
          <w:sz w:val="28"/>
          <w:szCs w:val="28"/>
        </w:rPr>
        <w:t>应提请</w:t>
      </w:r>
      <w:r>
        <w:rPr>
          <w:rFonts w:hint="eastAsia" w:ascii="宋体" w:hAnsi="宋体" w:eastAsia="宋体" w:cs="宋体"/>
          <w:spacing w:val="-2"/>
          <w:sz w:val="28"/>
          <w:szCs w:val="28"/>
        </w:rPr>
        <w:t>教学副院长更换课程负责人。</w:t>
      </w:r>
    </w:p>
    <w:p w14:paraId="49940431">
      <w:pPr>
        <w:keepNext w:val="0"/>
        <w:keepLines w:val="0"/>
        <w:pageBreakBefore w:val="0"/>
        <w:widowControl w:val="0"/>
        <w:kinsoku/>
        <w:wordWrap/>
        <w:overflowPunct/>
        <w:topLinePunct w:val="0"/>
        <w:autoSpaceDE/>
        <w:autoSpaceDN/>
        <w:bidi w:val="0"/>
        <w:adjustRightInd/>
        <w:snapToGrid/>
        <w:spacing w:line="520" w:lineRule="exact"/>
        <w:ind w:left="0" w:leftChars="0" w:right="0" w:firstLine="516" w:firstLineChars="200"/>
        <w:textAlignment w:val="auto"/>
        <w:outlineLvl w:val="9"/>
        <w:rPr>
          <w:rFonts w:hint="eastAsia" w:ascii="宋体" w:hAnsi="宋体" w:eastAsia="宋体" w:cs="宋体"/>
          <w:sz w:val="28"/>
          <w:szCs w:val="28"/>
        </w:rPr>
      </w:pPr>
      <w:r>
        <w:rPr>
          <w:rFonts w:hint="eastAsia" w:ascii="宋体" w:hAnsi="宋体" w:eastAsia="宋体" w:cs="宋体"/>
          <w:spacing w:val="-11"/>
          <w:position w:val="5"/>
          <w:sz w:val="28"/>
          <w:szCs w:val="28"/>
        </w:rPr>
        <w:t>（二）评价流程</w:t>
      </w:r>
    </w:p>
    <w:p w14:paraId="15590E9D">
      <w:pPr>
        <w:keepNext w:val="0"/>
        <w:keepLines w:val="0"/>
        <w:pageBreakBefore w:val="0"/>
        <w:widowControl w:val="0"/>
        <w:kinsoku/>
        <w:wordWrap/>
        <w:overflowPunct/>
        <w:topLinePunct w:val="0"/>
        <w:autoSpaceDE/>
        <w:autoSpaceDN/>
        <w:bidi w:val="0"/>
        <w:adjustRightInd/>
        <w:snapToGrid/>
        <w:spacing w:line="520" w:lineRule="exact"/>
        <w:ind w:left="0" w:leftChars="0" w:right="0" w:firstLine="584" w:firstLineChars="200"/>
        <w:textAlignment w:val="auto"/>
        <w:outlineLvl w:val="9"/>
        <w:rPr>
          <w:rFonts w:hint="eastAsia" w:ascii="宋体" w:hAnsi="宋体" w:eastAsia="宋体" w:cs="宋体"/>
          <w:sz w:val="28"/>
          <w:szCs w:val="28"/>
        </w:rPr>
      </w:pPr>
      <w:r>
        <w:rPr>
          <w:rFonts w:hint="eastAsia" w:ascii="宋体" w:hAnsi="宋体" w:eastAsia="宋体" w:cs="宋体"/>
          <w:spacing w:val="6"/>
          <w:sz w:val="28"/>
          <w:szCs w:val="28"/>
        </w:rPr>
        <w:t>1.课程负责人依照课程教学大纲开展课程考核及</w:t>
      </w:r>
      <w:r>
        <w:rPr>
          <w:rFonts w:hint="eastAsia" w:ascii="宋体" w:hAnsi="宋体" w:eastAsia="宋体" w:cs="宋体"/>
          <w:spacing w:val="5"/>
          <w:sz w:val="28"/>
          <w:szCs w:val="28"/>
        </w:rPr>
        <w:t>课程目标达成</w:t>
      </w:r>
      <w:r>
        <w:rPr>
          <w:rFonts w:hint="eastAsia" w:ascii="宋体" w:hAnsi="宋体" w:eastAsia="宋体" w:cs="宋体"/>
          <w:spacing w:val="-4"/>
          <w:sz w:val="28"/>
          <w:szCs w:val="28"/>
        </w:rPr>
        <w:t>情况评价工作。</w:t>
      </w:r>
    </w:p>
    <w:p w14:paraId="7E79986A">
      <w:pPr>
        <w:keepNext w:val="0"/>
        <w:keepLines w:val="0"/>
        <w:pageBreakBefore w:val="0"/>
        <w:widowControl w:val="0"/>
        <w:kinsoku/>
        <w:wordWrap/>
        <w:overflowPunct/>
        <w:topLinePunct w:val="0"/>
        <w:autoSpaceDE/>
        <w:autoSpaceDN/>
        <w:bidi w:val="0"/>
        <w:adjustRightInd/>
        <w:snapToGrid/>
        <w:spacing w:line="520" w:lineRule="exact"/>
        <w:ind w:left="0" w:leftChars="0" w:right="0" w:firstLine="548" w:firstLineChars="200"/>
        <w:jc w:val="both"/>
        <w:textAlignment w:val="auto"/>
        <w:outlineLvl w:val="9"/>
        <w:rPr>
          <w:rFonts w:hint="eastAsia" w:ascii="宋体" w:hAnsi="宋体" w:eastAsia="宋体" w:cs="宋体"/>
          <w:sz w:val="28"/>
          <w:szCs w:val="28"/>
        </w:rPr>
      </w:pPr>
      <w:r>
        <w:rPr>
          <w:rFonts w:hint="eastAsia" w:ascii="宋体" w:hAnsi="宋体" w:eastAsia="宋体" w:cs="宋体"/>
          <w:spacing w:val="-3"/>
          <w:sz w:val="28"/>
          <w:szCs w:val="28"/>
        </w:rPr>
        <w:t>2.课程教学结束后，课程负责人负责汇总各教学班的评价数据；</w:t>
      </w:r>
      <w:r>
        <w:rPr>
          <w:rFonts w:hint="eastAsia" w:ascii="宋体" w:hAnsi="宋体" w:eastAsia="宋体" w:cs="宋体"/>
          <w:spacing w:val="6"/>
          <w:sz w:val="28"/>
          <w:szCs w:val="28"/>
        </w:rPr>
        <w:t>根据各考核环节认真确定支撑课程目标达成情况的考核点及其权重</w:t>
      </w:r>
      <w:r>
        <w:rPr>
          <w:rFonts w:hint="eastAsia" w:ascii="宋体" w:hAnsi="宋体" w:eastAsia="宋体" w:cs="宋体"/>
          <w:spacing w:val="-3"/>
          <w:sz w:val="28"/>
          <w:szCs w:val="28"/>
        </w:rPr>
        <w:t>值并充分说明支撑理由，提交《****》课</w:t>
      </w:r>
      <w:r>
        <w:rPr>
          <w:rFonts w:hint="eastAsia" w:ascii="宋体" w:hAnsi="宋体" w:eastAsia="宋体" w:cs="宋体"/>
          <w:spacing w:val="-4"/>
          <w:sz w:val="28"/>
          <w:szCs w:val="28"/>
        </w:rPr>
        <w:t>程目标达成情况合理性评价审核表，经</w:t>
      </w:r>
      <w:r>
        <w:rPr>
          <w:rFonts w:hint="eastAsia" w:ascii="宋体" w:hAnsi="宋体" w:eastAsia="宋体" w:cs="宋体"/>
          <w:spacing w:val="-4"/>
          <w:sz w:val="28"/>
          <w:szCs w:val="28"/>
          <w:lang w:eastAsia="zh-CN"/>
        </w:rPr>
        <w:t>系主任</w:t>
      </w:r>
      <w:r>
        <w:rPr>
          <w:rFonts w:hint="eastAsia" w:ascii="宋体" w:hAnsi="宋体" w:eastAsia="宋体" w:cs="宋体"/>
          <w:spacing w:val="-4"/>
          <w:sz w:val="28"/>
          <w:szCs w:val="28"/>
        </w:rPr>
        <w:t>审核通过，教学院长批准后，计算课程目标达</w:t>
      </w:r>
      <w:r>
        <w:rPr>
          <w:rFonts w:hint="eastAsia" w:ascii="宋体" w:hAnsi="宋体" w:eastAsia="宋体" w:cs="宋体"/>
          <w:spacing w:val="-1"/>
          <w:sz w:val="28"/>
          <w:szCs w:val="28"/>
        </w:rPr>
        <w:t>成情况评价值；同时采用定性评价法进行分析与总结。</w:t>
      </w:r>
    </w:p>
    <w:p w14:paraId="61E7AE40">
      <w:pPr>
        <w:keepNext w:val="0"/>
        <w:keepLines w:val="0"/>
        <w:pageBreakBefore w:val="0"/>
        <w:widowControl w:val="0"/>
        <w:kinsoku/>
        <w:wordWrap/>
        <w:overflowPunct/>
        <w:topLinePunct w:val="0"/>
        <w:autoSpaceDE/>
        <w:autoSpaceDN/>
        <w:bidi w:val="0"/>
        <w:adjustRightInd/>
        <w:snapToGrid/>
        <w:spacing w:line="520" w:lineRule="exact"/>
        <w:ind w:left="0" w:leftChars="0" w:right="0" w:firstLine="544" w:firstLineChars="200"/>
        <w:textAlignment w:val="auto"/>
        <w:outlineLvl w:val="9"/>
        <w:rPr>
          <w:rFonts w:hint="eastAsia" w:ascii="宋体" w:hAnsi="宋体" w:eastAsia="宋体" w:cs="宋体"/>
          <w:sz w:val="28"/>
          <w:szCs w:val="28"/>
        </w:rPr>
      </w:pPr>
      <w:r>
        <w:rPr>
          <w:rFonts w:hint="eastAsia" w:ascii="宋体" w:hAnsi="宋体" w:eastAsia="宋体" w:cs="宋体"/>
          <w:spacing w:val="-4"/>
          <w:sz w:val="28"/>
          <w:szCs w:val="28"/>
        </w:rPr>
        <w:t>3.课程负责人依据课程目标达成情况评价结果，认真分析和总结课程教学各环节的实际效果，发现课程教学的短板，并对前一次评价</w:t>
      </w:r>
      <w:r>
        <w:rPr>
          <w:rFonts w:hint="eastAsia" w:ascii="宋体" w:hAnsi="宋体" w:eastAsia="宋体" w:cs="宋体"/>
          <w:spacing w:val="6"/>
          <w:sz w:val="28"/>
          <w:szCs w:val="28"/>
        </w:rPr>
        <w:t>中问题的改进情况进行分析，拟定课程教学持续改进的方案，撰写</w:t>
      </w:r>
      <w:r>
        <w:rPr>
          <w:rFonts w:hint="eastAsia" w:ascii="宋体" w:hAnsi="宋体" w:eastAsia="宋体" w:cs="宋体"/>
          <w:spacing w:val="-3"/>
          <w:sz w:val="28"/>
          <w:szCs w:val="28"/>
        </w:rPr>
        <w:t>《****课程目标达成情况分析及持续改进报告》，并提交给</w:t>
      </w:r>
      <w:r>
        <w:rPr>
          <w:rFonts w:hint="eastAsia" w:ascii="宋体" w:hAnsi="宋体" w:eastAsia="宋体" w:cs="宋体"/>
          <w:spacing w:val="-4"/>
          <w:sz w:val="28"/>
          <w:szCs w:val="28"/>
        </w:rPr>
        <w:t>教研室主任审核。要求《报告》能准确分析课程教学现状，并提出切实可行的</w:t>
      </w:r>
      <w:r>
        <w:rPr>
          <w:rFonts w:hint="eastAsia" w:ascii="宋体" w:hAnsi="宋体" w:eastAsia="宋体" w:cs="宋体"/>
          <w:spacing w:val="-3"/>
          <w:sz w:val="28"/>
          <w:szCs w:val="28"/>
        </w:rPr>
        <w:t>持续改进措施。</w:t>
      </w:r>
    </w:p>
    <w:p w14:paraId="4EF1C3F4">
      <w:pPr>
        <w:keepNext w:val="0"/>
        <w:keepLines w:val="0"/>
        <w:pageBreakBefore w:val="0"/>
        <w:widowControl w:val="0"/>
        <w:kinsoku/>
        <w:wordWrap/>
        <w:overflowPunct/>
        <w:topLinePunct w:val="0"/>
        <w:autoSpaceDE/>
        <w:autoSpaceDN/>
        <w:bidi w:val="0"/>
        <w:adjustRightInd/>
        <w:snapToGrid/>
        <w:spacing w:line="520" w:lineRule="exact"/>
        <w:ind w:left="0" w:leftChars="0" w:right="0" w:firstLine="584" w:firstLineChars="200"/>
        <w:jc w:val="both"/>
        <w:textAlignment w:val="auto"/>
        <w:outlineLvl w:val="9"/>
        <w:rPr>
          <w:rFonts w:hint="eastAsia" w:ascii="宋体" w:hAnsi="宋体" w:eastAsia="宋体" w:cs="宋体"/>
          <w:sz w:val="28"/>
          <w:szCs w:val="28"/>
        </w:rPr>
      </w:pPr>
      <w:r>
        <w:rPr>
          <w:rFonts w:hint="eastAsia" w:ascii="宋体" w:hAnsi="宋体" w:eastAsia="宋体" w:cs="宋体"/>
          <w:spacing w:val="6"/>
          <w:sz w:val="28"/>
          <w:szCs w:val="28"/>
        </w:rPr>
        <w:t>4.</w:t>
      </w:r>
      <w:r>
        <w:rPr>
          <w:rFonts w:hint="eastAsia" w:ascii="宋体" w:hAnsi="宋体" w:eastAsia="宋体" w:cs="宋体"/>
          <w:spacing w:val="6"/>
          <w:sz w:val="28"/>
          <w:szCs w:val="28"/>
          <w:lang w:eastAsia="zh-CN"/>
        </w:rPr>
        <w:t>系主任</w:t>
      </w:r>
      <w:r>
        <w:rPr>
          <w:rFonts w:hint="eastAsia" w:ascii="宋体" w:hAnsi="宋体" w:eastAsia="宋体" w:cs="宋体"/>
          <w:spacing w:val="6"/>
          <w:sz w:val="28"/>
          <w:szCs w:val="28"/>
        </w:rPr>
        <w:t>审核本专业所有课程的目标达成情况分析及持续</w:t>
      </w:r>
      <w:r>
        <w:rPr>
          <w:rFonts w:hint="eastAsia" w:ascii="宋体" w:hAnsi="宋体" w:eastAsia="宋体" w:cs="宋体"/>
          <w:spacing w:val="-4"/>
          <w:sz w:val="28"/>
          <w:szCs w:val="28"/>
        </w:rPr>
        <w:t>改进报告，并给出具体的审核意见。对于审核通过的课程，要求课程负责人在下一轮教学中按照拟定的持续改进措施开展教学活动。对于审核未通过的课程，将由</w:t>
      </w:r>
      <w:r>
        <w:rPr>
          <w:rFonts w:hint="eastAsia" w:ascii="宋体" w:hAnsi="宋体" w:eastAsia="宋体" w:cs="宋体"/>
          <w:spacing w:val="-4"/>
          <w:sz w:val="28"/>
          <w:szCs w:val="28"/>
          <w:lang w:eastAsia="zh-CN"/>
        </w:rPr>
        <w:t>系主任</w:t>
      </w:r>
      <w:r>
        <w:rPr>
          <w:rFonts w:hint="eastAsia" w:ascii="宋体" w:hAnsi="宋体" w:eastAsia="宋体" w:cs="宋体"/>
          <w:spacing w:val="-4"/>
          <w:sz w:val="28"/>
          <w:szCs w:val="28"/>
        </w:rPr>
        <w:t>组织专业骨干教师协助课程负责人完成该课程目标达成情况的评价、分析并拟定持续改进方案。对于连续两次提交审核未通过的课程负责人，</w:t>
      </w:r>
      <w:r>
        <w:rPr>
          <w:rFonts w:hint="eastAsia" w:ascii="宋体" w:hAnsi="宋体" w:eastAsia="宋体" w:cs="宋体"/>
          <w:spacing w:val="-4"/>
          <w:sz w:val="28"/>
          <w:szCs w:val="28"/>
          <w:lang w:eastAsia="zh-CN"/>
        </w:rPr>
        <w:t>系主任</w:t>
      </w:r>
      <w:r>
        <w:rPr>
          <w:rFonts w:hint="eastAsia" w:ascii="宋体" w:hAnsi="宋体" w:eastAsia="宋体" w:cs="宋体"/>
          <w:spacing w:val="-4"/>
          <w:sz w:val="28"/>
          <w:szCs w:val="28"/>
        </w:rPr>
        <w:t>应提请教学副院</w:t>
      </w:r>
      <w:r>
        <w:rPr>
          <w:rFonts w:hint="eastAsia" w:ascii="宋体" w:hAnsi="宋体" w:eastAsia="宋体" w:cs="宋体"/>
          <w:spacing w:val="-2"/>
          <w:sz w:val="28"/>
          <w:szCs w:val="28"/>
        </w:rPr>
        <w:t>长更换课程负责人人选。</w:t>
      </w:r>
    </w:p>
    <w:p w14:paraId="13D4DB2A">
      <w:pPr>
        <w:keepNext w:val="0"/>
        <w:keepLines w:val="0"/>
        <w:pageBreakBefore w:val="0"/>
        <w:widowControl w:val="0"/>
        <w:kinsoku/>
        <w:wordWrap/>
        <w:overflowPunct/>
        <w:topLinePunct w:val="0"/>
        <w:autoSpaceDE/>
        <w:autoSpaceDN/>
        <w:bidi w:val="0"/>
        <w:adjustRightInd/>
        <w:snapToGrid/>
        <w:spacing w:line="520" w:lineRule="exact"/>
        <w:ind w:right="0"/>
        <w:textAlignment w:val="auto"/>
        <w:outlineLvl w:val="9"/>
        <w:rPr>
          <w:rFonts w:hint="eastAsia" w:ascii="宋体" w:hAnsi="宋体" w:eastAsia="宋体" w:cs="宋体"/>
          <w:b/>
          <w:bCs/>
          <w:spacing w:val="-3"/>
          <w:sz w:val="28"/>
          <w:szCs w:val="28"/>
        </w:rPr>
      </w:pPr>
      <w:r>
        <w:rPr>
          <w:rFonts w:hint="eastAsia" w:ascii="宋体" w:hAnsi="宋体" w:eastAsia="宋体" w:cs="宋体"/>
          <w:b/>
          <w:bCs/>
          <w:spacing w:val="-3"/>
          <w:sz w:val="28"/>
          <w:szCs w:val="28"/>
        </w:rPr>
        <w:t>附表：</w:t>
      </w:r>
    </w:p>
    <w:p w14:paraId="71F11F83">
      <w:pPr>
        <w:keepNext w:val="0"/>
        <w:keepLines w:val="0"/>
        <w:pageBreakBefore w:val="0"/>
        <w:widowControl w:val="0"/>
        <w:kinsoku/>
        <w:wordWrap/>
        <w:overflowPunct/>
        <w:topLinePunct w:val="0"/>
        <w:autoSpaceDE/>
        <w:autoSpaceDN/>
        <w:bidi w:val="0"/>
        <w:adjustRightInd/>
        <w:snapToGrid/>
        <w:spacing w:line="520" w:lineRule="exact"/>
        <w:ind w:right="0" w:firstLine="548" w:firstLineChars="200"/>
        <w:textAlignment w:val="auto"/>
        <w:outlineLvl w:val="9"/>
        <w:rPr>
          <w:rFonts w:hint="eastAsia" w:ascii="宋体" w:hAnsi="宋体" w:eastAsia="宋体" w:cs="宋体"/>
          <w:sz w:val="28"/>
          <w:szCs w:val="28"/>
          <w:lang w:eastAsia="zh-CN"/>
        </w:rPr>
      </w:pPr>
      <w:r>
        <w:rPr>
          <w:rFonts w:hint="eastAsia" w:ascii="宋体" w:hAnsi="宋体" w:eastAsia="宋体" w:cs="宋体"/>
          <w:spacing w:val="-3"/>
          <w:sz w:val="28"/>
          <w:szCs w:val="28"/>
        </w:rPr>
        <w:t>1.《</w:t>
      </w:r>
      <w:r>
        <w:rPr>
          <w:rFonts w:hint="eastAsia" w:ascii="宋体" w:hAnsi="宋体" w:eastAsia="宋体" w:cs="宋体"/>
          <w:spacing w:val="-3"/>
          <w:sz w:val="28"/>
          <w:szCs w:val="28"/>
          <w:lang w:eastAsia="zh-CN"/>
        </w:rPr>
        <w:t>传媒学院</w:t>
      </w:r>
      <w:r>
        <w:rPr>
          <w:rFonts w:hint="eastAsia" w:ascii="宋体" w:hAnsi="宋体" w:eastAsia="宋体" w:cs="宋体"/>
          <w:spacing w:val="-3"/>
          <w:sz w:val="28"/>
          <w:szCs w:val="28"/>
        </w:rPr>
        <w:t>XXXX课程OBE教学合理性材料及审查评价</w:t>
      </w:r>
      <w:r>
        <w:rPr>
          <w:rFonts w:hint="eastAsia" w:ascii="宋体" w:hAnsi="宋体" w:eastAsia="宋体" w:cs="宋体"/>
          <w:spacing w:val="-4"/>
          <w:sz w:val="28"/>
          <w:szCs w:val="28"/>
        </w:rPr>
        <w:t>表》</w:t>
      </w:r>
    </w:p>
    <w:p w14:paraId="462BBF23">
      <w:pPr>
        <w:keepNext w:val="0"/>
        <w:keepLines w:val="0"/>
        <w:pageBreakBefore w:val="0"/>
        <w:widowControl w:val="0"/>
        <w:kinsoku/>
        <w:wordWrap/>
        <w:overflowPunct/>
        <w:topLinePunct w:val="0"/>
        <w:autoSpaceDE/>
        <w:autoSpaceDN/>
        <w:bidi w:val="0"/>
        <w:adjustRightInd/>
        <w:snapToGrid/>
        <w:spacing w:line="520" w:lineRule="exact"/>
        <w:ind w:left="0" w:leftChars="0" w:right="0" w:firstLine="552" w:firstLineChars="200"/>
        <w:textAlignment w:val="auto"/>
        <w:outlineLvl w:val="9"/>
        <w:rPr>
          <w:rFonts w:hint="eastAsia" w:ascii="宋体" w:hAnsi="宋体" w:eastAsia="宋体" w:cs="宋体"/>
          <w:sz w:val="28"/>
          <w:szCs w:val="28"/>
        </w:rPr>
      </w:pPr>
      <w:r>
        <w:rPr>
          <w:rFonts w:hint="eastAsia" w:ascii="宋体" w:hAnsi="宋体" w:eastAsia="宋体" w:cs="宋体"/>
          <w:spacing w:val="-2"/>
          <w:sz w:val="28"/>
          <w:szCs w:val="28"/>
        </w:rPr>
        <w:t>2.《</w:t>
      </w:r>
      <w:r>
        <w:rPr>
          <w:rFonts w:hint="eastAsia" w:ascii="宋体" w:hAnsi="宋体" w:eastAsia="宋体" w:cs="宋体"/>
          <w:spacing w:val="-2"/>
          <w:sz w:val="28"/>
          <w:szCs w:val="28"/>
          <w:lang w:eastAsia="zh-CN"/>
        </w:rPr>
        <w:t>传媒学院</w:t>
      </w:r>
      <w:r>
        <w:rPr>
          <w:rFonts w:hint="eastAsia" w:ascii="宋体" w:hAnsi="宋体" w:eastAsia="宋体" w:cs="宋体"/>
          <w:spacing w:val="-2"/>
          <w:sz w:val="28"/>
          <w:szCs w:val="28"/>
        </w:rPr>
        <w:t>XXX课程大纲合理性审核评价表》</w:t>
      </w:r>
    </w:p>
    <w:p w14:paraId="56F7B5C7">
      <w:pPr>
        <w:keepNext w:val="0"/>
        <w:keepLines w:val="0"/>
        <w:pageBreakBefore w:val="0"/>
        <w:widowControl w:val="0"/>
        <w:kinsoku/>
        <w:wordWrap/>
        <w:overflowPunct/>
        <w:topLinePunct w:val="0"/>
        <w:autoSpaceDE/>
        <w:autoSpaceDN/>
        <w:bidi w:val="0"/>
        <w:adjustRightInd/>
        <w:snapToGrid/>
        <w:spacing w:line="520" w:lineRule="exact"/>
        <w:ind w:left="0" w:leftChars="0" w:right="0" w:firstLine="556" w:firstLineChars="200"/>
        <w:textAlignment w:val="auto"/>
        <w:outlineLvl w:val="9"/>
        <w:rPr>
          <w:rFonts w:hint="eastAsia" w:ascii="宋体" w:hAnsi="宋体" w:eastAsia="宋体" w:cs="宋体"/>
          <w:sz w:val="28"/>
          <w:szCs w:val="28"/>
        </w:rPr>
      </w:pPr>
      <w:r>
        <w:rPr>
          <w:rFonts w:hint="eastAsia" w:ascii="宋体" w:hAnsi="宋体" w:eastAsia="宋体" w:cs="宋体"/>
          <w:spacing w:val="-1"/>
          <w:sz w:val="28"/>
          <w:szCs w:val="28"/>
        </w:rPr>
        <w:t>3.《西北师范大学考试试卷交接审核表》</w:t>
      </w:r>
    </w:p>
    <w:p w14:paraId="6D772E86">
      <w:pPr>
        <w:keepNext w:val="0"/>
        <w:keepLines w:val="0"/>
        <w:pageBreakBefore w:val="0"/>
        <w:widowControl w:val="0"/>
        <w:kinsoku/>
        <w:wordWrap/>
        <w:overflowPunct/>
        <w:topLinePunct w:val="0"/>
        <w:autoSpaceDE/>
        <w:autoSpaceDN/>
        <w:bidi w:val="0"/>
        <w:adjustRightInd/>
        <w:snapToGrid/>
        <w:spacing w:line="520" w:lineRule="exact"/>
        <w:ind w:left="0" w:leftChars="0" w:right="0" w:firstLine="552" w:firstLineChars="200"/>
        <w:textAlignment w:val="auto"/>
        <w:outlineLvl w:val="9"/>
        <w:rPr>
          <w:rFonts w:hint="eastAsia" w:ascii="宋体" w:hAnsi="宋体" w:eastAsia="宋体" w:cs="宋体"/>
          <w:sz w:val="28"/>
          <w:szCs w:val="28"/>
          <w:lang w:eastAsia="zh-CN"/>
        </w:rPr>
      </w:pPr>
      <w:r>
        <w:rPr>
          <w:rFonts w:hint="eastAsia" w:ascii="宋体" w:hAnsi="宋体" w:eastAsia="宋体" w:cs="宋体"/>
          <w:spacing w:val="-2"/>
          <w:sz w:val="28"/>
          <w:szCs w:val="28"/>
        </w:rPr>
        <w:t>4.《</w:t>
      </w:r>
      <w:r>
        <w:rPr>
          <w:rFonts w:hint="eastAsia" w:ascii="宋体" w:hAnsi="宋体" w:eastAsia="宋体" w:cs="宋体"/>
          <w:spacing w:val="-2"/>
          <w:sz w:val="28"/>
          <w:szCs w:val="28"/>
          <w:lang w:eastAsia="zh-CN"/>
        </w:rPr>
        <w:t>传媒学院</w:t>
      </w:r>
      <w:r>
        <w:rPr>
          <w:rFonts w:hint="eastAsia" w:ascii="宋体" w:hAnsi="宋体" w:eastAsia="宋体" w:cs="宋体"/>
          <w:spacing w:val="-2"/>
          <w:sz w:val="28"/>
          <w:szCs w:val="28"/>
        </w:rPr>
        <w:t>XXXX课程试题与课程目标的对应及审核评价表》</w:t>
      </w:r>
    </w:p>
    <w:p w14:paraId="3742483C">
      <w:pPr>
        <w:keepNext w:val="0"/>
        <w:keepLines w:val="0"/>
        <w:pageBreakBefore w:val="0"/>
        <w:widowControl w:val="0"/>
        <w:kinsoku/>
        <w:wordWrap/>
        <w:overflowPunct/>
        <w:topLinePunct w:val="0"/>
        <w:autoSpaceDE/>
        <w:autoSpaceDN/>
        <w:bidi w:val="0"/>
        <w:adjustRightInd/>
        <w:snapToGrid/>
        <w:spacing w:line="520" w:lineRule="exact"/>
        <w:ind w:left="0" w:leftChars="0" w:right="0" w:firstLine="552" w:firstLineChars="200"/>
        <w:textAlignment w:val="auto"/>
        <w:outlineLvl w:val="9"/>
        <w:rPr>
          <w:rFonts w:hint="eastAsia" w:ascii="宋体" w:hAnsi="宋体" w:eastAsia="宋体" w:cs="宋体"/>
          <w:sz w:val="28"/>
          <w:szCs w:val="28"/>
        </w:rPr>
      </w:pPr>
      <w:r>
        <w:rPr>
          <w:rFonts w:hint="eastAsia" w:ascii="宋体" w:hAnsi="宋体" w:eastAsia="宋体" w:cs="宋体"/>
          <w:spacing w:val="-2"/>
          <w:sz w:val="28"/>
          <w:szCs w:val="28"/>
        </w:rPr>
        <w:t>5.《</w:t>
      </w:r>
      <w:r>
        <w:rPr>
          <w:rFonts w:hint="eastAsia" w:ascii="宋体" w:hAnsi="宋体" w:eastAsia="宋体" w:cs="宋体"/>
          <w:spacing w:val="-2"/>
          <w:sz w:val="28"/>
          <w:szCs w:val="28"/>
          <w:lang w:eastAsia="zh-CN"/>
        </w:rPr>
        <w:t>传媒学院</w:t>
      </w:r>
      <w:r>
        <w:rPr>
          <w:rFonts w:hint="eastAsia" w:ascii="宋体" w:hAnsi="宋体" w:eastAsia="宋体" w:cs="宋体"/>
          <w:spacing w:val="-2"/>
          <w:sz w:val="28"/>
          <w:szCs w:val="28"/>
        </w:rPr>
        <w:t>XX课程目标达成评价表》</w:t>
      </w:r>
    </w:p>
    <w:p w14:paraId="28BBA202">
      <w:pPr>
        <w:pStyle w:val="4"/>
        <w:keepNext w:val="0"/>
        <w:keepLines w:val="0"/>
        <w:pageBreakBefore w:val="0"/>
        <w:widowControl w:val="0"/>
        <w:kinsoku/>
        <w:wordWrap/>
        <w:overflowPunct/>
        <w:topLinePunct w:val="0"/>
        <w:autoSpaceDE/>
        <w:autoSpaceDN/>
        <w:bidi w:val="0"/>
        <w:adjustRightInd/>
        <w:snapToGrid/>
        <w:spacing w:line="520" w:lineRule="exact"/>
        <w:ind w:left="0" w:leftChars="0" w:right="0" w:firstLine="560" w:firstLineChars="200"/>
        <w:textAlignment w:val="auto"/>
        <w:outlineLvl w:val="9"/>
        <w:rPr>
          <w:rFonts w:hint="eastAsia" w:ascii="宋体" w:hAnsi="宋体" w:eastAsia="宋体" w:cs="宋体"/>
          <w:sz w:val="28"/>
          <w:szCs w:val="28"/>
        </w:rPr>
      </w:pPr>
    </w:p>
    <w:p w14:paraId="3138D232">
      <w:pPr>
        <w:keepNext w:val="0"/>
        <w:keepLines w:val="0"/>
        <w:pageBreakBefore w:val="0"/>
        <w:widowControl w:val="0"/>
        <w:kinsoku/>
        <w:wordWrap/>
        <w:overflowPunct/>
        <w:topLinePunct w:val="0"/>
        <w:autoSpaceDE/>
        <w:autoSpaceDN/>
        <w:bidi w:val="0"/>
        <w:adjustRightInd/>
        <w:snapToGrid/>
        <w:spacing w:line="520" w:lineRule="exact"/>
        <w:ind w:left="0" w:leftChars="0" w:right="0" w:firstLine="560" w:firstLineChars="200"/>
        <w:textAlignment w:val="auto"/>
        <w:outlineLvl w:val="9"/>
        <w:rPr>
          <w:rFonts w:hint="eastAsia" w:ascii="宋体" w:hAnsi="宋体" w:eastAsia="宋体" w:cs="宋体"/>
          <w:sz w:val="28"/>
          <w:szCs w:val="28"/>
        </w:rPr>
        <w:sectPr>
          <w:footerReference r:id="rId5" w:type="default"/>
          <w:pgSz w:w="11906" w:h="16839"/>
          <w:pgMar w:top="1440" w:right="1800" w:bottom="1440" w:left="1800" w:header="0" w:footer="1097" w:gutter="0"/>
          <w:pgBorders>
            <w:top w:val="none" w:sz="0" w:space="0"/>
            <w:left w:val="none" w:sz="0" w:space="0"/>
            <w:bottom w:val="none" w:sz="0" w:space="0"/>
            <w:right w:val="none" w:sz="0" w:space="0"/>
          </w:pgBorders>
          <w:cols w:space="720" w:num="1"/>
        </w:sectPr>
      </w:pPr>
    </w:p>
    <w:p w14:paraId="67F9E76B">
      <w:pPr>
        <w:keepNext w:val="0"/>
        <w:keepLines w:val="0"/>
        <w:pageBreakBefore w:val="0"/>
        <w:widowControl w:val="0"/>
        <w:kinsoku/>
        <w:wordWrap/>
        <w:overflowPunct/>
        <w:topLinePunct w:val="0"/>
        <w:autoSpaceDE/>
        <w:autoSpaceDN/>
        <w:bidi w:val="0"/>
        <w:adjustRightInd/>
        <w:snapToGrid/>
        <w:spacing w:line="520" w:lineRule="exact"/>
        <w:ind w:right="0"/>
        <w:textAlignment w:val="auto"/>
        <w:outlineLvl w:val="9"/>
        <w:rPr>
          <w:rFonts w:hint="eastAsia" w:ascii="宋体" w:hAnsi="宋体" w:eastAsia="宋体" w:cs="宋体"/>
          <w:b/>
          <w:bCs/>
          <w:spacing w:val="-5"/>
          <w:sz w:val="28"/>
          <w:szCs w:val="28"/>
        </w:rPr>
      </w:pPr>
      <w:bookmarkStart w:id="9" w:name="bookmark14"/>
      <w:bookmarkEnd w:id="9"/>
      <w:r>
        <w:rPr>
          <w:rFonts w:hint="eastAsia" w:ascii="宋体" w:hAnsi="宋体" w:eastAsia="宋体" w:cs="宋体"/>
          <w:b/>
          <w:bCs/>
          <w:spacing w:val="-5"/>
          <w:sz w:val="28"/>
          <w:szCs w:val="28"/>
        </w:rPr>
        <w:t>附表1：</w:t>
      </w:r>
    </w:p>
    <w:p w14:paraId="1B054D31">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outlineLvl w:val="9"/>
        <w:rPr>
          <w:rFonts w:hint="eastAsia" w:ascii="宋体" w:hAnsi="宋体" w:eastAsia="宋体" w:cs="宋体"/>
          <w:sz w:val="28"/>
          <w:szCs w:val="28"/>
        </w:rPr>
      </w:pPr>
      <w:r>
        <w:rPr>
          <w:rFonts w:hint="eastAsia" w:ascii="宋体" w:hAnsi="宋体" w:eastAsia="宋体" w:cs="宋体"/>
          <w:b/>
          <w:bCs/>
          <w:spacing w:val="-5"/>
          <w:sz w:val="28"/>
          <w:szCs w:val="28"/>
          <w:lang w:eastAsia="zh-CN"/>
        </w:rPr>
        <w:t>传媒学院</w:t>
      </w:r>
      <w:r>
        <w:rPr>
          <w:rFonts w:hint="eastAsia" w:ascii="宋体" w:hAnsi="宋体" w:eastAsia="宋体" w:cs="宋体"/>
          <w:b/>
          <w:bCs/>
          <w:spacing w:val="-5"/>
          <w:sz w:val="28"/>
          <w:szCs w:val="28"/>
        </w:rPr>
        <w:t>《XXXX》课程OBE教学合理性材料</w:t>
      </w:r>
      <w:r>
        <w:rPr>
          <w:rFonts w:hint="eastAsia" w:ascii="宋体" w:hAnsi="宋体" w:eastAsia="宋体" w:cs="宋体"/>
          <w:b/>
          <w:bCs/>
          <w:spacing w:val="-4"/>
          <w:sz w:val="28"/>
          <w:szCs w:val="28"/>
        </w:rPr>
        <w:t>及审查评价表</w:t>
      </w:r>
    </w:p>
    <w:p w14:paraId="6737E57A">
      <w:pPr>
        <w:keepNext w:val="0"/>
        <w:keepLines w:val="0"/>
        <w:pageBreakBefore w:val="0"/>
        <w:widowControl w:val="0"/>
        <w:kinsoku/>
        <w:wordWrap/>
        <w:overflowPunct/>
        <w:topLinePunct w:val="0"/>
        <w:autoSpaceDE/>
        <w:autoSpaceDN/>
        <w:bidi w:val="0"/>
        <w:adjustRightInd/>
        <w:snapToGrid/>
        <w:spacing w:line="520" w:lineRule="exact"/>
        <w:ind w:left="0" w:leftChars="0" w:right="0" w:firstLine="560" w:firstLineChars="200"/>
        <w:textAlignment w:val="auto"/>
        <w:outlineLvl w:val="9"/>
        <w:rPr>
          <w:rFonts w:hint="eastAsia" w:ascii="宋体" w:hAnsi="宋体" w:eastAsia="宋体" w:cs="宋体"/>
          <w:sz w:val="28"/>
          <w:szCs w:val="28"/>
        </w:rPr>
      </w:pPr>
    </w:p>
    <w:tbl>
      <w:tblPr>
        <w:tblStyle w:val="14"/>
        <w:tblW w:w="96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9"/>
        <w:gridCol w:w="1265"/>
        <w:gridCol w:w="1265"/>
        <w:gridCol w:w="1265"/>
        <w:gridCol w:w="1265"/>
        <w:gridCol w:w="1390"/>
        <w:gridCol w:w="1260"/>
        <w:gridCol w:w="1151"/>
      </w:tblGrid>
      <w:tr w14:paraId="633EE4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829" w:type="dxa"/>
            <w:vAlign w:val="center"/>
          </w:tcPr>
          <w:p w14:paraId="1074710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pacing w:val="-4"/>
                <w:sz w:val="24"/>
                <w:szCs w:val="24"/>
              </w:rPr>
            </w:pPr>
            <w:r>
              <w:rPr>
                <w:rFonts w:hint="eastAsia" w:ascii="宋体" w:hAnsi="宋体" w:eastAsia="宋体" w:cs="宋体"/>
                <w:b w:val="0"/>
                <w:bCs w:val="0"/>
                <w:spacing w:val="-4"/>
                <w:sz w:val="24"/>
                <w:szCs w:val="24"/>
              </w:rPr>
              <w:t>课程</w:t>
            </w:r>
          </w:p>
          <w:p w14:paraId="44A40FC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5"/>
                <w:sz w:val="24"/>
                <w:szCs w:val="24"/>
              </w:rPr>
              <w:t>信息</w:t>
            </w:r>
          </w:p>
        </w:tc>
        <w:tc>
          <w:tcPr>
            <w:tcW w:w="8861" w:type="dxa"/>
            <w:gridSpan w:val="7"/>
            <w:vAlign w:val="top"/>
          </w:tcPr>
          <w:p w14:paraId="316F443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p w14:paraId="63324D64">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pacing w:val="-1"/>
                <w:sz w:val="24"/>
                <w:szCs w:val="24"/>
              </w:rPr>
              <w:t>开课班级：</w:t>
            </w:r>
            <w:r>
              <w:rPr>
                <w:rFonts w:hint="eastAsia" w:cs="宋体"/>
                <w:b w:val="0"/>
                <w:bCs w:val="0"/>
                <w:spacing w:val="-1"/>
                <w:sz w:val="24"/>
                <w:szCs w:val="24"/>
                <w:lang w:val="en-US" w:eastAsia="zh-CN"/>
              </w:rPr>
              <w:t xml:space="preserve">                  </w:t>
            </w:r>
            <w:r>
              <w:rPr>
                <w:rFonts w:hint="eastAsia" w:ascii="宋体" w:hAnsi="宋体" w:eastAsia="宋体" w:cs="宋体"/>
                <w:b w:val="0"/>
                <w:bCs w:val="0"/>
                <w:spacing w:val="-1"/>
                <w:sz w:val="24"/>
                <w:szCs w:val="24"/>
              </w:rPr>
              <w:t>开课学期：</w:t>
            </w:r>
            <w:r>
              <w:rPr>
                <w:rFonts w:hint="eastAsia" w:cs="宋体"/>
                <w:b w:val="0"/>
                <w:bCs w:val="0"/>
                <w:spacing w:val="-1"/>
                <w:sz w:val="24"/>
                <w:szCs w:val="24"/>
                <w:lang w:val="en-US" w:eastAsia="zh-CN"/>
              </w:rPr>
              <w:t xml:space="preserve">             </w:t>
            </w:r>
            <w:r>
              <w:rPr>
                <w:rFonts w:hint="eastAsia" w:ascii="宋体" w:hAnsi="宋体" w:eastAsia="宋体" w:cs="宋体"/>
                <w:b w:val="0"/>
                <w:bCs w:val="0"/>
                <w:spacing w:val="-1"/>
                <w:sz w:val="24"/>
                <w:szCs w:val="24"/>
              </w:rPr>
              <w:t>负责教师：</w:t>
            </w:r>
            <w:r>
              <w:rPr>
                <w:rFonts w:hint="eastAsia" w:cs="宋体"/>
                <w:b w:val="0"/>
                <w:bCs w:val="0"/>
                <w:spacing w:val="-1"/>
                <w:sz w:val="24"/>
                <w:szCs w:val="24"/>
                <w:lang w:val="en-US" w:eastAsia="zh-CN"/>
              </w:rPr>
              <w:t xml:space="preserve"> </w:t>
            </w:r>
          </w:p>
        </w:tc>
      </w:tr>
      <w:tr w14:paraId="28E0BD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9690" w:type="dxa"/>
            <w:gridSpan w:val="8"/>
            <w:vAlign w:val="center"/>
          </w:tcPr>
          <w:p w14:paraId="18617B7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一、课程组提交的OBE教学合理性材料</w:t>
            </w:r>
          </w:p>
        </w:tc>
      </w:tr>
      <w:tr w14:paraId="0C329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4" w:hRule="atLeast"/>
        </w:trPr>
        <w:tc>
          <w:tcPr>
            <w:tcW w:w="829" w:type="dxa"/>
            <w:vAlign w:val="center"/>
          </w:tcPr>
          <w:p w14:paraId="267B9F2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p w14:paraId="5444FB6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p w14:paraId="265D4E2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pacing w:val="-4"/>
                <w:sz w:val="24"/>
                <w:szCs w:val="24"/>
              </w:rPr>
            </w:pPr>
            <w:r>
              <w:rPr>
                <w:rFonts w:hint="eastAsia" w:ascii="宋体" w:hAnsi="宋体" w:eastAsia="宋体" w:cs="宋体"/>
                <w:b w:val="0"/>
                <w:bCs w:val="0"/>
                <w:spacing w:val="-4"/>
                <w:sz w:val="24"/>
                <w:szCs w:val="24"/>
              </w:rPr>
              <w:t>课程</w:t>
            </w:r>
          </w:p>
          <w:p w14:paraId="23D0584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4"/>
                <w:sz w:val="24"/>
                <w:szCs w:val="24"/>
              </w:rPr>
              <w:t>目标</w:t>
            </w:r>
          </w:p>
        </w:tc>
        <w:tc>
          <w:tcPr>
            <w:tcW w:w="8861" w:type="dxa"/>
            <w:gridSpan w:val="7"/>
            <w:vAlign w:val="center"/>
          </w:tcPr>
          <w:p w14:paraId="6E7BE09E">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pacing w:val="-17"/>
                <w:sz w:val="24"/>
                <w:szCs w:val="24"/>
              </w:rPr>
              <w:t>课程目标1：</w:t>
            </w:r>
          </w:p>
          <w:p w14:paraId="0BA06A45">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pacing w:val="-13"/>
                <w:sz w:val="24"/>
                <w:szCs w:val="24"/>
              </w:rPr>
              <w:t>课程目标2：</w:t>
            </w:r>
          </w:p>
          <w:p w14:paraId="4C4BFF23">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pacing w:val="-14"/>
                <w:sz w:val="24"/>
                <w:szCs w:val="24"/>
              </w:rPr>
              <w:t>课程目标3：</w:t>
            </w:r>
          </w:p>
          <w:p w14:paraId="651D0EE6">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pacing w:val="-13"/>
                <w:sz w:val="24"/>
                <w:szCs w:val="24"/>
              </w:rPr>
              <w:t>课程目标4：</w:t>
            </w:r>
          </w:p>
          <w:p w14:paraId="46C76955">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pacing w:val="-14"/>
                <w:sz w:val="24"/>
                <w:szCs w:val="24"/>
              </w:rPr>
              <w:t>课程目标5：</w:t>
            </w:r>
          </w:p>
          <w:p w14:paraId="50D7360A">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14"/>
                <w:sz w:val="24"/>
                <w:szCs w:val="24"/>
              </w:rPr>
              <w:t>课程目标6：</w:t>
            </w:r>
          </w:p>
        </w:tc>
      </w:tr>
      <w:tr w14:paraId="5FB122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829" w:type="dxa"/>
            <w:vMerge w:val="restart"/>
            <w:tcBorders>
              <w:bottom w:val="nil"/>
            </w:tcBorders>
            <w:vAlign w:val="center"/>
          </w:tcPr>
          <w:p w14:paraId="35B6FF4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outlineLvl w:val="9"/>
              <w:rPr>
                <w:rFonts w:hint="eastAsia" w:ascii="宋体" w:hAnsi="宋体" w:eastAsia="宋体" w:cs="宋体"/>
                <w:b w:val="0"/>
                <w:bCs w:val="0"/>
                <w:sz w:val="24"/>
                <w:szCs w:val="24"/>
              </w:rPr>
            </w:pPr>
          </w:p>
          <w:p w14:paraId="6364922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p w14:paraId="254083D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pacing w:val="-4"/>
                <w:sz w:val="24"/>
                <w:szCs w:val="24"/>
              </w:rPr>
            </w:pPr>
            <w:r>
              <w:rPr>
                <w:rFonts w:hint="eastAsia" w:ascii="宋体" w:hAnsi="宋体" w:eastAsia="宋体" w:cs="宋体"/>
                <w:b w:val="0"/>
                <w:bCs w:val="0"/>
                <w:spacing w:val="-4"/>
                <w:sz w:val="24"/>
                <w:szCs w:val="24"/>
              </w:rPr>
              <w:t>课程</w:t>
            </w:r>
          </w:p>
          <w:p w14:paraId="1CBB5E9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pacing w:val="-4"/>
                <w:sz w:val="24"/>
                <w:szCs w:val="24"/>
              </w:rPr>
            </w:pPr>
            <w:r>
              <w:rPr>
                <w:rFonts w:hint="eastAsia" w:ascii="宋体" w:hAnsi="宋体" w:eastAsia="宋体" w:cs="宋体"/>
                <w:b w:val="0"/>
                <w:bCs w:val="0"/>
                <w:spacing w:val="-4"/>
                <w:sz w:val="24"/>
                <w:szCs w:val="24"/>
              </w:rPr>
              <w:t>产出</w:t>
            </w:r>
          </w:p>
          <w:p w14:paraId="594202A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pacing w:val="-4"/>
                <w:sz w:val="24"/>
                <w:szCs w:val="24"/>
              </w:rPr>
            </w:pPr>
            <w:r>
              <w:rPr>
                <w:rFonts w:hint="eastAsia" w:ascii="宋体" w:hAnsi="宋体" w:eastAsia="宋体" w:cs="宋体"/>
                <w:b w:val="0"/>
                <w:bCs w:val="0"/>
                <w:spacing w:val="-4"/>
                <w:sz w:val="24"/>
                <w:szCs w:val="24"/>
              </w:rPr>
              <w:t>支撑</w:t>
            </w:r>
          </w:p>
          <w:p w14:paraId="33292A5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4"/>
                <w:sz w:val="24"/>
                <w:szCs w:val="24"/>
              </w:rPr>
              <w:t>设计</w:t>
            </w:r>
          </w:p>
        </w:tc>
        <w:tc>
          <w:tcPr>
            <w:tcW w:w="1265" w:type="dxa"/>
            <w:vAlign w:val="center"/>
          </w:tcPr>
          <w:p w14:paraId="239EDA78">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5"/>
                <w:sz w:val="24"/>
                <w:szCs w:val="24"/>
              </w:rPr>
              <w:t>一级指标</w:t>
            </w:r>
          </w:p>
        </w:tc>
        <w:tc>
          <w:tcPr>
            <w:tcW w:w="1265" w:type="dxa"/>
            <w:vAlign w:val="center"/>
          </w:tcPr>
          <w:p w14:paraId="2A1B92D9">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5"/>
                <w:sz w:val="24"/>
                <w:szCs w:val="24"/>
              </w:rPr>
              <w:t>二级指标</w:t>
            </w:r>
          </w:p>
        </w:tc>
        <w:tc>
          <w:tcPr>
            <w:tcW w:w="1265" w:type="dxa"/>
            <w:vAlign w:val="center"/>
          </w:tcPr>
          <w:p w14:paraId="02899E9D">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课程目标</w:t>
            </w:r>
          </w:p>
        </w:tc>
        <w:tc>
          <w:tcPr>
            <w:tcW w:w="1265" w:type="dxa"/>
            <w:vAlign w:val="center"/>
          </w:tcPr>
          <w:p w14:paraId="2499CB80">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5"/>
                <w:sz w:val="24"/>
                <w:szCs w:val="24"/>
              </w:rPr>
              <w:t>教学内容</w:t>
            </w:r>
          </w:p>
        </w:tc>
        <w:tc>
          <w:tcPr>
            <w:tcW w:w="1390" w:type="dxa"/>
            <w:vAlign w:val="center"/>
          </w:tcPr>
          <w:p w14:paraId="049CD1D3">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pacing w:val="6"/>
                <w:sz w:val="24"/>
                <w:szCs w:val="24"/>
              </w:rPr>
            </w:pPr>
            <w:r>
              <w:rPr>
                <w:rFonts w:hint="eastAsia" w:ascii="宋体" w:hAnsi="宋体" w:eastAsia="宋体" w:cs="宋体"/>
                <w:b w:val="0"/>
                <w:bCs w:val="0"/>
                <w:spacing w:val="6"/>
                <w:sz w:val="24"/>
                <w:szCs w:val="24"/>
              </w:rPr>
              <w:t>支撑设计</w:t>
            </w:r>
          </w:p>
          <w:p w14:paraId="303F2EB9">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（教学设计）</w:t>
            </w:r>
          </w:p>
        </w:tc>
        <w:tc>
          <w:tcPr>
            <w:tcW w:w="1260" w:type="dxa"/>
            <w:vAlign w:val="center"/>
          </w:tcPr>
          <w:p w14:paraId="70F807AE">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评价方法</w:t>
            </w:r>
          </w:p>
        </w:tc>
        <w:tc>
          <w:tcPr>
            <w:tcW w:w="1151" w:type="dxa"/>
            <w:vAlign w:val="center"/>
          </w:tcPr>
          <w:p w14:paraId="4D162438">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依据</w:t>
            </w:r>
          </w:p>
        </w:tc>
      </w:tr>
      <w:tr w14:paraId="5EA41C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0" w:hRule="atLeast"/>
        </w:trPr>
        <w:tc>
          <w:tcPr>
            <w:tcW w:w="829" w:type="dxa"/>
            <w:vMerge w:val="continue"/>
            <w:tcBorders>
              <w:top w:val="nil"/>
              <w:bottom w:val="nil"/>
            </w:tcBorders>
            <w:vAlign w:val="top"/>
          </w:tcPr>
          <w:p w14:paraId="21F47BF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tc>
        <w:tc>
          <w:tcPr>
            <w:tcW w:w="1265" w:type="dxa"/>
            <w:vAlign w:val="top"/>
          </w:tcPr>
          <w:p w14:paraId="4944FA3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tc>
        <w:tc>
          <w:tcPr>
            <w:tcW w:w="1265" w:type="dxa"/>
            <w:vAlign w:val="top"/>
          </w:tcPr>
          <w:p w14:paraId="1DBDBD9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tc>
        <w:tc>
          <w:tcPr>
            <w:tcW w:w="1265" w:type="dxa"/>
            <w:vAlign w:val="top"/>
          </w:tcPr>
          <w:p w14:paraId="412FC22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tc>
        <w:tc>
          <w:tcPr>
            <w:tcW w:w="1265" w:type="dxa"/>
            <w:vAlign w:val="top"/>
          </w:tcPr>
          <w:p w14:paraId="31DB257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tc>
        <w:tc>
          <w:tcPr>
            <w:tcW w:w="1390" w:type="dxa"/>
            <w:vAlign w:val="top"/>
          </w:tcPr>
          <w:p w14:paraId="0674B5B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tc>
        <w:tc>
          <w:tcPr>
            <w:tcW w:w="1260" w:type="dxa"/>
            <w:vAlign w:val="top"/>
          </w:tcPr>
          <w:p w14:paraId="60F7EC5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tc>
        <w:tc>
          <w:tcPr>
            <w:tcW w:w="1151" w:type="dxa"/>
            <w:vAlign w:val="top"/>
          </w:tcPr>
          <w:p w14:paraId="4194131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tc>
      </w:tr>
      <w:tr w14:paraId="3E1B3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829" w:type="dxa"/>
            <w:vMerge w:val="continue"/>
            <w:tcBorders>
              <w:top w:val="nil"/>
              <w:bottom w:val="nil"/>
            </w:tcBorders>
            <w:vAlign w:val="top"/>
          </w:tcPr>
          <w:p w14:paraId="67F1243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tc>
        <w:tc>
          <w:tcPr>
            <w:tcW w:w="1265" w:type="dxa"/>
            <w:vAlign w:val="top"/>
          </w:tcPr>
          <w:p w14:paraId="5558B15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tc>
        <w:tc>
          <w:tcPr>
            <w:tcW w:w="1265" w:type="dxa"/>
            <w:vAlign w:val="top"/>
          </w:tcPr>
          <w:p w14:paraId="0093C16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tc>
        <w:tc>
          <w:tcPr>
            <w:tcW w:w="1265" w:type="dxa"/>
            <w:vAlign w:val="top"/>
          </w:tcPr>
          <w:p w14:paraId="36CC647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tc>
        <w:tc>
          <w:tcPr>
            <w:tcW w:w="1265" w:type="dxa"/>
            <w:vAlign w:val="top"/>
          </w:tcPr>
          <w:p w14:paraId="6E7755E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tc>
        <w:tc>
          <w:tcPr>
            <w:tcW w:w="1390" w:type="dxa"/>
            <w:vAlign w:val="top"/>
          </w:tcPr>
          <w:p w14:paraId="3D541FD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tc>
        <w:tc>
          <w:tcPr>
            <w:tcW w:w="1260" w:type="dxa"/>
            <w:vAlign w:val="top"/>
          </w:tcPr>
          <w:p w14:paraId="11A10E9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tc>
        <w:tc>
          <w:tcPr>
            <w:tcW w:w="1151" w:type="dxa"/>
            <w:vAlign w:val="top"/>
          </w:tcPr>
          <w:p w14:paraId="4373155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tc>
      </w:tr>
      <w:tr w14:paraId="36B9C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29" w:type="dxa"/>
            <w:vMerge w:val="continue"/>
            <w:tcBorders>
              <w:top w:val="nil"/>
            </w:tcBorders>
            <w:vAlign w:val="top"/>
          </w:tcPr>
          <w:p w14:paraId="36751F1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tc>
        <w:tc>
          <w:tcPr>
            <w:tcW w:w="1265" w:type="dxa"/>
            <w:vAlign w:val="top"/>
          </w:tcPr>
          <w:p w14:paraId="6AD9B78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tc>
        <w:tc>
          <w:tcPr>
            <w:tcW w:w="1265" w:type="dxa"/>
            <w:vAlign w:val="top"/>
          </w:tcPr>
          <w:p w14:paraId="0CB0F47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tc>
        <w:tc>
          <w:tcPr>
            <w:tcW w:w="1265" w:type="dxa"/>
            <w:vAlign w:val="top"/>
          </w:tcPr>
          <w:p w14:paraId="7EF1361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tc>
        <w:tc>
          <w:tcPr>
            <w:tcW w:w="1265" w:type="dxa"/>
            <w:vAlign w:val="top"/>
          </w:tcPr>
          <w:p w14:paraId="57E431F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tc>
        <w:tc>
          <w:tcPr>
            <w:tcW w:w="1390" w:type="dxa"/>
            <w:vAlign w:val="top"/>
          </w:tcPr>
          <w:p w14:paraId="0E363AE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tc>
        <w:tc>
          <w:tcPr>
            <w:tcW w:w="1260" w:type="dxa"/>
            <w:vAlign w:val="top"/>
          </w:tcPr>
          <w:p w14:paraId="2981588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tc>
        <w:tc>
          <w:tcPr>
            <w:tcW w:w="1151" w:type="dxa"/>
            <w:vAlign w:val="top"/>
          </w:tcPr>
          <w:p w14:paraId="46F1B31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tc>
      </w:tr>
      <w:tr w14:paraId="1A9842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1" w:hRule="atLeast"/>
        </w:trPr>
        <w:tc>
          <w:tcPr>
            <w:tcW w:w="9690" w:type="dxa"/>
            <w:gridSpan w:val="8"/>
            <w:vAlign w:val="center"/>
          </w:tcPr>
          <w:p w14:paraId="5803850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本课培养学生“一践行、三学会”的教学设计</w:t>
            </w:r>
          </w:p>
          <w:p w14:paraId="7F068CFD">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侧重从以下方面对学生**素质进行培养：</w:t>
            </w:r>
          </w:p>
          <w:p w14:paraId="3B67F22E">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pacing w:val="-3"/>
                <w:sz w:val="24"/>
                <w:szCs w:val="24"/>
              </w:rPr>
              <w:t>能力1：分析运用**原理的能力——XXXXXXXXXXXX。（通过课程目标X落实）</w:t>
            </w:r>
          </w:p>
          <w:p w14:paraId="5C2C6102">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教学设计：3行字内简要表述。</w:t>
            </w:r>
          </w:p>
          <w:p w14:paraId="3051E431">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outlineLvl w:val="9"/>
              <w:rPr>
                <w:rFonts w:hint="eastAsia" w:ascii="宋体" w:hAnsi="宋体" w:eastAsia="宋体" w:cs="宋体"/>
                <w:b w:val="0"/>
                <w:bCs w:val="0"/>
                <w:spacing w:val="5"/>
                <w:sz w:val="24"/>
                <w:szCs w:val="24"/>
              </w:rPr>
            </w:pPr>
            <w:r>
              <w:rPr>
                <w:rFonts w:hint="eastAsia" w:ascii="宋体" w:hAnsi="宋体" w:eastAsia="宋体" w:cs="宋体"/>
                <w:b w:val="0"/>
                <w:bCs w:val="0"/>
                <w:spacing w:val="5"/>
                <w:sz w:val="24"/>
                <w:szCs w:val="24"/>
              </w:rPr>
              <w:t>能力2：</w:t>
            </w:r>
            <w:r>
              <w:rPr>
                <w:rFonts w:hint="eastAsia" w:ascii="宋体" w:hAnsi="宋体" w:eastAsia="宋体" w:cs="宋体"/>
                <w:b w:val="0"/>
                <w:bCs w:val="0"/>
                <w:sz w:val="24"/>
                <w:szCs w:val="24"/>
              </w:rPr>
              <w:t>XXXXX</w:t>
            </w:r>
            <w:r>
              <w:rPr>
                <w:rFonts w:hint="eastAsia" w:ascii="宋体" w:hAnsi="宋体" w:eastAsia="宋体" w:cs="宋体"/>
                <w:b w:val="0"/>
                <w:bCs w:val="0"/>
                <w:spacing w:val="5"/>
                <w:sz w:val="24"/>
                <w:szCs w:val="24"/>
              </w:rPr>
              <w:t>（通过课程目标X落实）</w:t>
            </w:r>
          </w:p>
          <w:p w14:paraId="42B0B781">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教学设计：3行字内简要表述。</w:t>
            </w:r>
          </w:p>
        </w:tc>
      </w:tr>
      <w:tr w14:paraId="4AC87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9690" w:type="dxa"/>
            <w:gridSpan w:val="8"/>
            <w:vAlign w:val="center"/>
          </w:tcPr>
          <w:p w14:paraId="31142423">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4"/>
                <w:sz w:val="24"/>
                <w:szCs w:val="24"/>
              </w:rPr>
              <w:t>详细考核方式</w:t>
            </w:r>
            <w:r>
              <w:rPr>
                <w:rFonts w:hint="eastAsia" w:cs="宋体"/>
                <w:b w:val="0"/>
                <w:bCs w:val="0"/>
                <w:spacing w:val="4"/>
                <w:sz w:val="24"/>
                <w:szCs w:val="24"/>
                <w:lang w:eastAsia="zh-CN"/>
              </w:rPr>
              <w:t>【</w:t>
            </w:r>
            <w:r>
              <w:rPr>
                <w:rFonts w:hint="eastAsia" w:ascii="宋体" w:hAnsi="宋体" w:eastAsia="宋体" w:cs="宋体"/>
                <w:b w:val="0"/>
                <w:bCs w:val="0"/>
                <w:spacing w:val="4"/>
                <w:sz w:val="24"/>
                <w:szCs w:val="24"/>
              </w:rPr>
              <w:t>预设本课程的课程目标达成值为</w:t>
            </w:r>
            <w:r>
              <w:rPr>
                <w:rFonts w:hint="eastAsia" w:ascii="宋体" w:hAnsi="宋体" w:eastAsia="宋体" w:cs="宋体"/>
                <w:b w:val="0"/>
                <w:bCs w:val="0"/>
                <w:color w:val="0070C0"/>
                <w:spacing w:val="4"/>
                <w:sz w:val="24"/>
                <w:szCs w:val="24"/>
              </w:rPr>
              <w:t>0.70</w:t>
            </w:r>
            <w:r>
              <w:rPr>
                <w:rFonts w:hint="eastAsia" w:ascii="宋体" w:hAnsi="宋体" w:eastAsia="宋体" w:cs="宋体"/>
                <w:b w:val="0"/>
                <w:bCs w:val="0"/>
                <w:spacing w:val="4"/>
                <w:sz w:val="24"/>
                <w:szCs w:val="24"/>
              </w:rPr>
              <w:t>。</w:t>
            </w:r>
            <w:r>
              <w:rPr>
                <w:rFonts w:hint="eastAsia" w:ascii="宋体" w:hAnsi="宋体" w:eastAsia="宋体" w:cs="宋体"/>
                <w:b w:val="0"/>
                <w:bCs w:val="0"/>
                <w:color w:val="0070C0"/>
                <w:spacing w:val="4"/>
                <w:sz w:val="24"/>
                <w:szCs w:val="24"/>
              </w:rPr>
              <w:t>（每门课程设定预期达成值</w:t>
            </w:r>
            <w:r>
              <w:rPr>
                <w:rFonts w:hint="eastAsia" w:ascii="宋体" w:hAnsi="宋体" w:eastAsia="宋体" w:cs="宋体"/>
                <w:b w:val="0"/>
                <w:bCs w:val="0"/>
                <w:color w:val="0070C0"/>
                <w:spacing w:val="-49"/>
                <w:sz w:val="24"/>
                <w:szCs w:val="24"/>
              </w:rPr>
              <w:t>）</w:t>
            </w:r>
            <w:r>
              <w:rPr>
                <w:rFonts w:hint="eastAsia" w:cs="宋体"/>
                <w:b w:val="0"/>
                <w:bCs w:val="0"/>
                <w:spacing w:val="4"/>
                <w:sz w:val="24"/>
                <w:szCs w:val="24"/>
                <w:lang w:eastAsia="zh-CN"/>
              </w:rPr>
              <w:t>】</w:t>
            </w:r>
          </w:p>
        </w:tc>
      </w:tr>
    </w:tbl>
    <w:p w14:paraId="54946DA1">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p w14:paraId="6985C3B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sectPr>
          <w:footerReference r:id="rId6" w:type="default"/>
          <w:pgSz w:w="11906" w:h="16839"/>
          <w:pgMar w:top="1440" w:right="1800" w:bottom="1440" w:left="1800" w:header="0" w:footer="1097" w:gutter="0"/>
          <w:pgBorders>
            <w:top w:val="none" w:sz="0" w:space="0"/>
            <w:left w:val="none" w:sz="0" w:space="0"/>
            <w:bottom w:val="none" w:sz="0" w:space="0"/>
            <w:right w:val="none" w:sz="0" w:space="0"/>
          </w:pgBorders>
          <w:cols w:space="720" w:num="1"/>
        </w:sectPr>
      </w:pPr>
    </w:p>
    <w:p w14:paraId="43A039F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tbl>
      <w:tblPr>
        <w:tblStyle w:val="14"/>
        <w:tblW w:w="96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4"/>
        <w:gridCol w:w="645"/>
        <w:gridCol w:w="1650"/>
        <w:gridCol w:w="2213"/>
        <w:gridCol w:w="2213"/>
        <w:gridCol w:w="2215"/>
      </w:tblGrid>
      <w:tr w14:paraId="327E7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399" w:type="dxa"/>
            <w:gridSpan w:val="2"/>
            <w:vAlign w:val="center"/>
          </w:tcPr>
          <w:p w14:paraId="58CCD827">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bookmarkStart w:id="10" w:name="bookmark53"/>
            <w:bookmarkEnd w:id="10"/>
            <w:r>
              <w:rPr>
                <w:rFonts w:hint="eastAsia" w:ascii="宋体" w:hAnsi="宋体" w:eastAsia="宋体" w:cs="宋体"/>
                <w:b w:val="0"/>
                <w:bCs w:val="0"/>
                <w:spacing w:val="5"/>
                <w:sz w:val="24"/>
                <w:szCs w:val="24"/>
              </w:rPr>
              <w:t>毕业要求</w:t>
            </w:r>
          </w:p>
        </w:tc>
        <w:tc>
          <w:tcPr>
            <w:tcW w:w="1650" w:type="dxa"/>
            <w:vAlign w:val="center"/>
          </w:tcPr>
          <w:p w14:paraId="7F1463CE">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课程目标</w:t>
            </w:r>
          </w:p>
        </w:tc>
        <w:tc>
          <w:tcPr>
            <w:tcW w:w="2213" w:type="dxa"/>
            <w:vAlign w:val="center"/>
          </w:tcPr>
          <w:p w14:paraId="21367200">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考核环节</w:t>
            </w:r>
          </w:p>
        </w:tc>
        <w:tc>
          <w:tcPr>
            <w:tcW w:w="2213" w:type="dxa"/>
            <w:vAlign w:val="center"/>
          </w:tcPr>
          <w:p w14:paraId="143DE573">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7"/>
                <w:sz w:val="24"/>
                <w:szCs w:val="24"/>
              </w:rPr>
              <w:t>课程目标考核</w:t>
            </w:r>
            <w:r>
              <w:rPr>
                <w:rFonts w:hint="eastAsia" w:ascii="宋体" w:hAnsi="宋体" w:eastAsia="宋体" w:cs="宋体"/>
                <w:b w:val="0"/>
                <w:bCs w:val="0"/>
                <w:spacing w:val="6"/>
                <w:sz w:val="24"/>
                <w:szCs w:val="24"/>
              </w:rPr>
              <w:t>环节权重</w:t>
            </w:r>
          </w:p>
        </w:tc>
        <w:tc>
          <w:tcPr>
            <w:tcW w:w="2215" w:type="dxa"/>
            <w:vAlign w:val="center"/>
          </w:tcPr>
          <w:p w14:paraId="184BFCB3">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14"/>
                <w:sz w:val="24"/>
                <w:szCs w:val="24"/>
              </w:rPr>
              <w:t>多课程目标支撑同</w:t>
            </w:r>
            <w:r>
              <w:rPr>
                <w:rFonts w:hint="eastAsia" w:ascii="宋体" w:hAnsi="宋体" w:eastAsia="宋体" w:cs="宋体"/>
                <w:b w:val="0"/>
                <w:bCs w:val="0"/>
                <w:spacing w:val="6"/>
                <w:sz w:val="24"/>
                <w:szCs w:val="24"/>
              </w:rPr>
              <w:t>一毕业要求权重</w:t>
            </w:r>
          </w:p>
        </w:tc>
      </w:tr>
      <w:tr w14:paraId="7F426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399" w:type="dxa"/>
            <w:gridSpan w:val="2"/>
            <w:vMerge w:val="restart"/>
            <w:tcBorders>
              <w:bottom w:val="nil"/>
            </w:tcBorders>
            <w:vAlign w:val="center"/>
          </w:tcPr>
          <w:p w14:paraId="1C40F52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p w14:paraId="6DDEB3B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3.1</w:t>
            </w:r>
          </w:p>
        </w:tc>
        <w:tc>
          <w:tcPr>
            <w:tcW w:w="1650" w:type="dxa"/>
            <w:vMerge w:val="restart"/>
            <w:tcBorders>
              <w:bottom w:val="nil"/>
            </w:tcBorders>
            <w:vAlign w:val="center"/>
          </w:tcPr>
          <w:p w14:paraId="02D47F3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p w14:paraId="34143A73">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课程目标1</w:t>
            </w:r>
          </w:p>
        </w:tc>
        <w:tc>
          <w:tcPr>
            <w:tcW w:w="2213" w:type="dxa"/>
            <w:vAlign w:val="center"/>
          </w:tcPr>
          <w:p w14:paraId="2E0AFB6C">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作业1</w:t>
            </w:r>
          </w:p>
        </w:tc>
        <w:tc>
          <w:tcPr>
            <w:tcW w:w="2213" w:type="dxa"/>
            <w:vAlign w:val="center"/>
          </w:tcPr>
          <w:p w14:paraId="59910E1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0.5</w:t>
            </w:r>
          </w:p>
        </w:tc>
        <w:tc>
          <w:tcPr>
            <w:tcW w:w="2215" w:type="dxa"/>
            <w:vMerge w:val="restart"/>
            <w:tcBorders>
              <w:bottom w:val="nil"/>
            </w:tcBorders>
            <w:vAlign w:val="center"/>
          </w:tcPr>
          <w:p w14:paraId="5BD66E5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p w14:paraId="1BEF55E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z w:val="24"/>
                <w:szCs w:val="24"/>
              </w:rPr>
              <w:t>1</w:t>
            </w:r>
          </w:p>
        </w:tc>
      </w:tr>
      <w:tr w14:paraId="227168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399" w:type="dxa"/>
            <w:gridSpan w:val="2"/>
            <w:vMerge w:val="continue"/>
            <w:tcBorders>
              <w:top w:val="nil"/>
            </w:tcBorders>
            <w:vAlign w:val="center"/>
          </w:tcPr>
          <w:p w14:paraId="15A01CF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tc>
        <w:tc>
          <w:tcPr>
            <w:tcW w:w="1650" w:type="dxa"/>
            <w:vMerge w:val="continue"/>
            <w:tcBorders>
              <w:top w:val="nil"/>
            </w:tcBorders>
            <w:vAlign w:val="center"/>
          </w:tcPr>
          <w:p w14:paraId="1FFF153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tc>
        <w:tc>
          <w:tcPr>
            <w:tcW w:w="2213" w:type="dxa"/>
            <w:vAlign w:val="center"/>
          </w:tcPr>
          <w:p w14:paraId="0C092257">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期末考试</w:t>
            </w:r>
            <w:r>
              <w:rPr>
                <w:rFonts w:hint="eastAsia" w:ascii="宋体" w:hAnsi="宋体" w:eastAsia="宋体" w:cs="宋体"/>
                <w:b w:val="0"/>
                <w:bCs w:val="0"/>
                <w:spacing w:val="-2"/>
                <w:sz w:val="24"/>
                <w:szCs w:val="24"/>
              </w:rPr>
              <w:t>（1）</w:t>
            </w:r>
          </w:p>
        </w:tc>
        <w:tc>
          <w:tcPr>
            <w:tcW w:w="2213" w:type="dxa"/>
            <w:vAlign w:val="center"/>
          </w:tcPr>
          <w:p w14:paraId="160FD17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0.5</w:t>
            </w:r>
          </w:p>
        </w:tc>
        <w:tc>
          <w:tcPr>
            <w:tcW w:w="2215" w:type="dxa"/>
            <w:vMerge w:val="continue"/>
            <w:tcBorders>
              <w:top w:val="nil"/>
            </w:tcBorders>
            <w:vAlign w:val="center"/>
          </w:tcPr>
          <w:p w14:paraId="51CA62B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tc>
      </w:tr>
      <w:tr w14:paraId="06C966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399" w:type="dxa"/>
            <w:gridSpan w:val="2"/>
            <w:vMerge w:val="restart"/>
            <w:tcBorders>
              <w:bottom w:val="nil"/>
            </w:tcBorders>
            <w:vAlign w:val="center"/>
          </w:tcPr>
          <w:p w14:paraId="4AEB786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p w14:paraId="306D216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p w14:paraId="0C875DA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p w14:paraId="51C4645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p w14:paraId="5546D89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p w14:paraId="50C33C4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p w14:paraId="340B7DA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p w14:paraId="5303FA0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3.2</w:t>
            </w:r>
          </w:p>
        </w:tc>
        <w:tc>
          <w:tcPr>
            <w:tcW w:w="1650" w:type="dxa"/>
            <w:vMerge w:val="restart"/>
            <w:tcBorders>
              <w:bottom w:val="nil"/>
            </w:tcBorders>
            <w:vAlign w:val="center"/>
          </w:tcPr>
          <w:p w14:paraId="60A06CB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p w14:paraId="031278EC">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课程目标2</w:t>
            </w:r>
          </w:p>
        </w:tc>
        <w:tc>
          <w:tcPr>
            <w:tcW w:w="2213" w:type="dxa"/>
            <w:vAlign w:val="center"/>
          </w:tcPr>
          <w:p w14:paraId="79E67EA4">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4"/>
                <w:sz w:val="24"/>
                <w:szCs w:val="24"/>
              </w:rPr>
              <w:t>实验报告1</w:t>
            </w:r>
          </w:p>
        </w:tc>
        <w:tc>
          <w:tcPr>
            <w:tcW w:w="2213" w:type="dxa"/>
            <w:vAlign w:val="center"/>
          </w:tcPr>
          <w:p w14:paraId="196B9D1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0.3</w:t>
            </w:r>
          </w:p>
        </w:tc>
        <w:tc>
          <w:tcPr>
            <w:tcW w:w="2215" w:type="dxa"/>
            <w:vMerge w:val="restart"/>
            <w:tcBorders>
              <w:bottom w:val="nil"/>
            </w:tcBorders>
            <w:vAlign w:val="center"/>
          </w:tcPr>
          <w:p w14:paraId="3FD6B04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p w14:paraId="155D9E3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0.2</w:t>
            </w:r>
          </w:p>
        </w:tc>
      </w:tr>
      <w:tr w14:paraId="1CF9E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399" w:type="dxa"/>
            <w:gridSpan w:val="2"/>
            <w:vMerge w:val="continue"/>
            <w:tcBorders>
              <w:top w:val="nil"/>
              <w:bottom w:val="nil"/>
            </w:tcBorders>
            <w:vAlign w:val="center"/>
          </w:tcPr>
          <w:p w14:paraId="71CB594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tc>
        <w:tc>
          <w:tcPr>
            <w:tcW w:w="1650" w:type="dxa"/>
            <w:vMerge w:val="continue"/>
            <w:tcBorders>
              <w:top w:val="nil"/>
            </w:tcBorders>
            <w:vAlign w:val="center"/>
          </w:tcPr>
          <w:p w14:paraId="4CBBB95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tc>
        <w:tc>
          <w:tcPr>
            <w:tcW w:w="2213" w:type="dxa"/>
            <w:vAlign w:val="center"/>
          </w:tcPr>
          <w:p w14:paraId="6560C1B6">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期末考试</w:t>
            </w:r>
            <w:r>
              <w:rPr>
                <w:rFonts w:hint="eastAsia" w:ascii="宋体" w:hAnsi="宋体" w:eastAsia="宋体" w:cs="宋体"/>
                <w:b w:val="0"/>
                <w:bCs w:val="0"/>
                <w:spacing w:val="-2"/>
                <w:sz w:val="24"/>
                <w:szCs w:val="24"/>
              </w:rPr>
              <w:t>（2）</w:t>
            </w:r>
          </w:p>
        </w:tc>
        <w:tc>
          <w:tcPr>
            <w:tcW w:w="2213" w:type="dxa"/>
            <w:vAlign w:val="center"/>
          </w:tcPr>
          <w:p w14:paraId="005D6E0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0.7</w:t>
            </w:r>
          </w:p>
        </w:tc>
        <w:tc>
          <w:tcPr>
            <w:tcW w:w="2215" w:type="dxa"/>
            <w:vMerge w:val="continue"/>
            <w:tcBorders>
              <w:top w:val="nil"/>
            </w:tcBorders>
            <w:vAlign w:val="center"/>
          </w:tcPr>
          <w:p w14:paraId="66821BA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tc>
      </w:tr>
      <w:tr w14:paraId="7666CC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399" w:type="dxa"/>
            <w:gridSpan w:val="2"/>
            <w:vMerge w:val="continue"/>
            <w:tcBorders>
              <w:top w:val="nil"/>
              <w:bottom w:val="nil"/>
            </w:tcBorders>
            <w:vAlign w:val="center"/>
          </w:tcPr>
          <w:p w14:paraId="44B6029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tc>
        <w:tc>
          <w:tcPr>
            <w:tcW w:w="1650" w:type="dxa"/>
            <w:vMerge w:val="restart"/>
            <w:tcBorders>
              <w:bottom w:val="nil"/>
            </w:tcBorders>
            <w:vAlign w:val="center"/>
          </w:tcPr>
          <w:p w14:paraId="6D2B69B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p w14:paraId="0CBF32F9">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课程目标3</w:t>
            </w:r>
          </w:p>
        </w:tc>
        <w:tc>
          <w:tcPr>
            <w:tcW w:w="2213" w:type="dxa"/>
            <w:vAlign w:val="center"/>
          </w:tcPr>
          <w:p w14:paraId="0173D640">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4"/>
                <w:sz w:val="24"/>
                <w:szCs w:val="24"/>
              </w:rPr>
              <w:t>实验报告2</w:t>
            </w:r>
          </w:p>
        </w:tc>
        <w:tc>
          <w:tcPr>
            <w:tcW w:w="2213" w:type="dxa"/>
            <w:vAlign w:val="center"/>
          </w:tcPr>
          <w:p w14:paraId="24D3056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0.2</w:t>
            </w:r>
          </w:p>
        </w:tc>
        <w:tc>
          <w:tcPr>
            <w:tcW w:w="2215" w:type="dxa"/>
            <w:vMerge w:val="restart"/>
            <w:tcBorders>
              <w:bottom w:val="nil"/>
            </w:tcBorders>
            <w:vAlign w:val="center"/>
          </w:tcPr>
          <w:p w14:paraId="57FE69B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p w14:paraId="4977708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0.3</w:t>
            </w:r>
          </w:p>
        </w:tc>
      </w:tr>
      <w:tr w14:paraId="2D6A5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1399" w:type="dxa"/>
            <w:gridSpan w:val="2"/>
            <w:vMerge w:val="continue"/>
            <w:tcBorders>
              <w:top w:val="nil"/>
              <w:bottom w:val="nil"/>
            </w:tcBorders>
            <w:vAlign w:val="center"/>
          </w:tcPr>
          <w:p w14:paraId="66DF8D1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tc>
        <w:tc>
          <w:tcPr>
            <w:tcW w:w="1650" w:type="dxa"/>
            <w:vMerge w:val="continue"/>
            <w:tcBorders>
              <w:top w:val="nil"/>
              <w:bottom w:val="nil"/>
            </w:tcBorders>
            <w:vAlign w:val="center"/>
          </w:tcPr>
          <w:p w14:paraId="573C5DC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tc>
        <w:tc>
          <w:tcPr>
            <w:tcW w:w="2213" w:type="dxa"/>
            <w:vAlign w:val="center"/>
          </w:tcPr>
          <w:p w14:paraId="3D7AF6B5">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随堂测试1</w:t>
            </w:r>
          </w:p>
        </w:tc>
        <w:tc>
          <w:tcPr>
            <w:tcW w:w="2213" w:type="dxa"/>
            <w:vAlign w:val="center"/>
          </w:tcPr>
          <w:p w14:paraId="5F58068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0.2</w:t>
            </w:r>
          </w:p>
        </w:tc>
        <w:tc>
          <w:tcPr>
            <w:tcW w:w="2215" w:type="dxa"/>
            <w:vMerge w:val="continue"/>
            <w:tcBorders>
              <w:top w:val="nil"/>
              <w:bottom w:val="nil"/>
            </w:tcBorders>
            <w:vAlign w:val="center"/>
          </w:tcPr>
          <w:p w14:paraId="6AD7D9F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tc>
      </w:tr>
      <w:tr w14:paraId="6C3FA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399" w:type="dxa"/>
            <w:gridSpan w:val="2"/>
            <w:vMerge w:val="continue"/>
            <w:tcBorders>
              <w:top w:val="nil"/>
              <w:bottom w:val="nil"/>
            </w:tcBorders>
            <w:vAlign w:val="center"/>
          </w:tcPr>
          <w:p w14:paraId="32E5B50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tc>
        <w:tc>
          <w:tcPr>
            <w:tcW w:w="1650" w:type="dxa"/>
            <w:vMerge w:val="continue"/>
            <w:tcBorders>
              <w:top w:val="nil"/>
            </w:tcBorders>
            <w:vAlign w:val="center"/>
          </w:tcPr>
          <w:p w14:paraId="497AA11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tc>
        <w:tc>
          <w:tcPr>
            <w:tcW w:w="2213" w:type="dxa"/>
            <w:vAlign w:val="center"/>
          </w:tcPr>
          <w:p w14:paraId="5CC004B5">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期末考试</w:t>
            </w:r>
            <w:r>
              <w:rPr>
                <w:rFonts w:hint="eastAsia" w:ascii="宋体" w:hAnsi="宋体" w:eastAsia="宋体" w:cs="宋体"/>
                <w:b w:val="0"/>
                <w:bCs w:val="0"/>
                <w:spacing w:val="-2"/>
                <w:sz w:val="24"/>
                <w:szCs w:val="24"/>
              </w:rPr>
              <w:t>（3）</w:t>
            </w:r>
          </w:p>
        </w:tc>
        <w:tc>
          <w:tcPr>
            <w:tcW w:w="2213" w:type="dxa"/>
            <w:vAlign w:val="center"/>
          </w:tcPr>
          <w:p w14:paraId="2B82803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0.6</w:t>
            </w:r>
          </w:p>
        </w:tc>
        <w:tc>
          <w:tcPr>
            <w:tcW w:w="2215" w:type="dxa"/>
            <w:vMerge w:val="continue"/>
            <w:tcBorders>
              <w:top w:val="nil"/>
            </w:tcBorders>
            <w:vAlign w:val="center"/>
          </w:tcPr>
          <w:p w14:paraId="222C80F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tc>
      </w:tr>
      <w:tr w14:paraId="3D2C4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399" w:type="dxa"/>
            <w:gridSpan w:val="2"/>
            <w:vMerge w:val="continue"/>
            <w:tcBorders>
              <w:top w:val="nil"/>
              <w:bottom w:val="nil"/>
            </w:tcBorders>
            <w:vAlign w:val="center"/>
          </w:tcPr>
          <w:p w14:paraId="2200804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tc>
        <w:tc>
          <w:tcPr>
            <w:tcW w:w="1650" w:type="dxa"/>
            <w:vMerge w:val="restart"/>
            <w:tcBorders>
              <w:bottom w:val="nil"/>
            </w:tcBorders>
            <w:vAlign w:val="center"/>
          </w:tcPr>
          <w:p w14:paraId="445E2B3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p w14:paraId="606232F3">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课程目标4</w:t>
            </w:r>
          </w:p>
        </w:tc>
        <w:tc>
          <w:tcPr>
            <w:tcW w:w="2213" w:type="dxa"/>
            <w:vAlign w:val="center"/>
          </w:tcPr>
          <w:p w14:paraId="5184EA63">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4"/>
                <w:sz w:val="24"/>
                <w:szCs w:val="24"/>
              </w:rPr>
              <w:t>实验报告3</w:t>
            </w:r>
          </w:p>
        </w:tc>
        <w:tc>
          <w:tcPr>
            <w:tcW w:w="2213" w:type="dxa"/>
            <w:vAlign w:val="center"/>
          </w:tcPr>
          <w:p w14:paraId="771E552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0.3</w:t>
            </w:r>
          </w:p>
        </w:tc>
        <w:tc>
          <w:tcPr>
            <w:tcW w:w="2215" w:type="dxa"/>
            <w:vMerge w:val="restart"/>
            <w:tcBorders>
              <w:bottom w:val="nil"/>
            </w:tcBorders>
            <w:vAlign w:val="center"/>
          </w:tcPr>
          <w:p w14:paraId="00FF506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p w14:paraId="7CA6B01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0.2</w:t>
            </w:r>
          </w:p>
        </w:tc>
      </w:tr>
      <w:tr w14:paraId="032EF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399" w:type="dxa"/>
            <w:gridSpan w:val="2"/>
            <w:vMerge w:val="continue"/>
            <w:tcBorders>
              <w:top w:val="nil"/>
              <w:bottom w:val="nil"/>
            </w:tcBorders>
            <w:vAlign w:val="center"/>
          </w:tcPr>
          <w:p w14:paraId="1C2D70B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tc>
        <w:tc>
          <w:tcPr>
            <w:tcW w:w="1650" w:type="dxa"/>
            <w:vMerge w:val="continue"/>
            <w:tcBorders>
              <w:top w:val="nil"/>
            </w:tcBorders>
            <w:vAlign w:val="center"/>
          </w:tcPr>
          <w:p w14:paraId="5DF837B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tc>
        <w:tc>
          <w:tcPr>
            <w:tcW w:w="2213" w:type="dxa"/>
            <w:vAlign w:val="center"/>
          </w:tcPr>
          <w:p w14:paraId="50F3C89C">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期末考试</w:t>
            </w:r>
            <w:r>
              <w:rPr>
                <w:rFonts w:hint="eastAsia" w:ascii="宋体" w:hAnsi="宋体" w:eastAsia="宋体" w:cs="宋体"/>
                <w:b w:val="0"/>
                <w:bCs w:val="0"/>
                <w:spacing w:val="-2"/>
                <w:sz w:val="24"/>
                <w:szCs w:val="24"/>
              </w:rPr>
              <w:t>（4）</w:t>
            </w:r>
          </w:p>
        </w:tc>
        <w:tc>
          <w:tcPr>
            <w:tcW w:w="2213" w:type="dxa"/>
            <w:vAlign w:val="center"/>
          </w:tcPr>
          <w:p w14:paraId="57CBB2C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0.7</w:t>
            </w:r>
          </w:p>
        </w:tc>
        <w:tc>
          <w:tcPr>
            <w:tcW w:w="2215" w:type="dxa"/>
            <w:vMerge w:val="continue"/>
            <w:tcBorders>
              <w:top w:val="nil"/>
            </w:tcBorders>
            <w:vAlign w:val="center"/>
          </w:tcPr>
          <w:p w14:paraId="20C8629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tc>
      </w:tr>
      <w:tr w14:paraId="2B16BE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399" w:type="dxa"/>
            <w:gridSpan w:val="2"/>
            <w:vMerge w:val="continue"/>
            <w:tcBorders>
              <w:top w:val="nil"/>
              <w:bottom w:val="nil"/>
            </w:tcBorders>
            <w:vAlign w:val="center"/>
          </w:tcPr>
          <w:p w14:paraId="55013F8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tc>
        <w:tc>
          <w:tcPr>
            <w:tcW w:w="1650" w:type="dxa"/>
            <w:vMerge w:val="restart"/>
            <w:tcBorders>
              <w:bottom w:val="nil"/>
            </w:tcBorders>
            <w:vAlign w:val="center"/>
          </w:tcPr>
          <w:p w14:paraId="296DEBB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p w14:paraId="45C2D067">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课程目标5</w:t>
            </w:r>
          </w:p>
        </w:tc>
        <w:tc>
          <w:tcPr>
            <w:tcW w:w="2213" w:type="dxa"/>
            <w:vAlign w:val="center"/>
          </w:tcPr>
          <w:p w14:paraId="79E8EA8C">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4"/>
                <w:sz w:val="24"/>
                <w:szCs w:val="24"/>
              </w:rPr>
              <w:t>实验报告2</w:t>
            </w:r>
          </w:p>
        </w:tc>
        <w:tc>
          <w:tcPr>
            <w:tcW w:w="2213" w:type="dxa"/>
            <w:vAlign w:val="center"/>
          </w:tcPr>
          <w:p w14:paraId="303CD5F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0.2</w:t>
            </w:r>
          </w:p>
        </w:tc>
        <w:tc>
          <w:tcPr>
            <w:tcW w:w="2215" w:type="dxa"/>
            <w:vMerge w:val="restart"/>
            <w:tcBorders>
              <w:bottom w:val="nil"/>
            </w:tcBorders>
            <w:vAlign w:val="center"/>
          </w:tcPr>
          <w:p w14:paraId="2264E3E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p w14:paraId="0EEBC10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0.3</w:t>
            </w:r>
          </w:p>
        </w:tc>
      </w:tr>
      <w:tr w14:paraId="55330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399" w:type="dxa"/>
            <w:gridSpan w:val="2"/>
            <w:vMerge w:val="continue"/>
            <w:tcBorders>
              <w:top w:val="nil"/>
              <w:bottom w:val="nil"/>
            </w:tcBorders>
            <w:vAlign w:val="center"/>
          </w:tcPr>
          <w:p w14:paraId="0C140B7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tc>
        <w:tc>
          <w:tcPr>
            <w:tcW w:w="1650" w:type="dxa"/>
            <w:vMerge w:val="continue"/>
            <w:tcBorders>
              <w:top w:val="nil"/>
              <w:bottom w:val="nil"/>
            </w:tcBorders>
            <w:vAlign w:val="center"/>
          </w:tcPr>
          <w:p w14:paraId="65A9549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tc>
        <w:tc>
          <w:tcPr>
            <w:tcW w:w="2213" w:type="dxa"/>
            <w:vAlign w:val="center"/>
          </w:tcPr>
          <w:p w14:paraId="74F378D7">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随堂测试2</w:t>
            </w:r>
          </w:p>
        </w:tc>
        <w:tc>
          <w:tcPr>
            <w:tcW w:w="2213" w:type="dxa"/>
            <w:vAlign w:val="center"/>
          </w:tcPr>
          <w:p w14:paraId="0118D06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0.2</w:t>
            </w:r>
          </w:p>
        </w:tc>
        <w:tc>
          <w:tcPr>
            <w:tcW w:w="2215" w:type="dxa"/>
            <w:vMerge w:val="continue"/>
            <w:tcBorders>
              <w:top w:val="nil"/>
              <w:bottom w:val="nil"/>
            </w:tcBorders>
            <w:vAlign w:val="center"/>
          </w:tcPr>
          <w:p w14:paraId="28A0069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tc>
      </w:tr>
      <w:tr w14:paraId="6580EB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399" w:type="dxa"/>
            <w:gridSpan w:val="2"/>
            <w:vMerge w:val="continue"/>
            <w:tcBorders>
              <w:top w:val="nil"/>
            </w:tcBorders>
            <w:vAlign w:val="center"/>
          </w:tcPr>
          <w:p w14:paraId="72D2D2A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tc>
        <w:tc>
          <w:tcPr>
            <w:tcW w:w="1650" w:type="dxa"/>
            <w:vMerge w:val="continue"/>
            <w:tcBorders>
              <w:top w:val="nil"/>
            </w:tcBorders>
            <w:vAlign w:val="center"/>
          </w:tcPr>
          <w:p w14:paraId="6E49913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tc>
        <w:tc>
          <w:tcPr>
            <w:tcW w:w="2213" w:type="dxa"/>
            <w:vAlign w:val="center"/>
          </w:tcPr>
          <w:p w14:paraId="43D07543">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期末考试</w:t>
            </w:r>
            <w:r>
              <w:rPr>
                <w:rFonts w:hint="eastAsia" w:ascii="宋体" w:hAnsi="宋体" w:eastAsia="宋体" w:cs="宋体"/>
                <w:b w:val="0"/>
                <w:bCs w:val="0"/>
                <w:spacing w:val="-2"/>
                <w:sz w:val="24"/>
                <w:szCs w:val="24"/>
              </w:rPr>
              <w:t>（5）</w:t>
            </w:r>
          </w:p>
        </w:tc>
        <w:tc>
          <w:tcPr>
            <w:tcW w:w="2213" w:type="dxa"/>
            <w:vAlign w:val="center"/>
          </w:tcPr>
          <w:p w14:paraId="7CFF37B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0.4</w:t>
            </w:r>
          </w:p>
        </w:tc>
        <w:tc>
          <w:tcPr>
            <w:tcW w:w="2215" w:type="dxa"/>
            <w:vMerge w:val="continue"/>
            <w:tcBorders>
              <w:top w:val="nil"/>
            </w:tcBorders>
            <w:vAlign w:val="center"/>
          </w:tcPr>
          <w:p w14:paraId="15CFE4C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tc>
      </w:tr>
      <w:tr w14:paraId="079D4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1399" w:type="dxa"/>
            <w:gridSpan w:val="2"/>
            <w:vAlign w:val="center"/>
          </w:tcPr>
          <w:p w14:paraId="0CD35AF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position w:val="-2"/>
                <w:sz w:val="24"/>
                <w:szCs w:val="24"/>
              </w:rPr>
              <w:t>-</w:t>
            </w:r>
          </w:p>
        </w:tc>
        <w:tc>
          <w:tcPr>
            <w:tcW w:w="1650" w:type="dxa"/>
            <w:vAlign w:val="center"/>
          </w:tcPr>
          <w:p w14:paraId="3355EDC7">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课程目标6</w:t>
            </w:r>
          </w:p>
        </w:tc>
        <w:tc>
          <w:tcPr>
            <w:tcW w:w="2213" w:type="dxa"/>
            <w:vAlign w:val="center"/>
          </w:tcPr>
          <w:p w14:paraId="728FD33F">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作业2</w:t>
            </w:r>
          </w:p>
        </w:tc>
        <w:tc>
          <w:tcPr>
            <w:tcW w:w="2213" w:type="dxa"/>
            <w:vAlign w:val="center"/>
          </w:tcPr>
          <w:p w14:paraId="422403E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z w:val="24"/>
                <w:szCs w:val="24"/>
              </w:rPr>
              <w:t>1</w:t>
            </w:r>
          </w:p>
        </w:tc>
        <w:tc>
          <w:tcPr>
            <w:tcW w:w="2215" w:type="dxa"/>
            <w:vAlign w:val="center"/>
          </w:tcPr>
          <w:p w14:paraId="5075A81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position w:val="-2"/>
                <w:sz w:val="24"/>
                <w:szCs w:val="24"/>
              </w:rPr>
              <w:t>-</w:t>
            </w:r>
          </w:p>
        </w:tc>
      </w:tr>
      <w:tr w14:paraId="67223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3" w:hRule="atLeast"/>
        </w:trPr>
        <w:tc>
          <w:tcPr>
            <w:tcW w:w="754" w:type="dxa"/>
            <w:vAlign w:val="top"/>
          </w:tcPr>
          <w:p w14:paraId="7DFEE42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p w14:paraId="019F52C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p w14:paraId="6678EA7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p w14:paraId="3DBDFEF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pacing w:val="-5"/>
                <w:sz w:val="24"/>
                <w:szCs w:val="24"/>
              </w:rPr>
            </w:pPr>
            <w:r>
              <w:rPr>
                <w:rFonts w:hint="eastAsia" w:ascii="宋体" w:hAnsi="宋体" w:eastAsia="宋体" w:cs="宋体"/>
                <w:b w:val="0"/>
                <w:bCs w:val="0"/>
                <w:spacing w:val="-5"/>
                <w:sz w:val="24"/>
                <w:szCs w:val="24"/>
              </w:rPr>
              <w:t>持续</w:t>
            </w:r>
          </w:p>
          <w:p w14:paraId="103E168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8"/>
                <w:sz w:val="24"/>
                <w:szCs w:val="24"/>
              </w:rPr>
              <w:t>改进</w:t>
            </w:r>
          </w:p>
        </w:tc>
        <w:tc>
          <w:tcPr>
            <w:tcW w:w="8936" w:type="dxa"/>
            <w:gridSpan w:val="5"/>
            <w:vAlign w:val="center"/>
          </w:tcPr>
          <w:p w14:paraId="5F1B9E0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上一轮执行中存在问题及拟采取改进措施</w:t>
            </w:r>
          </w:p>
          <w:p w14:paraId="14C17FD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outlineLvl w:val="9"/>
              <w:rPr>
                <w:rFonts w:hint="eastAsia" w:ascii="宋体" w:hAnsi="宋体" w:eastAsia="宋体" w:cs="宋体"/>
                <w:b w:val="0"/>
                <w:bCs w:val="0"/>
                <w:sz w:val="24"/>
                <w:szCs w:val="24"/>
              </w:rPr>
            </w:pPr>
          </w:p>
          <w:p w14:paraId="3651D5BF">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存在问题1:</w:t>
            </w:r>
          </w:p>
          <w:p w14:paraId="6F85EDBE">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拟采取的改进措施:</w:t>
            </w:r>
          </w:p>
          <w:p w14:paraId="6274FB6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outlineLvl w:val="9"/>
              <w:rPr>
                <w:rFonts w:hint="eastAsia" w:ascii="宋体" w:hAnsi="宋体" w:eastAsia="宋体" w:cs="宋体"/>
                <w:b w:val="0"/>
                <w:bCs w:val="0"/>
                <w:sz w:val="24"/>
                <w:szCs w:val="24"/>
              </w:rPr>
            </w:pPr>
          </w:p>
          <w:p w14:paraId="0F92126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outlineLvl w:val="9"/>
              <w:rPr>
                <w:rFonts w:hint="eastAsia" w:ascii="宋体" w:hAnsi="宋体" w:eastAsia="宋体" w:cs="宋体"/>
                <w:b w:val="0"/>
                <w:bCs w:val="0"/>
                <w:sz w:val="24"/>
                <w:szCs w:val="24"/>
              </w:rPr>
            </w:pPr>
          </w:p>
          <w:p w14:paraId="3CF5B7BD">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存在问题1:</w:t>
            </w:r>
          </w:p>
          <w:p w14:paraId="690C7465">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拟采取的改进措施:</w:t>
            </w:r>
          </w:p>
        </w:tc>
      </w:tr>
      <w:tr w14:paraId="5ACBE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7" w:hRule="atLeast"/>
        </w:trPr>
        <w:tc>
          <w:tcPr>
            <w:tcW w:w="9690" w:type="dxa"/>
            <w:gridSpan w:val="6"/>
            <w:vAlign w:val="top"/>
          </w:tcPr>
          <w:p w14:paraId="2BDBBAD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5"/>
                <w:sz w:val="24"/>
                <w:szCs w:val="24"/>
              </w:rPr>
              <w:t>学生评学</w:t>
            </w:r>
          </w:p>
          <w:p w14:paraId="0EAF465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8"/>
                <w:sz w:val="24"/>
                <w:szCs w:val="24"/>
              </w:rPr>
              <w:t>课程结束，学生主观对课程目标达成情况进行评价：</w:t>
            </w:r>
          </w:p>
        </w:tc>
      </w:tr>
      <w:tr w14:paraId="19052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4" w:hRule="atLeast"/>
        </w:trPr>
        <w:tc>
          <w:tcPr>
            <w:tcW w:w="9690" w:type="dxa"/>
            <w:gridSpan w:val="6"/>
            <w:vAlign w:val="top"/>
          </w:tcPr>
          <w:p w14:paraId="66466626">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5"/>
                <w:kern w:val="2"/>
                <w:sz w:val="24"/>
                <w:szCs w:val="24"/>
                <w:lang w:val="en-US" w:eastAsia="zh-CN" w:bidi="ar-SA"/>
              </w:rPr>
            </w:pPr>
            <w:r>
              <w:rPr>
                <w:rFonts w:hint="eastAsia" w:ascii="宋体" w:hAnsi="宋体" w:eastAsia="宋体" w:cs="宋体"/>
                <w:b w:val="0"/>
                <w:bCs w:val="0"/>
                <w:spacing w:val="-5"/>
                <w:kern w:val="2"/>
                <w:sz w:val="24"/>
                <w:szCs w:val="24"/>
                <w:lang w:val="en-US" w:eastAsia="zh-CN" w:bidi="ar-SA"/>
              </w:rPr>
              <w:t>提交教师：</w:t>
            </w:r>
          </w:p>
          <w:p w14:paraId="2BC1CBE4">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5"/>
                <w:kern w:val="2"/>
                <w:sz w:val="24"/>
                <w:szCs w:val="24"/>
                <w:lang w:val="en-US" w:eastAsia="zh-CN" w:bidi="ar-SA"/>
              </w:rPr>
            </w:pPr>
          </w:p>
          <w:p w14:paraId="0844A963">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5"/>
                <w:kern w:val="2"/>
                <w:sz w:val="24"/>
                <w:szCs w:val="24"/>
                <w:lang w:val="en-US" w:eastAsia="zh-CN" w:bidi="ar-SA"/>
              </w:rPr>
            </w:pPr>
          </w:p>
          <w:p w14:paraId="5ABDF424">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5"/>
                <w:kern w:val="2"/>
                <w:sz w:val="24"/>
                <w:szCs w:val="24"/>
                <w:lang w:val="en-US" w:eastAsia="zh-CN" w:bidi="ar-SA"/>
              </w:rPr>
            </w:pPr>
          </w:p>
          <w:p w14:paraId="7AA0D395">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5"/>
                <w:kern w:val="2"/>
                <w:sz w:val="24"/>
                <w:szCs w:val="24"/>
                <w:lang w:val="en-US" w:eastAsia="zh-CN" w:bidi="ar-SA"/>
              </w:rPr>
            </w:pPr>
          </w:p>
          <w:p w14:paraId="56826F66">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5"/>
                <w:kern w:val="2"/>
                <w:sz w:val="24"/>
                <w:szCs w:val="24"/>
                <w:lang w:val="en-US" w:eastAsia="zh-CN" w:bidi="ar-SA"/>
              </w:rPr>
            </w:pPr>
          </w:p>
        </w:tc>
      </w:tr>
      <w:tr w14:paraId="080D9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9690" w:type="dxa"/>
            <w:gridSpan w:val="6"/>
            <w:vAlign w:val="center"/>
          </w:tcPr>
          <w:p w14:paraId="3129A52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二、OBE教学合理性材料的评价与审核</w:t>
            </w:r>
          </w:p>
        </w:tc>
      </w:tr>
      <w:tr w14:paraId="1F3BD5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4" w:hRule="atLeast"/>
        </w:trPr>
        <w:tc>
          <w:tcPr>
            <w:tcW w:w="754" w:type="dxa"/>
            <w:textDirection w:val="tbRlV"/>
            <w:vAlign w:val="center"/>
          </w:tcPr>
          <w:p w14:paraId="4DFED29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合理性评价与审核</w:t>
            </w:r>
          </w:p>
        </w:tc>
        <w:tc>
          <w:tcPr>
            <w:tcW w:w="8936" w:type="dxa"/>
            <w:gridSpan w:val="5"/>
            <w:vAlign w:val="top"/>
          </w:tcPr>
          <w:p w14:paraId="1CF8490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p w14:paraId="1CE3315D">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bookmarkStart w:id="11" w:name="bookmark54"/>
            <w:bookmarkEnd w:id="11"/>
            <w:r>
              <w:rPr>
                <w:rFonts w:hint="eastAsia" w:ascii="宋体" w:hAnsi="宋体" w:eastAsia="宋体" w:cs="宋体"/>
                <w:b w:val="0"/>
                <w:bCs w:val="0"/>
                <w:spacing w:val="-4"/>
                <w:sz w:val="24"/>
                <w:szCs w:val="24"/>
              </w:rPr>
              <w:t>分项审核意见</w:t>
            </w:r>
          </w:p>
          <w:p w14:paraId="045DC24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p w14:paraId="3CCA038B">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4"/>
                <w:sz w:val="24"/>
                <w:szCs w:val="24"/>
              </w:rPr>
              <w:t>各个课程目标：</w:t>
            </w:r>
          </w:p>
          <w:p w14:paraId="69DA2C92">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o表述合理，可衡量性好</w:t>
            </w:r>
            <w:r>
              <w:rPr>
                <w:rFonts w:hint="eastAsia" w:ascii="宋体" w:hAnsi="宋体" w:eastAsia="宋体" w:cs="宋体"/>
                <w:b w:val="0"/>
                <w:bCs w:val="0"/>
                <w:sz w:val="24"/>
                <w:szCs w:val="24"/>
              </w:rPr>
              <w:drawing>
                <wp:inline distT="0" distB="0" distL="0" distR="0">
                  <wp:extent cx="122555" cy="117475"/>
                  <wp:effectExtent l="0" t="0" r="10795" b="15875"/>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9"/>
                          <a:stretch>
                            <a:fillRect/>
                          </a:stretch>
                        </pic:blipFill>
                        <pic:spPr>
                          <a:xfrm>
                            <a:off x="0" y="0"/>
                            <a:ext cx="122986" cy="117805"/>
                          </a:xfrm>
                          <a:prstGeom prst="rect">
                            <a:avLst/>
                          </a:prstGeom>
                        </pic:spPr>
                      </pic:pic>
                    </a:graphicData>
                  </a:graphic>
                </wp:inline>
              </w:drawing>
            </w:r>
            <w:r>
              <w:rPr>
                <w:rFonts w:hint="eastAsia" w:ascii="宋体" w:hAnsi="宋体" w:eastAsia="宋体" w:cs="宋体"/>
                <w:b w:val="0"/>
                <w:bCs w:val="0"/>
                <w:spacing w:val="3"/>
                <w:sz w:val="24"/>
                <w:szCs w:val="24"/>
              </w:rPr>
              <w:t>大部分合理、具有可衡量o部分课程目标</w:t>
            </w:r>
            <w:r>
              <w:rPr>
                <w:rFonts w:hint="eastAsia" w:ascii="宋体" w:hAnsi="宋体" w:eastAsia="宋体" w:cs="宋体"/>
                <w:b w:val="0"/>
                <w:bCs w:val="0"/>
                <w:sz w:val="24"/>
                <w:szCs w:val="24"/>
              </w:rPr>
              <w:t>OBE特征不清晰o大部分课程目标OBE特征弱o课程目标确定及表述不</w:t>
            </w:r>
            <w:r>
              <w:rPr>
                <w:rFonts w:hint="eastAsia" w:ascii="宋体" w:hAnsi="宋体" w:eastAsia="宋体" w:cs="宋体"/>
                <w:b w:val="0"/>
                <w:bCs w:val="0"/>
                <w:spacing w:val="-5"/>
                <w:sz w:val="24"/>
                <w:szCs w:val="24"/>
              </w:rPr>
              <w:t>合理</w:t>
            </w:r>
          </w:p>
          <w:p w14:paraId="3332D62D">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课程目标与所支撑的毕业要求对应关系:</w:t>
            </w:r>
          </w:p>
          <w:p w14:paraId="6BCEE1C4">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o完全合理o大部分合理o基本合理o部分缺陷o不</w:t>
            </w:r>
            <w:r>
              <w:rPr>
                <w:rFonts w:hint="eastAsia" w:ascii="宋体" w:hAnsi="宋体" w:eastAsia="宋体" w:cs="宋体"/>
                <w:b w:val="0"/>
                <w:bCs w:val="0"/>
                <w:spacing w:val="-4"/>
                <w:sz w:val="24"/>
                <w:szCs w:val="24"/>
              </w:rPr>
              <w:t>合理</w:t>
            </w:r>
          </w:p>
          <w:p w14:paraId="2BFEC92E">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课程内容、教学方法与课程目标:</w:t>
            </w:r>
          </w:p>
          <w:p w14:paraId="19FFBFE7">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o完全匹配o大部分匹配o基本匹配o部分缺陷o不</w:t>
            </w:r>
            <w:r>
              <w:rPr>
                <w:rFonts w:hint="eastAsia" w:ascii="宋体" w:hAnsi="宋体" w:eastAsia="宋体" w:cs="宋体"/>
                <w:b w:val="0"/>
                <w:bCs w:val="0"/>
                <w:spacing w:val="-4"/>
                <w:sz w:val="24"/>
                <w:szCs w:val="24"/>
              </w:rPr>
              <w:t>匹配</w:t>
            </w:r>
          </w:p>
          <w:p w14:paraId="5C76A2D0">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课程考核方式与课程目标能力情况:</w:t>
            </w:r>
          </w:p>
          <w:p w14:paraId="4F05BEBB">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o完全适应o大部分适应o基本适应o部分缺陷o不</w:t>
            </w:r>
            <w:r>
              <w:rPr>
                <w:rFonts w:hint="eastAsia" w:ascii="宋体" w:hAnsi="宋体" w:eastAsia="宋体" w:cs="宋体"/>
                <w:b w:val="0"/>
                <w:bCs w:val="0"/>
                <w:spacing w:val="-4"/>
                <w:sz w:val="24"/>
                <w:szCs w:val="24"/>
              </w:rPr>
              <w:t>适应</w:t>
            </w:r>
          </w:p>
          <w:p w14:paraId="3B02CD0C">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课程考核持续改进：</w:t>
            </w:r>
          </w:p>
          <w:p w14:paraId="1F35EE8C">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o拟采取改进措施完全合理、可行</w:t>
            </w:r>
            <w:r>
              <w:rPr>
                <w:rFonts w:hint="eastAsia" w:ascii="宋体" w:hAnsi="宋体" w:eastAsia="宋体" w:cs="宋体"/>
                <w:b w:val="0"/>
                <w:bCs w:val="0"/>
                <w:spacing w:val="-3"/>
                <w:sz w:val="24"/>
                <w:szCs w:val="24"/>
              </w:rPr>
              <w:t>o</w:t>
            </w:r>
            <w:r>
              <w:rPr>
                <w:rFonts w:hint="eastAsia" w:ascii="宋体" w:hAnsi="宋体" w:eastAsia="宋体" w:cs="宋体"/>
                <w:b w:val="0"/>
                <w:bCs w:val="0"/>
                <w:spacing w:val="-1"/>
                <w:sz w:val="24"/>
                <w:szCs w:val="24"/>
              </w:rPr>
              <w:t>拟采取改进措施大部分合理、可行</w:t>
            </w:r>
          </w:p>
          <w:p w14:paraId="2CA94DA7">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o拟采取改进措施基本合理、可行o拟采取改进措施存在较多缺陷</w:t>
            </w:r>
          </w:p>
          <w:p w14:paraId="49A61C05">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o拟采取改进措施存完全不合理不可行</w:t>
            </w:r>
          </w:p>
          <w:p w14:paraId="64748B8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p w14:paraId="2233632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p w14:paraId="1EEE16B9">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4"/>
                <w:sz w:val="24"/>
                <w:szCs w:val="24"/>
              </w:rPr>
            </w:pPr>
            <w:r>
              <w:rPr>
                <w:rFonts w:hint="eastAsia" w:ascii="宋体" w:hAnsi="宋体" w:eastAsia="宋体" w:cs="宋体"/>
                <w:b w:val="0"/>
                <w:bCs w:val="0"/>
                <w:spacing w:val="-4"/>
                <w:sz w:val="24"/>
                <w:szCs w:val="24"/>
              </w:rPr>
              <w:t>其他需关注方面：</w:t>
            </w:r>
          </w:p>
          <w:p w14:paraId="3CD1E97B">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4"/>
                <w:sz w:val="24"/>
                <w:szCs w:val="24"/>
              </w:rPr>
            </w:pPr>
          </w:p>
          <w:p w14:paraId="40E89F31">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4"/>
                <w:sz w:val="24"/>
                <w:szCs w:val="24"/>
              </w:rPr>
            </w:pPr>
          </w:p>
          <w:p w14:paraId="06ADB670">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4"/>
                <w:sz w:val="24"/>
                <w:szCs w:val="24"/>
              </w:rPr>
            </w:pPr>
          </w:p>
          <w:p w14:paraId="1AEC2C85">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4"/>
                <w:sz w:val="24"/>
                <w:szCs w:val="24"/>
              </w:rPr>
            </w:pPr>
          </w:p>
          <w:p w14:paraId="11D8BB29">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4"/>
                <w:sz w:val="24"/>
                <w:szCs w:val="24"/>
              </w:rPr>
            </w:pPr>
          </w:p>
          <w:p w14:paraId="73C44EDA">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4"/>
                <w:sz w:val="24"/>
                <w:szCs w:val="24"/>
              </w:rPr>
            </w:pPr>
          </w:p>
          <w:p w14:paraId="74F4060B">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4"/>
                <w:sz w:val="24"/>
                <w:szCs w:val="24"/>
              </w:rPr>
            </w:pPr>
          </w:p>
          <w:p w14:paraId="3802336B">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4"/>
                <w:sz w:val="24"/>
                <w:szCs w:val="24"/>
              </w:rPr>
            </w:pPr>
          </w:p>
          <w:p w14:paraId="309C357B">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4"/>
                <w:sz w:val="24"/>
                <w:szCs w:val="24"/>
              </w:rPr>
            </w:pPr>
          </w:p>
          <w:p w14:paraId="3A0BF93F">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4"/>
                <w:sz w:val="24"/>
                <w:szCs w:val="24"/>
              </w:rPr>
            </w:pPr>
          </w:p>
          <w:p w14:paraId="4EF492C4">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4"/>
                <w:sz w:val="24"/>
                <w:szCs w:val="24"/>
              </w:rPr>
            </w:pPr>
          </w:p>
          <w:p w14:paraId="0A53F53F">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4"/>
                <w:sz w:val="24"/>
                <w:szCs w:val="24"/>
              </w:rPr>
            </w:pPr>
          </w:p>
          <w:p w14:paraId="3EF92445">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4"/>
                <w:sz w:val="24"/>
                <w:szCs w:val="24"/>
              </w:rPr>
            </w:pPr>
          </w:p>
          <w:p w14:paraId="5CC603E2">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4"/>
                <w:sz w:val="24"/>
                <w:szCs w:val="24"/>
              </w:rPr>
            </w:pPr>
          </w:p>
          <w:p w14:paraId="3E94D4F4">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4"/>
                <w:sz w:val="24"/>
                <w:szCs w:val="24"/>
              </w:rPr>
            </w:pPr>
          </w:p>
          <w:p w14:paraId="3239385D">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4"/>
                <w:sz w:val="24"/>
                <w:szCs w:val="24"/>
              </w:rPr>
            </w:pPr>
          </w:p>
          <w:p w14:paraId="66284D23">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4"/>
                <w:sz w:val="24"/>
                <w:szCs w:val="24"/>
              </w:rPr>
            </w:pPr>
          </w:p>
          <w:p w14:paraId="3554200A">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4"/>
                <w:sz w:val="24"/>
                <w:szCs w:val="24"/>
              </w:rPr>
            </w:pPr>
          </w:p>
          <w:p w14:paraId="0FA9C89B">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7192" w:firstLineChars="3100"/>
              <w:textAlignment w:val="auto"/>
              <w:outlineLvl w:val="9"/>
              <w:rPr>
                <w:rFonts w:hint="eastAsia" w:ascii="宋体" w:hAnsi="宋体" w:eastAsia="宋体" w:cs="宋体"/>
                <w:b w:val="0"/>
                <w:bCs w:val="0"/>
                <w:spacing w:val="-4"/>
                <w:sz w:val="24"/>
                <w:szCs w:val="24"/>
              </w:rPr>
            </w:pPr>
            <w:r>
              <w:rPr>
                <w:rFonts w:hint="eastAsia" w:ascii="宋体" w:hAnsi="宋体" w:eastAsia="宋体" w:cs="宋体"/>
                <w:b w:val="0"/>
                <w:bCs w:val="0"/>
                <w:spacing w:val="-4"/>
                <w:sz w:val="24"/>
                <w:szCs w:val="24"/>
              </w:rPr>
              <w:t>学院</w:t>
            </w:r>
          </w:p>
          <w:p w14:paraId="5B961752">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6600" w:firstLineChars="3000"/>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10"/>
                <w:sz w:val="24"/>
                <w:szCs w:val="24"/>
              </w:rPr>
              <w:t>签章：</w:t>
            </w:r>
          </w:p>
          <w:p w14:paraId="0A62A767">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6660" w:firstLineChars="3000"/>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9"/>
                <w:sz w:val="24"/>
                <w:szCs w:val="24"/>
              </w:rPr>
              <w:t>年</w:t>
            </w:r>
            <w:r>
              <w:rPr>
                <w:rFonts w:hint="eastAsia" w:cs="宋体"/>
                <w:b w:val="0"/>
                <w:bCs w:val="0"/>
                <w:spacing w:val="-9"/>
                <w:sz w:val="24"/>
                <w:szCs w:val="24"/>
                <w:lang w:val="en-US" w:eastAsia="zh-CN"/>
              </w:rPr>
              <w:t xml:space="preserve">     </w:t>
            </w:r>
            <w:r>
              <w:rPr>
                <w:rFonts w:hint="eastAsia" w:ascii="宋体" w:hAnsi="宋体" w:eastAsia="宋体" w:cs="宋体"/>
                <w:b w:val="0"/>
                <w:bCs w:val="0"/>
                <w:spacing w:val="-9"/>
                <w:sz w:val="24"/>
                <w:szCs w:val="24"/>
              </w:rPr>
              <w:t>月</w:t>
            </w:r>
            <w:r>
              <w:rPr>
                <w:rFonts w:hint="eastAsia" w:cs="宋体"/>
                <w:b w:val="0"/>
                <w:bCs w:val="0"/>
                <w:spacing w:val="-9"/>
                <w:sz w:val="24"/>
                <w:szCs w:val="24"/>
                <w:lang w:val="en-US" w:eastAsia="zh-CN"/>
              </w:rPr>
              <w:t xml:space="preserve">     </w:t>
            </w:r>
            <w:r>
              <w:rPr>
                <w:rFonts w:hint="eastAsia" w:ascii="宋体" w:hAnsi="宋体" w:eastAsia="宋体" w:cs="宋体"/>
                <w:b w:val="0"/>
                <w:bCs w:val="0"/>
                <w:spacing w:val="-9"/>
                <w:sz w:val="24"/>
                <w:szCs w:val="24"/>
              </w:rPr>
              <w:t>日</w:t>
            </w:r>
          </w:p>
        </w:tc>
      </w:tr>
    </w:tbl>
    <w:p w14:paraId="5DA394AE">
      <w:pPr>
        <w:pStyle w:val="4"/>
        <w:keepNext w:val="0"/>
        <w:keepLines w:val="0"/>
        <w:pageBreakBefore w:val="0"/>
        <w:widowControl w:val="0"/>
        <w:kinsoku/>
        <w:wordWrap/>
        <w:overflowPunct/>
        <w:topLinePunct w:val="0"/>
        <w:autoSpaceDE/>
        <w:autoSpaceDN/>
        <w:bidi w:val="0"/>
        <w:adjustRightInd/>
        <w:snapToGrid/>
        <w:spacing w:line="520" w:lineRule="exact"/>
        <w:ind w:left="0" w:leftChars="0" w:right="0" w:firstLine="560" w:firstLineChars="200"/>
        <w:textAlignment w:val="auto"/>
        <w:outlineLvl w:val="9"/>
        <w:rPr>
          <w:rFonts w:hint="eastAsia" w:ascii="宋体" w:hAnsi="宋体" w:eastAsia="宋体" w:cs="宋体"/>
          <w:sz w:val="28"/>
          <w:szCs w:val="28"/>
        </w:rPr>
      </w:pPr>
    </w:p>
    <w:p w14:paraId="785215C2">
      <w:pPr>
        <w:keepNext w:val="0"/>
        <w:keepLines w:val="0"/>
        <w:pageBreakBefore w:val="0"/>
        <w:widowControl w:val="0"/>
        <w:kinsoku/>
        <w:wordWrap/>
        <w:overflowPunct/>
        <w:topLinePunct w:val="0"/>
        <w:autoSpaceDE/>
        <w:autoSpaceDN/>
        <w:bidi w:val="0"/>
        <w:adjustRightInd/>
        <w:snapToGrid/>
        <w:spacing w:line="520" w:lineRule="exact"/>
        <w:ind w:left="0" w:leftChars="0" w:right="0" w:firstLine="560" w:firstLineChars="200"/>
        <w:textAlignment w:val="auto"/>
        <w:outlineLvl w:val="9"/>
        <w:rPr>
          <w:rFonts w:hint="eastAsia" w:ascii="宋体" w:hAnsi="宋体" w:eastAsia="宋体" w:cs="宋体"/>
          <w:sz w:val="28"/>
          <w:szCs w:val="28"/>
        </w:rPr>
        <w:sectPr>
          <w:footerReference r:id="rId7" w:type="default"/>
          <w:pgSz w:w="11906" w:h="16839"/>
          <w:pgMar w:top="1440" w:right="1800" w:bottom="1440" w:left="1800" w:header="0" w:footer="1097" w:gutter="0"/>
          <w:pgBorders>
            <w:top w:val="none" w:sz="0" w:space="0"/>
            <w:left w:val="none" w:sz="0" w:space="0"/>
            <w:bottom w:val="none" w:sz="0" w:space="0"/>
            <w:right w:val="none" w:sz="0" w:space="0"/>
          </w:pgBorders>
          <w:cols w:space="720" w:num="1"/>
        </w:sectPr>
      </w:pPr>
    </w:p>
    <w:p w14:paraId="29F381B2">
      <w:pPr>
        <w:pStyle w:val="4"/>
        <w:keepNext w:val="0"/>
        <w:keepLines w:val="0"/>
        <w:pageBreakBefore w:val="0"/>
        <w:widowControl w:val="0"/>
        <w:kinsoku/>
        <w:wordWrap/>
        <w:overflowPunct/>
        <w:topLinePunct w:val="0"/>
        <w:autoSpaceDE/>
        <w:autoSpaceDN/>
        <w:bidi w:val="0"/>
        <w:adjustRightInd/>
        <w:snapToGrid/>
        <w:spacing w:line="520" w:lineRule="exact"/>
        <w:ind w:right="0"/>
        <w:textAlignment w:val="auto"/>
        <w:outlineLvl w:val="9"/>
        <w:rPr>
          <w:rFonts w:hint="eastAsia" w:ascii="宋体" w:hAnsi="宋体" w:eastAsia="宋体" w:cs="宋体"/>
          <w:b/>
          <w:bCs/>
          <w:spacing w:val="-4"/>
          <w:sz w:val="28"/>
          <w:szCs w:val="28"/>
        </w:rPr>
      </w:pPr>
      <w:bookmarkStart w:id="12" w:name="bookmark15"/>
      <w:bookmarkEnd w:id="12"/>
      <w:bookmarkStart w:id="13" w:name="bookmark55"/>
      <w:bookmarkEnd w:id="13"/>
      <w:r>
        <w:rPr>
          <w:rFonts w:hint="eastAsia" w:ascii="宋体" w:hAnsi="宋体" w:eastAsia="宋体" w:cs="宋体"/>
          <w:b/>
          <w:bCs/>
          <w:spacing w:val="-4"/>
          <w:sz w:val="28"/>
          <w:szCs w:val="28"/>
        </w:rPr>
        <w:t>附表2：</w:t>
      </w:r>
    </w:p>
    <w:p w14:paraId="38E26EEF">
      <w:pPr>
        <w:pStyle w:val="4"/>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outlineLvl w:val="9"/>
        <w:rPr>
          <w:rFonts w:hint="eastAsia" w:ascii="宋体" w:hAnsi="宋体" w:eastAsia="宋体" w:cs="宋体"/>
          <w:sz w:val="28"/>
          <w:szCs w:val="28"/>
        </w:rPr>
      </w:pPr>
      <w:r>
        <w:rPr>
          <w:rFonts w:hint="eastAsia" w:ascii="宋体" w:hAnsi="宋体" w:eastAsia="宋体" w:cs="宋体"/>
          <w:b/>
          <w:bCs/>
          <w:spacing w:val="-4"/>
          <w:sz w:val="28"/>
          <w:szCs w:val="28"/>
          <w:lang w:eastAsia="zh-CN"/>
        </w:rPr>
        <w:t>传媒学院</w:t>
      </w:r>
      <w:r>
        <w:rPr>
          <w:rFonts w:hint="eastAsia" w:ascii="宋体" w:hAnsi="宋体" w:eastAsia="宋体" w:cs="宋体"/>
          <w:b/>
          <w:bCs/>
          <w:spacing w:val="-4"/>
          <w:sz w:val="28"/>
          <w:szCs w:val="28"/>
        </w:rPr>
        <w:t>《XXX》课程大纲合理性</w:t>
      </w:r>
      <w:r>
        <w:rPr>
          <w:rFonts w:hint="eastAsia" w:ascii="宋体" w:hAnsi="宋体" w:eastAsia="宋体" w:cs="宋体"/>
          <w:b/>
          <w:bCs/>
          <w:spacing w:val="-5"/>
          <w:sz w:val="28"/>
          <w:szCs w:val="28"/>
        </w:rPr>
        <w:t>审核评价表</w:t>
      </w:r>
    </w:p>
    <w:p w14:paraId="77000CB5">
      <w:pPr>
        <w:keepNext w:val="0"/>
        <w:keepLines w:val="0"/>
        <w:pageBreakBefore w:val="0"/>
        <w:widowControl w:val="0"/>
        <w:kinsoku/>
        <w:wordWrap/>
        <w:overflowPunct/>
        <w:topLinePunct w:val="0"/>
        <w:autoSpaceDE/>
        <w:autoSpaceDN/>
        <w:bidi w:val="0"/>
        <w:adjustRightInd/>
        <w:snapToGrid/>
        <w:spacing w:line="520" w:lineRule="exact"/>
        <w:ind w:left="0" w:leftChars="0" w:right="0" w:firstLine="560" w:firstLineChars="200"/>
        <w:textAlignment w:val="auto"/>
        <w:outlineLvl w:val="9"/>
        <w:rPr>
          <w:rFonts w:hint="eastAsia" w:ascii="宋体" w:hAnsi="宋体" w:eastAsia="宋体" w:cs="宋体"/>
          <w:sz w:val="28"/>
          <w:szCs w:val="28"/>
        </w:rPr>
      </w:pPr>
    </w:p>
    <w:tbl>
      <w:tblPr>
        <w:tblStyle w:val="14"/>
        <w:tblW w:w="85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8"/>
        <w:gridCol w:w="265"/>
        <w:gridCol w:w="3089"/>
        <w:gridCol w:w="1166"/>
        <w:gridCol w:w="2872"/>
      </w:tblGrid>
      <w:tr w14:paraId="0EA3C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1158" w:type="dxa"/>
            <w:vAlign w:val="center"/>
          </w:tcPr>
          <w:p w14:paraId="1280C33D">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课程名称</w:t>
            </w:r>
          </w:p>
        </w:tc>
        <w:tc>
          <w:tcPr>
            <w:tcW w:w="3354" w:type="dxa"/>
            <w:gridSpan w:val="2"/>
            <w:vAlign w:val="center"/>
          </w:tcPr>
          <w:p w14:paraId="22C869A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tc>
        <w:tc>
          <w:tcPr>
            <w:tcW w:w="1166" w:type="dxa"/>
            <w:vAlign w:val="center"/>
          </w:tcPr>
          <w:p w14:paraId="5B8204BA">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开课学期</w:t>
            </w:r>
          </w:p>
        </w:tc>
        <w:tc>
          <w:tcPr>
            <w:tcW w:w="2872" w:type="dxa"/>
            <w:vAlign w:val="center"/>
          </w:tcPr>
          <w:p w14:paraId="0D24ABF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tc>
      </w:tr>
      <w:tr w14:paraId="5EFCA9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1158" w:type="dxa"/>
            <w:vAlign w:val="center"/>
          </w:tcPr>
          <w:p w14:paraId="5D91A53C">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开课班级</w:t>
            </w:r>
          </w:p>
        </w:tc>
        <w:tc>
          <w:tcPr>
            <w:tcW w:w="3354" w:type="dxa"/>
            <w:gridSpan w:val="2"/>
            <w:vAlign w:val="center"/>
          </w:tcPr>
          <w:p w14:paraId="54BBF0E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tc>
        <w:tc>
          <w:tcPr>
            <w:tcW w:w="1166" w:type="dxa"/>
            <w:vAlign w:val="center"/>
          </w:tcPr>
          <w:p w14:paraId="2C463B40">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4"/>
                <w:sz w:val="24"/>
                <w:szCs w:val="24"/>
              </w:rPr>
              <w:t>负责教师</w:t>
            </w:r>
          </w:p>
        </w:tc>
        <w:tc>
          <w:tcPr>
            <w:tcW w:w="2872" w:type="dxa"/>
            <w:vAlign w:val="center"/>
          </w:tcPr>
          <w:p w14:paraId="00DF9EA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tc>
      </w:tr>
      <w:tr w14:paraId="708CA9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0" w:hRule="atLeast"/>
        </w:trPr>
        <w:tc>
          <w:tcPr>
            <w:tcW w:w="8550" w:type="dxa"/>
            <w:gridSpan w:val="5"/>
            <w:vAlign w:val="top"/>
          </w:tcPr>
          <w:p w14:paraId="6BBBB214">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具体评价</w:t>
            </w:r>
          </w:p>
          <w:p w14:paraId="435349C9">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4"/>
                <w:sz w:val="24"/>
                <w:szCs w:val="24"/>
              </w:rPr>
              <w:t>1.课程目标分解</w:t>
            </w:r>
          </w:p>
          <w:p w14:paraId="376EE5AB">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2.教学产出-教学内容/教学方法</w:t>
            </w:r>
          </w:p>
          <w:p w14:paraId="7B03D201">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3.考核方式等对应关系</w:t>
            </w:r>
          </w:p>
          <w:p w14:paraId="08F89522">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4.非考试环节等方面</w:t>
            </w:r>
          </w:p>
        </w:tc>
      </w:tr>
      <w:tr w14:paraId="1D459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6" w:hRule="atLeast"/>
        </w:trPr>
        <w:tc>
          <w:tcPr>
            <w:tcW w:w="1423" w:type="dxa"/>
            <w:gridSpan w:val="2"/>
            <w:vAlign w:val="center"/>
          </w:tcPr>
          <w:p w14:paraId="7351450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p>
          <w:p w14:paraId="07E4C39D">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pacing w:val="0"/>
                <w:sz w:val="24"/>
                <w:szCs w:val="24"/>
              </w:rPr>
            </w:pPr>
            <w:r>
              <w:rPr>
                <w:rFonts w:hint="eastAsia" w:ascii="宋体" w:hAnsi="宋体" w:eastAsia="宋体" w:cs="宋体"/>
                <w:b w:val="0"/>
                <w:bCs w:val="0"/>
                <w:spacing w:val="0"/>
                <w:sz w:val="24"/>
                <w:szCs w:val="24"/>
              </w:rPr>
              <w:t>课程负责人/</w:t>
            </w:r>
          </w:p>
          <w:p w14:paraId="2141ED19">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pacing w:val="0"/>
                <w:sz w:val="24"/>
                <w:szCs w:val="24"/>
              </w:rPr>
            </w:pPr>
            <w:r>
              <w:rPr>
                <w:rFonts w:hint="eastAsia" w:ascii="宋体" w:hAnsi="宋体" w:eastAsia="宋体" w:cs="宋体"/>
                <w:b w:val="0"/>
                <w:bCs w:val="0"/>
                <w:spacing w:val="0"/>
                <w:sz w:val="24"/>
                <w:szCs w:val="24"/>
              </w:rPr>
              <w:t>专业负责人</w:t>
            </w:r>
          </w:p>
          <w:p w14:paraId="781B798D">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0"/>
                <w:sz w:val="24"/>
                <w:szCs w:val="24"/>
              </w:rPr>
              <w:t>审核意见</w:t>
            </w:r>
          </w:p>
        </w:tc>
        <w:tc>
          <w:tcPr>
            <w:tcW w:w="7127" w:type="dxa"/>
            <w:gridSpan w:val="3"/>
            <w:vAlign w:val="top"/>
          </w:tcPr>
          <w:p w14:paraId="242841E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p w14:paraId="180D9D3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p w14:paraId="01C75DB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p w14:paraId="53727FC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p w14:paraId="0A1A9CB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p w14:paraId="41C1A65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p w14:paraId="6A4E9586">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4104" w:firstLineChars="1800"/>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签名：</w:t>
            </w:r>
            <w:r>
              <w:rPr>
                <w:rFonts w:hint="eastAsia" w:cs="宋体"/>
                <w:b w:val="0"/>
                <w:bCs w:val="0"/>
                <w:spacing w:val="-6"/>
                <w:sz w:val="24"/>
                <w:szCs w:val="24"/>
                <w:lang w:val="en-US" w:eastAsia="zh-CN"/>
              </w:rPr>
              <w:t xml:space="preserve">    </w:t>
            </w:r>
            <w:r>
              <w:rPr>
                <w:rFonts w:hint="eastAsia" w:ascii="宋体" w:hAnsi="宋体" w:eastAsia="宋体" w:cs="宋体"/>
                <w:b w:val="0"/>
                <w:bCs w:val="0"/>
                <w:spacing w:val="-6"/>
                <w:sz w:val="24"/>
                <w:szCs w:val="24"/>
              </w:rPr>
              <w:t>年</w:t>
            </w:r>
            <w:r>
              <w:rPr>
                <w:rFonts w:hint="eastAsia" w:cs="宋体"/>
                <w:b w:val="0"/>
                <w:bCs w:val="0"/>
                <w:spacing w:val="-6"/>
                <w:sz w:val="24"/>
                <w:szCs w:val="24"/>
                <w:lang w:val="en-US" w:eastAsia="zh-CN"/>
              </w:rPr>
              <w:t xml:space="preserve">    </w:t>
            </w:r>
            <w:r>
              <w:rPr>
                <w:rFonts w:hint="eastAsia" w:ascii="宋体" w:hAnsi="宋体" w:eastAsia="宋体" w:cs="宋体"/>
                <w:b w:val="0"/>
                <w:bCs w:val="0"/>
                <w:spacing w:val="-6"/>
                <w:sz w:val="24"/>
                <w:szCs w:val="24"/>
              </w:rPr>
              <w:t>月</w:t>
            </w:r>
            <w:r>
              <w:rPr>
                <w:rFonts w:hint="eastAsia" w:cs="宋体"/>
                <w:b w:val="0"/>
                <w:bCs w:val="0"/>
                <w:spacing w:val="-6"/>
                <w:sz w:val="24"/>
                <w:szCs w:val="24"/>
                <w:lang w:val="en-US" w:eastAsia="zh-CN"/>
              </w:rPr>
              <w:t xml:space="preserve">    </w:t>
            </w:r>
            <w:r>
              <w:rPr>
                <w:rFonts w:hint="eastAsia" w:ascii="宋体" w:hAnsi="宋体" w:eastAsia="宋体" w:cs="宋体"/>
                <w:b w:val="0"/>
                <w:bCs w:val="0"/>
                <w:spacing w:val="-6"/>
                <w:sz w:val="24"/>
                <w:szCs w:val="24"/>
              </w:rPr>
              <w:t>日</w:t>
            </w:r>
          </w:p>
        </w:tc>
      </w:tr>
      <w:tr w14:paraId="17E37F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3" w:hRule="atLeast"/>
        </w:trPr>
        <w:tc>
          <w:tcPr>
            <w:tcW w:w="1423" w:type="dxa"/>
            <w:gridSpan w:val="2"/>
            <w:vAlign w:val="center"/>
          </w:tcPr>
          <w:p w14:paraId="60B69CB9">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outlineLvl w:val="9"/>
              <w:rPr>
                <w:rFonts w:hint="eastAsia" w:ascii="宋体" w:hAnsi="宋体" w:eastAsia="宋体" w:cs="宋体"/>
                <w:b w:val="0"/>
                <w:bCs w:val="0"/>
                <w:spacing w:val="0"/>
                <w:sz w:val="24"/>
                <w:szCs w:val="24"/>
              </w:rPr>
            </w:pPr>
          </w:p>
          <w:p w14:paraId="7E39223C">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0"/>
                <w:sz w:val="24"/>
                <w:szCs w:val="24"/>
              </w:rPr>
              <w:t>系审核意见</w:t>
            </w:r>
          </w:p>
        </w:tc>
        <w:tc>
          <w:tcPr>
            <w:tcW w:w="7127" w:type="dxa"/>
            <w:gridSpan w:val="3"/>
            <w:vAlign w:val="top"/>
          </w:tcPr>
          <w:p w14:paraId="1CDA0C9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p w14:paraId="78DC562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p w14:paraId="07E9BA1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p w14:paraId="0F84839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p w14:paraId="298C25E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p w14:paraId="0315ACC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p w14:paraId="35C2A3D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p w14:paraId="32D7535E">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4104" w:firstLineChars="1800"/>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签名：</w:t>
            </w:r>
            <w:r>
              <w:rPr>
                <w:rFonts w:hint="eastAsia" w:cs="宋体"/>
                <w:b w:val="0"/>
                <w:bCs w:val="0"/>
                <w:spacing w:val="-6"/>
                <w:sz w:val="24"/>
                <w:szCs w:val="24"/>
                <w:lang w:val="en-US" w:eastAsia="zh-CN"/>
              </w:rPr>
              <w:t xml:space="preserve">    </w:t>
            </w:r>
            <w:r>
              <w:rPr>
                <w:rFonts w:hint="eastAsia" w:ascii="宋体" w:hAnsi="宋体" w:eastAsia="宋体" w:cs="宋体"/>
                <w:b w:val="0"/>
                <w:bCs w:val="0"/>
                <w:spacing w:val="-6"/>
                <w:sz w:val="24"/>
                <w:szCs w:val="24"/>
              </w:rPr>
              <w:t>年</w:t>
            </w:r>
            <w:r>
              <w:rPr>
                <w:rFonts w:hint="eastAsia" w:cs="宋体"/>
                <w:b w:val="0"/>
                <w:bCs w:val="0"/>
                <w:spacing w:val="-6"/>
                <w:sz w:val="24"/>
                <w:szCs w:val="24"/>
                <w:lang w:val="en-US" w:eastAsia="zh-CN"/>
              </w:rPr>
              <w:t xml:space="preserve">    </w:t>
            </w:r>
            <w:r>
              <w:rPr>
                <w:rFonts w:hint="eastAsia" w:ascii="宋体" w:hAnsi="宋体" w:eastAsia="宋体" w:cs="宋体"/>
                <w:b w:val="0"/>
                <w:bCs w:val="0"/>
                <w:spacing w:val="-6"/>
                <w:sz w:val="24"/>
                <w:szCs w:val="24"/>
              </w:rPr>
              <w:t>月</w:t>
            </w:r>
            <w:r>
              <w:rPr>
                <w:rFonts w:hint="eastAsia" w:cs="宋体"/>
                <w:b w:val="0"/>
                <w:bCs w:val="0"/>
                <w:spacing w:val="-6"/>
                <w:sz w:val="24"/>
                <w:szCs w:val="24"/>
                <w:lang w:val="en-US" w:eastAsia="zh-CN"/>
              </w:rPr>
              <w:t xml:space="preserve">    </w:t>
            </w:r>
            <w:r>
              <w:rPr>
                <w:rFonts w:hint="eastAsia" w:ascii="宋体" w:hAnsi="宋体" w:eastAsia="宋体" w:cs="宋体"/>
                <w:b w:val="0"/>
                <w:bCs w:val="0"/>
                <w:spacing w:val="-6"/>
                <w:sz w:val="24"/>
                <w:szCs w:val="24"/>
              </w:rPr>
              <w:t>日</w:t>
            </w:r>
          </w:p>
        </w:tc>
      </w:tr>
      <w:tr w14:paraId="34D1D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3" w:hRule="atLeast"/>
        </w:trPr>
        <w:tc>
          <w:tcPr>
            <w:tcW w:w="1423" w:type="dxa"/>
            <w:gridSpan w:val="2"/>
            <w:vAlign w:val="center"/>
          </w:tcPr>
          <w:p w14:paraId="2883A6AA">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pacing w:val="0"/>
                <w:sz w:val="24"/>
                <w:szCs w:val="24"/>
              </w:rPr>
            </w:pPr>
          </w:p>
          <w:p w14:paraId="36ECCB54">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pacing w:val="0"/>
                <w:sz w:val="24"/>
                <w:szCs w:val="24"/>
              </w:rPr>
            </w:pPr>
            <w:r>
              <w:rPr>
                <w:rFonts w:hint="eastAsia" w:ascii="宋体" w:hAnsi="宋体" w:eastAsia="宋体" w:cs="宋体"/>
                <w:b w:val="0"/>
                <w:bCs w:val="0"/>
                <w:spacing w:val="0"/>
                <w:sz w:val="24"/>
                <w:szCs w:val="24"/>
              </w:rPr>
              <w:t>学院</w:t>
            </w:r>
          </w:p>
          <w:p w14:paraId="781653F5">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pacing w:val="0"/>
                <w:sz w:val="24"/>
                <w:szCs w:val="24"/>
              </w:rPr>
            </w:pPr>
            <w:r>
              <w:rPr>
                <w:rFonts w:hint="eastAsia" w:ascii="宋体" w:hAnsi="宋体" w:eastAsia="宋体" w:cs="宋体"/>
                <w:b w:val="0"/>
                <w:bCs w:val="0"/>
                <w:spacing w:val="0"/>
                <w:sz w:val="24"/>
                <w:szCs w:val="24"/>
              </w:rPr>
              <w:t>审核</w:t>
            </w:r>
          </w:p>
          <w:p w14:paraId="3BA76036">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0"/>
                <w:sz w:val="24"/>
                <w:szCs w:val="24"/>
              </w:rPr>
              <w:t>意见</w:t>
            </w:r>
          </w:p>
        </w:tc>
        <w:tc>
          <w:tcPr>
            <w:tcW w:w="7127" w:type="dxa"/>
            <w:gridSpan w:val="3"/>
            <w:vAlign w:val="top"/>
          </w:tcPr>
          <w:p w14:paraId="49DC7989">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2"/>
                <w:sz w:val="24"/>
                <w:szCs w:val="24"/>
                <w:lang w:eastAsia="zh-CN"/>
              </w:rPr>
            </w:pPr>
            <w:r>
              <w:rPr>
                <w:rFonts w:hint="eastAsia" w:ascii="宋体" w:hAnsi="宋体" w:eastAsia="宋体" w:cs="宋体"/>
                <w:b w:val="0"/>
                <w:bCs w:val="0"/>
                <w:spacing w:val="-2"/>
                <w:sz w:val="24"/>
                <w:szCs w:val="24"/>
              </w:rPr>
              <w:t>本《XXX》课程大纲合理性评定分值：</w:t>
            </w:r>
          </w:p>
          <w:p w14:paraId="4DEBEDCF">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5"/>
                <w:sz w:val="24"/>
                <w:szCs w:val="24"/>
              </w:rPr>
            </w:pPr>
            <w:r>
              <w:rPr>
                <w:rFonts w:hint="eastAsia" w:ascii="宋体" w:hAnsi="宋体" w:eastAsia="宋体" w:cs="宋体"/>
                <w:b w:val="0"/>
                <w:bCs w:val="0"/>
                <w:spacing w:val="-5"/>
                <w:sz w:val="24"/>
                <w:szCs w:val="24"/>
              </w:rPr>
              <w:t>改进或关注方面：</w:t>
            </w:r>
          </w:p>
          <w:p w14:paraId="67971D03">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5"/>
                <w:sz w:val="24"/>
                <w:szCs w:val="24"/>
              </w:rPr>
            </w:pPr>
          </w:p>
          <w:p w14:paraId="41651A07">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5"/>
                <w:sz w:val="24"/>
                <w:szCs w:val="24"/>
              </w:rPr>
            </w:pPr>
          </w:p>
          <w:p w14:paraId="7878961C">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5"/>
                <w:sz w:val="24"/>
                <w:szCs w:val="24"/>
              </w:rPr>
            </w:pPr>
          </w:p>
          <w:p w14:paraId="64979CC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p w14:paraId="315ED1E2">
            <w:pPr>
              <w:pStyle w:val="13"/>
              <w:keepNext w:val="0"/>
              <w:keepLines w:val="0"/>
              <w:pageBreakBefore w:val="0"/>
              <w:widowControl w:val="0"/>
              <w:kinsoku/>
              <w:wordWrap/>
              <w:overflowPunct/>
              <w:topLinePunct w:val="0"/>
              <w:autoSpaceDE/>
              <w:autoSpaceDN/>
              <w:bidi w:val="0"/>
              <w:adjustRightInd/>
              <w:snapToGrid/>
              <w:spacing w:line="240" w:lineRule="auto"/>
              <w:ind w:right="0" w:firstLine="3220" w:firstLineChars="1400"/>
              <w:textAlignment w:val="auto"/>
              <w:outlineLvl w:val="9"/>
              <w:rPr>
                <w:rFonts w:hint="eastAsia" w:cs="宋体"/>
                <w:b w:val="0"/>
                <w:bCs w:val="0"/>
                <w:spacing w:val="-63"/>
                <w:w w:val="98"/>
                <w:sz w:val="24"/>
                <w:szCs w:val="24"/>
                <w:lang w:val="en-US" w:eastAsia="zh-CN"/>
              </w:rPr>
            </w:pPr>
            <w:r>
              <w:rPr>
                <w:rFonts w:hint="eastAsia" w:ascii="宋体" w:hAnsi="宋体" w:eastAsia="宋体" w:cs="宋体"/>
                <w:b w:val="0"/>
                <w:bCs w:val="0"/>
                <w:spacing w:val="-5"/>
                <w:sz w:val="24"/>
                <w:szCs w:val="24"/>
              </w:rPr>
              <w:t>签名（盖章</w:t>
            </w:r>
            <w:r>
              <w:rPr>
                <w:rFonts w:hint="eastAsia" w:ascii="宋体" w:hAnsi="宋体" w:eastAsia="宋体" w:cs="宋体"/>
                <w:b w:val="0"/>
                <w:bCs w:val="0"/>
                <w:spacing w:val="-63"/>
                <w:w w:val="98"/>
                <w:sz w:val="24"/>
                <w:szCs w:val="24"/>
              </w:rPr>
              <w:t>）：</w:t>
            </w:r>
            <w:r>
              <w:rPr>
                <w:rFonts w:hint="eastAsia" w:cs="宋体"/>
                <w:b w:val="0"/>
                <w:bCs w:val="0"/>
                <w:spacing w:val="-63"/>
                <w:w w:val="98"/>
                <w:sz w:val="24"/>
                <w:szCs w:val="24"/>
                <w:lang w:val="en-US" w:eastAsia="zh-CN"/>
              </w:rPr>
              <w:t xml:space="preserve">     </w:t>
            </w:r>
          </w:p>
          <w:p w14:paraId="589DEE1D">
            <w:pPr>
              <w:pStyle w:val="13"/>
              <w:keepNext w:val="0"/>
              <w:keepLines w:val="0"/>
              <w:pageBreakBefore w:val="0"/>
              <w:widowControl w:val="0"/>
              <w:kinsoku/>
              <w:wordWrap/>
              <w:overflowPunct/>
              <w:topLinePunct w:val="0"/>
              <w:autoSpaceDE/>
              <w:autoSpaceDN/>
              <w:bidi w:val="0"/>
              <w:adjustRightInd/>
              <w:snapToGrid/>
              <w:spacing w:line="240" w:lineRule="auto"/>
              <w:ind w:right="0" w:firstLine="5290" w:firstLineChars="2300"/>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5"/>
                <w:sz w:val="24"/>
                <w:szCs w:val="24"/>
              </w:rPr>
              <w:t>年</w:t>
            </w:r>
            <w:r>
              <w:rPr>
                <w:rFonts w:hint="eastAsia" w:cs="宋体"/>
                <w:b w:val="0"/>
                <w:bCs w:val="0"/>
                <w:spacing w:val="-5"/>
                <w:sz w:val="24"/>
                <w:szCs w:val="24"/>
                <w:lang w:val="en-US" w:eastAsia="zh-CN"/>
              </w:rPr>
              <w:t xml:space="preserve">    </w:t>
            </w:r>
            <w:r>
              <w:rPr>
                <w:rFonts w:hint="eastAsia" w:ascii="宋体" w:hAnsi="宋体" w:eastAsia="宋体" w:cs="宋体"/>
                <w:b w:val="0"/>
                <w:bCs w:val="0"/>
                <w:spacing w:val="-5"/>
                <w:sz w:val="24"/>
                <w:szCs w:val="24"/>
              </w:rPr>
              <w:t>月</w:t>
            </w:r>
            <w:r>
              <w:rPr>
                <w:rFonts w:hint="eastAsia" w:cs="宋体"/>
                <w:b w:val="0"/>
                <w:bCs w:val="0"/>
                <w:spacing w:val="-5"/>
                <w:sz w:val="24"/>
                <w:szCs w:val="24"/>
                <w:lang w:val="en-US" w:eastAsia="zh-CN"/>
              </w:rPr>
              <w:t xml:space="preserve">    </w:t>
            </w:r>
            <w:r>
              <w:rPr>
                <w:rFonts w:hint="eastAsia" w:ascii="宋体" w:hAnsi="宋体" w:eastAsia="宋体" w:cs="宋体"/>
                <w:b w:val="0"/>
                <w:bCs w:val="0"/>
                <w:spacing w:val="-5"/>
                <w:sz w:val="24"/>
                <w:szCs w:val="24"/>
              </w:rPr>
              <w:t>日</w:t>
            </w:r>
          </w:p>
        </w:tc>
      </w:tr>
    </w:tbl>
    <w:p w14:paraId="7E63D19C">
      <w:pPr>
        <w:outlineLvl w:val="9"/>
        <w:rPr>
          <w:rFonts w:hint="eastAsia" w:ascii="宋体" w:hAnsi="宋体" w:eastAsia="宋体" w:cs="宋体"/>
          <w:b/>
          <w:bCs/>
          <w:spacing w:val="-4"/>
          <w:sz w:val="28"/>
          <w:szCs w:val="28"/>
        </w:rPr>
      </w:pPr>
      <w:bookmarkStart w:id="14" w:name="bookmark16"/>
      <w:bookmarkEnd w:id="14"/>
      <w:r>
        <w:rPr>
          <w:rFonts w:hint="eastAsia" w:ascii="宋体" w:hAnsi="宋体" w:eastAsia="宋体" w:cs="宋体"/>
          <w:b/>
          <w:bCs/>
          <w:spacing w:val="-4"/>
          <w:sz w:val="28"/>
          <w:szCs w:val="28"/>
        </w:rPr>
        <w:br w:type="page"/>
      </w:r>
    </w:p>
    <w:p w14:paraId="1E7ED74A">
      <w:pPr>
        <w:keepNext w:val="0"/>
        <w:keepLines w:val="0"/>
        <w:pageBreakBefore w:val="0"/>
        <w:widowControl w:val="0"/>
        <w:kinsoku/>
        <w:wordWrap/>
        <w:overflowPunct/>
        <w:topLinePunct w:val="0"/>
        <w:autoSpaceDE/>
        <w:autoSpaceDN/>
        <w:bidi w:val="0"/>
        <w:adjustRightInd/>
        <w:snapToGrid/>
        <w:spacing w:line="520" w:lineRule="exact"/>
        <w:ind w:right="0"/>
        <w:textAlignment w:val="auto"/>
        <w:outlineLvl w:val="9"/>
        <w:rPr>
          <w:rFonts w:hint="eastAsia" w:ascii="宋体" w:hAnsi="宋体" w:eastAsia="宋体" w:cs="宋体"/>
          <w:spacing w:val="-4"/>
          <w:sz w:val="28"/>
          <w:szCs w:val="28"/>
          <w:lang w:eastAsia="zh-CN"/>
        </w:rPr>
      </w:pPr>
      <w:r>
        <w:rPr>
          <w:rFonts w:hint="eastAsia" w:ascii="宋体" w:hAnsi="宋体" w:eastAsia="宋体" w:cs="宋体"/>
          <w:b/>
          <w:bCs/>
          <w:spacing w:val="-4"/>
          <w:sz w:val="28"/>
          <w:szCs w:val="28"/>
        </w:rPr>
        <w:t>附表3：</w:t>
      </w:r>
    </w:p>
    <w:p w14:paraId="525F4E29">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outlineLvl w:val="9"/>
        <w:rPr>
          <w:rFonts w:hint="eastAsia" w:ascii="宋体" w:hAnsi="宋体" w:eastAsia="宋体" w:cs="宋体"/>
          <w:sz w:val="28"/>
          <w:szCs w:val="28"/>
        </w:rPr>
      </w:pPr>
      <w:r>
        <w:rPr>
          <w:rFonts w:hint="eastAsia" w:ascii="宋体" w:hAnsi="宋体" w:eastAsia="宋体" w:cs="宋体"/>
          <w:b/>
          <w:bCs/>
          <w:spacing w:val="-4"/>
          <w:sz w:val="28"/>
          <w:szCs w:val="28"/>
        </w:rPr>
        <w:t>西北师范大学考试试卷交接审核表</w:t>
      </w:r>
    </w:p>
    <w:p w14:paraId="7AE61CD0">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outlineLvl w:val="9"/>
        <w:rPr>
          <w:rFonts w:hint="eastAsia" w:ascii="宋体" w:hAnsi="宋体" w:eastAsia="宋体" w:cs="宋体"/>
          <w:sz w:val="28"/>
          <w:szCs w:val="28"/>
        </w:rPr>
      </w:pPr>
      <w:r>
        <w:rPr>
          <w:rFonts w:hint="eastAsia" w:ascii="宋体" w:hAnsi="宋体" w:eastAsia="宋体" w:cs="宋体"/>
          <w:b w:val="0"/>
          <w:bCs w:val="0"/>
          <w:spacing w:val="-4"/>
          <w:sz w:val="28"/>
          <w:szCs w:val="28"/>
          <w:u w:val="single"/>
          <w:lang w:val="en-US" w:eastAsia="zh-CN"/>
        </w:rPr>
        <w:t xml:space="preserve">          </w:t>
      </w:r>
      <w:r>
        <w:rPr>
          <w:rFonts w:hint="eastAsia" w:ascii="宋体" w:hAnsi="宋体" w:eastAsia="宋体" w:cs="宋体"/>
          <w:spacing w:val="-5"/>
          <w:sz w:val="28"/>
          <w:szCs w:val="28"/>
        </w:rPr>
        <w:t>学年</w:t>
      </w:r>
      <w:r>
        <w:rPr>
          <w:rFonts w:hint="eastAsia" w:ascii="宋体" w:hAnsi="宋体" w:eastAsia="宋体" w:cs="宋体"/>
          <w:b w:val="0"/>
          <w:bCs w:val="0"/>
          <w:spacing w:val="-4"/>
          <w:sz w:val="28"/>
          <w:szCs w:val="28"/>
          <w:u w:val="single"/>
          <w:lang w:val="en-US" w:eastAsia="zh-CN"/>
        </w:rPr>
        <w:t xml:space="preserve">          </w:t>
      </w:r>
      <w:r>
        <w:rPr>
          <w:rFonts w:hint="eastAsia" w:ascii="宋体" w:hAnsi="宋体" w:eastAsia="宋体" w:cs="宋体"/>
          <w:spacing w:val="-5"/>
          <w:sz w:val="28"/>
          <w:szCs w:val="28"/>
        </w:rPr>
        <w:t>学期</w:t>
      </w:r>
    </w:p>
    <w:p w14:paraId="72D12EE2">
      <w:pPr>
        <w:keepNext w:val="0"/>
        <w:keepLines w:val="0"/>
        <w:pageBreakBefore w:val="0"/>
        <w:widowControl w:val="0"/>
        <w:kinsoku/>
        <w:wordWrap/>
        <w:overflowPunct/>
        <w:topLinePunct w:val="0"/>
        <w:autoSpaceDE/>
        <w:autoSpaceDN/>
        <w:bidi w:val="0"/>
        <w:adjustRightInd/>
        <w:snapToGrid/>
        <w:spacing w:line="520" w:lineRule="exact"/>
        <w:ind w:right="0"/>
        <w:textAlignment w:val="auto"/>
        <w:outlineLvl w:val="9"/>
        <w:rPr>
          <w:rFonts w:hint="eastAsia" w:ascii="宋体" w:hAnsi="宋体" w:eastAsia="宋体" w:cs="宋体"/>
          <w:sz w:val="28"/>
          <w:szCs w:val="28"/>
          <w:lang w:eastAsia="zh-CN"/>
        </w:rPr>
      </w:pPr>
      <w:r>
        <w:rPr>
          <w:rFonts w:hint="eastAsia" w:ascii="宋体" w:hAnsi="宋体" w:eastAsia="宋体" w:cs="宋体"/>
          <w:b/>
          <w:bCs/>
          <w:spacing w:val="-9"/>
          <w:sz w:val="28"/>
          <w:szCs w:val="28"/>
        </w:rPr>
        <w:t>学院：</w:t>
      </w:r>
      <w:r>
        <w:rPr>
          <w:rFonts w:hint="eastAsia" w:ascii="宋体" w:hAnsi="宋体" w:eastAsia="宋体" w:cs="宋体"/>
          <w:b/>
          <w:bCs/>
          <w:spacing w:val="-9"/>
          <w:sz w:val="28"/>
          <w:szCs w:val="28"/>
          <w:lang w:eastAsia="zh-CN"/>
        </w:rPr>
        <w:t>传媒学院</w:t>
      </w:r>
    </w:p>
    <w:tbl>
      <w:tblPr>
        <w:tblStyle w:val="14"/>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61"/>
        <w:gridCol w:w="161"/>
        <w:gridCol w:w="1755"/>
        <w:gridCol w:w="1201"/>
        <w:gridCol w:w="1547"/>
        <w:gridCol w:w="284"/>
        <w:gridCol w:w="1074"/>
        <w:gridCol w:w="1326"/>
      </w:tblGrid>
      <w:tr w14:paraId="40E56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675" w:type="pct"/>
            <w:gridSpan w:val="2"/>
            <w:vAlign w:val="center"/>
          </w:tcPr>
          <w:p w14:paraId="3B683744">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pacing w:val="7"/>
                <w:sz w:val="21"/>
                <w:szCs w:val="21"/>
              </w:rPr>
              <w:t>课程名称</w:t>
            </w:r>
          </w:p>
        </w:tc>
        <w:tc>
          <w:tcPr>
            <w:tcW w:w="1056" w:type="pct"/>
            <w:vAlign w:val="center"/>
          </w:tcPr>
          <w:p w14:paraId="68F6074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z w:val="21"/>
                <w:szCs w:val="21"/>
              </w:rPr>
            </w:pPr>
          </w:p>
        </w:tc>
        <w:tc>
          <w:tcPr>
            <w:tcW w:w="723" w:type="pct"/>
            <w:vAlign w:val="center"/>
          </w:tcPr>
          <w:p w14:paraId="266E015C">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pacing w:val="7"/>
                <w:sz w:val="21"/>
                <w:szCs w:val="21"/>
              </w:rPr>
              <w:t>考试方式</w:t>
            </w:r>
          </w:p>
        </w:tc>
        <w:tc>
          <w:tcPr>
            <w:tcW w:w="931" w:type="pct"/>
            <w:vAlign w:val="center"/>
          </w:tcPr>
          <w:p w14:paraId="7EC8E1F9">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pacing w:val="-6"/>
                <w:sz w:val="21"/>
                <w:szCs w:val="21"/>
              </w:rPr>
              <w:t>闭卷</w:t>
            </w:r>
          </w:p>
        </w:tc>
        <w:tc>
          <w:tcPr>
            <w:tcW w:w="817" w:type="pct"/>
            <w:gridSpan w:val="2"/>
            <w:vAlign w:val="center"/>
          </w:tcPr>
          <w:p w14:paraId="57CB7A93">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pacing w:val="7"/>
                <w:sz w:val="21"/>
                <w:szCs w:val="21"/>
              </w:rPr>
              <w:t>任课教师</w:t>
            </w:r>
          </w:p>
        </w:tc>
        <w:tc>
          <w:tcPr>
            <w:tcW w:w="796" w:type="pct"/>
            <w:vAlign w:val="top"/>
          </w:tcPr>
          <w:p w14:paraId="6C82E2C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1"/>
                <w:szCs w:val="21"/>
              </w:rPr>
            </w:pPr>
          </w:p>
        </w:tc>
      </w:tr>
      <w:tr w14:paraId="3588B8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0" w:hRule="atLeast"/>
        </w:trPr>
        <w:tc>
          <w:tcPr>
            <w:tcW w:w="675" w:type="pct"/>
            <w:gridSpan w:val="2"/>
            <w:vAlign w:val="center"/>
          </w:tcPr>
          <w:p w14:paraId="14E6A432">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pacing w:val="7"/>
                <w:sz w:val="21"/>
                <w:szCs w:val="21"/>
              </w:rPr>
              <w:t>针对年级</w:t>
            </w:r>
          </w:p>
        </w:tc>
        <w:tc>
          <w:tcPr>
            <w:tcW w:w="1056" w:type="pct"/>
            <w:vAlign w:val="center"/>
          </w:tcPr>
          <w:p w14:paraId="5B40393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z w:val="21"/>
                <w:szCs w:val="21"/>
              </w:rPr>
            </w:pPr>
          </w:p>
        </w:tc>
        <w:tc>
          <w:tcPr>
            <w:tcW w:w="723" w:type="pct"/>
            <w:vAlign w:val="center"/>
          </w:tcPr>
          <w:p w14:paraId="46605307">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pacing w:val="7"/>
                <w:sz w:val="21"/>
                <w:szCs w:val="21"/>
              </w:rPr>
              <w:t>针对专业</w:t>
            </w:r>
          </w:p>
        </w:tc>
        <w:tc>
          <w:tcPr>
            <w:tcW w:w="931" w:type="pct"/>
            <w:vAlign w:val="center"/>
          </w:tcPr>
          <w:p w14:paraId="4F741B3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z w:val="21"/>
                <w:szCs w:val="21"/>
              </w:rPr>
            </w:pPr>
          </w:p>
        </w:tc>
        <w:tc>
          <w:tcPr>
            <w:tcW w:w="817" w:type="pct"/>
            <w:gridSpan w:val="2"/>
            <w:vAlign w:val="center"/>
          </w:tcPr>
          <w:p w14:paraId="2803BCA7">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pacing w:val="7"/>
                <w:sz w:val="21"/>
                <w:szCs w:val="21"/>
              </w:rPr>
              <w:t>参加考试人数</w:t>
            </w:r>
          </w:p>
        </w:tc>
        <w:tc>
          <w:tcPr>
            <w:tcW w:w="796" w:type="pct"/>
            <w:vAlign w:val="top"/>
          </w:tcPr>
          <w:p w14:paraId="314D3DE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1"/>
                <w:szCs w:val="21"/>
              </w:rPr>
            </w:pPr>
          </w:p>
        </w:tc>
      </w:tr>
      <w:tr w14:paraId="25DB81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0" w:hRule="atLeast"/>
        </w:trPr>
        <w:tc>
          <w:tcPr>
            <w:tcW w:w="5000" w:type="pct"/>
            <w:gridSpan w:val="8"/>
            <w:vAlign w:val="top"/>
          </w:tcPr>
          <w:p w14:paraId="2C61A781">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452" w:firstLineChars="200"/>
              <w:textAlignment w:val="auto"/>
              <w:outlineLvl w:val="9"/>
              <w:rPr>
                <w:rFonts w:hint="eastAsia" w:ascii="宋体" w:hAnsi="宋体" w:eastAsia="宋体" w:cs="宋体"/>
                <w:spacing w:val="8"/>
                <w:sz w:val="21"/>
                <w:szCs w:val="21"/>
              </w:rPr>
            </w:pPr>
            <w:r>
              <w:rPr>
                <w:rFonts w:hint="eastAsia" w:ascii="宋体" w:hAnsi="宋体" w:eastAsia="宋体" w:cs="宋体"/>
                <w:spacing w:val="8"/>
                <w:sz w:val="21"/>
                <w:szCs w:val="21"/>
              </w:rPr>
              <w:t>命题教师对试卷的总体说明：</w:t>
            </w:r>
          </w:p>
          <w:p w14:paraId="040B0BFD">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452" w:firstLineChars="200"/>
              <w:textAlignment w:val="auto"/>
              <w:outlineLvl w:val="9"/>
              <w:rPr>
                <w:rFonts w:hint="eastAsia" w:ascii="宋体" w:hAnsi="宋体" w:eastAsia="宋体" w:cs="宋体"/>
                <w:spacing w:val="8"/>
                <w:sz w:val="21"/>
                <w:szCs w:val="21"/>
              </w:rPr>
            </w:pPr>
          </w:p>
          <w:p w14:paraId="334A720F">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452" w:firstLineChars="200"/>
              <w:textAlignment w:val="auto"/>
              <w:outlineLvl w:val="9"/>
              <w:rPr>
                <w:rFonts w:hint="eastAsia" w:ascii="宋体" w:hAnsi="宋体" w:eastAsia="宋体" w:cs="宋体"/>
                <w:spacing w:val="8"/>
                <w:sz w:val="21"/>
                <w:szCs w:val="21"/>
              </w:rPr>
            </w:pPr>
          </w:p>
          <w:p w14:paraId="7AA21F1B">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452" w:firstLineChars="200"/>
              <w:textAlignment w:val="auto"/>
              <w:outlineLvl w:val="9"/>
              <w:rPr>
                <w:rFonts w:hint="eastAsia" w:ascii="宋体" w:hAnsi="宋体" w:eastAsia="宋体" w:cs="宋体"/>
                <w:spacing w:val="8"/>
                <w:sz w:val="21"/>
                <w:szCs w:val="21"/>
              </w:rPr>
            </w:pPr>
          </w:p>
          <w:p w14:paraId="56780B0D">
            <w:pPr>
              <w:keepNext w:val="0"/>
              <w:keepLines w:val="0"/>
              <w:pageBreakBefore w:val="0"/>
              <w:widowControl w:val="0"/>
              <w:kinsoku/>
              <w:wordWrap/>
              <w:overflowPunct/>
              <w:topLinePunct w:val="0"/>
              <w:autoSpaceDE/>
              <w:autoSpaceDN/>
              <w:bidi w:val="0"/>
              <w:adjustRightInd/>
              <w:snapToGrid/>
              <w:spacing w:line="240" w:lineRule="auto"/>
              <w:ind w:left="0" w:leftChars="0" w:right="0" w:firstLine="420" w:firstLineChars="200"/>
              <w:textAlignment w:val="auto"/>
              <w:outlineLvl w:val="9"/>
              <w:rPr>
                <w:rFonts w:hint="eastAsia" w:ascii="宋体" w:hAnsi="宋体" w:eastAsia="宋体" w:cs="宋体"/>
                <w:sz w:val="21"/>
                <w:szCs w:val="21"/>
              </w:rPr>
            </w:pPr>
          </w:p>
          <w:p w14:paraId="448C6092">
            <w:pPr>
              <w:keepNext w:val="0"/>
              <w:keepLines w:val="0"/>
              <w:pageBreakBefore w:val="0"/>
              <w:widowControl w:val="0"/>
              <w:kinsoku/>
              <w:wordWrap/>
              <w:overflowPunct/>
              <w:topLinePunct w:val="0"/>
              <w:autoSpaceDE/>
              <w:autoSpaceDN/>
              <w:bidi w:val="0"/>
              <w:adjustRightInd/>
              <w:snapToGrid/>
              <w:spacing w:line="240" w:lineRule="auto"/>
              <w:ind w:left="0" w:leftChars="0" w:right="0" w:firstLine="420" w:firstLineChars="200"/>
              <w:textAlignment w:val="auto"/>
              <w:outlineLvl w:val="9"/>
              <w:rPr>
                <w:rFonts w:hint="eastAsia" w:ascii="宋体" w:hAnsi="宋体" w:eastAsia="宋体" w:cs="宋体"/>
                <w:sz w:val="21"/>
                <w:szCs w:val="21"/>
              </w:rPr>
            </w:pPr>
          </w:p>
          <w:p w14:paraId="4675882B">
            <w:pPr>
              <w:pStyle w:val="13"/>
              <w:keepNext w:val="0"/>
              <w:keepLines w:val="0"/>
              <w:pageBreakBefore w:val="0"/>
              <w:widowControl w:val="0"/>
              <w:kinsoku/>
              <w:wordWrap/>
              <w:overflowPunct/>
              <w:topLinePunct w:val="0"/>
              <w:autoSpaceDE/>
              <w:autoSpaceDN/>
              <w:bidi w:val="0"/>
              <w:adjustRightInd/>
              <w:snapToGrid/>
              <w:spacing w:line="240" w:lineRule="auto"/>
              <w:ind w:right="0" w:firstLine="4830" w:firstLineChars="2300"/>
              <w:textAlignment w:val="auto"/>
              <w:outlineLvl w:val="9"/>
              <w:rPr>
                <w:rFonts w:hint="eastAsia" w:ascii="宋体" w:hAnsi="宋体" w:eastAsia="宋体" w:cs="宋体"/>
                <w:sz w:val="21"/>
                <w:szCs w:val="21"/>
              </w:rPr>
            </w:pPr>
            <w:r>
              <w:rPr>
                <w:rFonts w:hint="eastAsia" w:ascii="宋体" w:hAnsi="宋体" w:eastAsia="宋体" w:cs="宋体"/>
                <w:sz w:val="21"/>
                <w:szCs w:val="21"/>
              </w:rPr>
              <w:t>签名：</w:t>
            </w:r>
            <w:r>
              <w:rPr>
                <w:rFonts w:hint="eastAsia" w:cs="宋体"/>
                <w:sz w:val="21"/>
                <w:szCs w:val="21"/>
                <w:lang w:val="en-US" w:eastAsia="zh-CN"/>
              </w:rPr>
              <w:t xml:space="preserve">       </w:t>
            </w:r>
            <w:r>
              <w:rPr>
                <w:rFonts w:hint="eastAsia" w:ascii="宋体" w:hAnsi="宋体" w:eastAsia="宋体" w:cs="宋体"/>
                <w:sz w:val="21"/>
                <w:szCs w:val="21"/>
              </w:rPr>
              <w:t>年</w:t>
            </w:r>
            <w:r>
              <w:rPr>
                <w:rFonts w:hint="eastAsia" w:cs="宋体"/>
                <w:sz w:val="21"/>
                <w:szCs w:val="21"/>
                <w:lang w:val="en-US" w:eastAsia="zh-CN"/>
              </w:rPr>
              <w:t xml:space="preserve">     </w:t>
            </w:r>
            <w:r>
              <w:rPr>
                <w:rFonts w:hint="eastAsia" w:ascii="宋体" w:hAnsi="宋体" w:eastAsia="宋体" w:cs="宋体"/>
                <w:sz w:val="21"/>
                <w:szCs w:val="21"/>
              </w:rPr>
              <w:t>月</w:t>
            </w:r>
            <w:r>
              <w:rPr>
                <w:rFonts w:hint="eastAsia" w:cs="宋体"/>
                <w:sz w:val="21"/>
                <w:szCs w:val="21"/>
                <w:lang w:val="en-US" w:eastAsia="zh-CN"/>
              </w:rPr>
              <w:t xml:space="preserve">      </w:t>
            </w:r>
            <w:r>
              <w:rPr>
                <w:rFonts w:hint="eastAsia" w:ascii="宋体" w:hAnsi="宋体" w:eastAsia="宋体" w:cs="宋体"/>
                <w:sz w:val="21"/>
                <w:szCs w:val="21"/>
              </w:rPr>
              <w:t>日</w:t>
            </w:r>
          </w:p>
        </w:tc>
      </w:tr>
      <w:tr w14:paraId="2D173A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578" w:type="pct"/>
            <w:vMerge w:val="restart"/>
            <w:tcBorders>
              <w:bottom w:val="nil"/>
            </w:tcBorders>
            <w:vAlign w:val="center"/>
          </w:tcPr>
          <w:p w14:paraId="379FFA93">
            <w:pPr>
              <w:keepNext w:val="0"/>
              <w:keepLines w:val="0"/>
              <w:pageBreakBefore w:val="0"/>
              <w:widowControl w:val="0"/>
              <w:kinsoku/>
              <w:wordWrap/>
              <w:overflowPunct/>
              <w:topLinePunct w:val="0"/>
              <w:autoSpaceDE/>
              <w:autoSpaceDN/>
              <w:bidi w:val="0"/>
              <w:adjustRightInd/>
              <w:snapToGrid/>
              <w:spacing w:line="240" w:lineRule="auto"/>
              <w:ind w:left="0" w:leftChars="0" w:right="0" w:firstLine="420" w:firstLineChars="200"/>
              <w:jc w:val="center"/>
              <w:textAlignment w:val="auto"/>
              <w:outlineLvl w:val="9"/>
              <w:rPr>
                <w:rFonts w:hint="eastAsia" w:ascii="宋体" w:hAnsi="宋体" w:eastAsia="宋体" w:cs="宋体"/>
                <w:sz w:val="21"/>
                <w:szCs w:val="21"/>
              </w:rPr>
            </w:pPr>
          </w:p>
          <w:p w14:paraId="420E8EA6">
            <w:pPr>
              <w:pStyle w:val="13"/>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outlineLvl w:val="9"/>
              <w:rPr>
                <w:rFonts w:hint="eastAsia" w:ascii="宋体" w:hAnsi="宋体" w:eastAsia="宋体" w:cs="宋体"/>
                <w:sz w:val="21"/>
                <w:szCs w:val="21"/>
              </w:rPr>
            </w:pPr>
            <w:r>
              <w:rPr>
                <w:rFonts w:hint="eastAsia" w:ascii="宋体" w:hAnsi="宋体" w:eastAsia="宋体" w:cs="宋体"/>
                <w:spacing w:val="5"/>
                <w:sz w:val="21"/>
                <w:szCs w:val="21"/>
              </w:rPr>
              <w:t>系主任审核记录</w:t>
            </w:r>
          </w:p>
        </w:tc>
        <w:tc>
          <w:tcPr>
            <w:tcW w:w="4421" w:type="pct"/>
            <w:gridSpan w:val="7"/>
            <w:vAlign w:val="center"/>
          </w:tcPr>
          <w:p w14:paraId="46E49F15">
            <w:pPr>
              <w:pStyle w:val="13"/>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outlineLvl w:val="9"/>
              <w:rPr>
                <w:rFonts w:hint="eastAsia" w:ascii="宋体" w:hAnsi="宋体" w:eastAsia="宋体" w:cs="宋体"/>
                <w:sz w:val="21"/>
                <w:szCs w:val="21"/>
              </w:rPr>
            </w:pPr>
            <w:r>
              <w:rPr>
                <w:rFonts w:hint="eastAsia" w:ascii="宋体" w:hAnsi="宋体" w:eastAsia="宋体" w:cs="宋体"/>
                <w:spacing w:val="6"/>
                <w:sz w:val="21"/>
                <w:szCs w:val="21"/>
              </w:rPr>
              <w:t>1、试题A、B卷及参考答案齐全（是、否）</w:t>
            </w:r>
          </w:p>
        </w:tc>
      </w:tr>
      <w:tr w14:paraId="4B034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5" w:hRule="atLeast"/>
        </w:trPr>
        <w:tc>
          <w:tcPr>
            <w:tcW w:w="578" w:type="pct"/>
            <w:vMerge w:val="continue"/>
            <w:tcBorders>
              <w:top w:val="nil"/>
            </w:tcBorders>
            <w:vAlign w:val="center"/>
          </w:tcPr>
          <w:p w14:paraId="4901B12B">
            <w:pPr>
              <w:keepNext w:val="0"/>
              <w:keepLines w:val="0"/>
              <w:pageBreakBefore w:val="0"/>
              <w:widowControl w:val="0"/>
              <w:kinsoku/>
              <w:wordWrap/>
              <w:overflowPunct/>
              <w:topLinePunct w:val="0"/>
              <w:autoSpaceDE/>
              <w:autoSpaceDN/>
              <w:bidi w:val="0"/>
              <w:adjustRightInd/>
              <w:snapToGrid/>
              <w:spacing w:line="240" w:lineRule="auto"/>
              <w:ind w:left="0" w:leftChars="0" w:right="0" w:firstLine="420" w:firstLineChars="200"/>
              <w:jc w:val="center"/>
              <w:textAlignment w:val="auto"/>
              <w:outlineLvl w:val="9"/>
              <w:rPr>
                <w:rFonts w:hint="eastAsia" w:ascii="宋体" w:hAnsi="宋体" w:eastAsia="宋体" w:cs="宋体"/>
                <w:sz w:val="21"/>
                <w:szCs w:val="21"/>
              </w:rPr>
            </w:pPr>
          </w:p>
        </w:tc>
        <w:tc>
          <w:tcPr>
            <w:tcW w:w="4421" w:type="pct"/>
            <w:gridSpan w:val="7"/>
            <w:vAlign w:val="top"/>
          </w:tcPr>
          <w:p w14:paraId="7DDAD562">
            <w:pPr>
              <w:pStyle w:val="13"/>
              <w:keepNext w:val="0"/>
              <w:keepLines w:val="0"/>
              <w:pageBreakBefore w:val="0"/>
              <w:widowControl w:val="0"/>
              <w:kinsoku/>
              <w:wordWrap/>
              <w:overflowPunct/>
              <w:topLinePunct w:val="0"/>
              <w:autoSpaceDE/>
              <w:autoSpaceDN/>
              <w:bidi w:val="0"/>
              <w:adjustRightInd/>
              <w:snapToGrid/>
              <w:spacing w:line="240" w:lineRule="auto"/>
              <w:ind w:right="0"/>
              <w:textAlignment w:val="auto"/>
              <w:outlineLvl w:val="9"/>
              <w:rPr>
                <w:rFonts w:hint="eastAsia" w:ascii="宋体" w:hAnsi="宋体" w:eastAsia="宋体" w:cs="宋体"/>
                <w:sz w:val="21"/>
                <w:szCs w:val="21"/>
              </w:rPr>
            </w:pPr>
            <w:r>
              <w:rPr>
                <w:rFonts w:hint="eastAsia" w:ascii="宋体" w:hAnsi="宋体" w:eastAsia="宋体" w:cs="宋体"/>
                <w:spacing w:val="5"/>
                <w:sz w:val="21"/>
                <w:szCs w:val="21"/>
              </w:rPr>
              <w:t>2、审核意见：</w:t>
            </w:r>
          </w:p>
          <w:p w14:paraId="58902E73">
            <w:pPr>
              <w:keepNext w:val="0"/>
              <w:keepLines w:val="0"/>
              <w:pageBreakBefore w:val="0"/>
              <w:widowControl w:val="0"/>
              <w:kinsoku/>
              <w:wordWrap/>
              <w:overflowPunct/>
              <w:topLinePunct w:val="0"/>
              <w:autoSpaceDE/>
              <w:autoSpaceDN/>
              <w:bidi w:val="0"/>
              <w:adjustRightInd/>
              <w:snapToGrid/>
              <w:spacing w:line="240" w:lineRule="auto"/>
              <w:ind w:left="0" w:leftChars="0" w:right="0" w:firstLine="420" w:firstLineChars="200"/>
              <w:textAlignment w:val="auto"/>
              <w:outlineLvl w:val="9"/>
              <w:rPr>
                <w:rFonts w:hint="eastAsia" w:ascii="宋体" w:hAnsi="宋体" w:eastAsia="宋体" w:cs="宋体"/>
                <w:sz w:val="21"/>
                <w:szCs w:val="21"/>
              </w:rPr>
            </w:pPr>
          </w:p>
          <w:p w14:paraId="375FAE34">
            <w:pPr>
              <w:keepNext w:val="0"/>
              <w:keepLines w:val="0"/>
              <w:pageBreakBefore w:val="0"/>
              <w:widowControl w:val="0"/>
              <w:kinsoku/>
              <w:wordWrap/>
              <w:overflowPunct/>
              <w:topLinePunct w:val="0"/>
              <w:autoSpaceDE/>
              <w:autoSpaceDN/>
              <w:bidi w:val="0"/>
              <w:adjustRightInd/>
              <w:snapToGrid/>
              <w:spacing w:line="240" w:lineRule="auto"/>
              <w:ind w:left="0" w:leftChars="0" w:right="0" w:firstLine="420" w:firstLineChars="200"/>
              <w:textAlignment w:val="auto"/>
              <w:outlineLvl w:val="9"/>
              <w:rPr>
                <w:rFonts w:hint="eastAsia" w:ascii="宋体" w:hAnsi="宋体" w:eastAsia="宋体" w:cs="宋体"/>
                <w:sz w:val="21"/>
                <w:szCs w:val="21"/>
              </w:rPr>
            </w:pPr>
          </w:p>
          <w:p w14:paraId="5B66B84B">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424" w:firstLineChars="200"/>
              <w:textAlignment w:val="auto"/>
              <w:outlineLvl w:val="9"/>
              <w:rPr>
                <w:rFonts w:hint="eastAsia" w:ascii="宋体" w:hAnsi="宋体" w:eastAsia="宋体" w:cs="宋体"/>
                <w:spacing w:val="1"/>
                <w:sz w:val="21"/>
                <w:szCs w:val="21"/>
              </w:rPr>
            </w:pPr>
          </w:p>
          <w:p w14:paraId="7BDAA9C9">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424" w:firstLineChars="200"/>
              <w:textAlignment w:val="auto"/>
              <w:outlineLvl w:val="9"/>
              <w:rPr>
                <w:rFonts w:hint="eastAsia" w:ascii="宋体" w:hAnsi="宋体" w:eastAsia="宋体" w:cs="宋体"/>
                <w:spacing w:val="1"/>
                <w:sz w:val="21"/>
                <w:szCs w:val="21"/>
              </w:rPr>
            </w:pPr>
          </w:p>
          <w:p w14:paraId="02FF4CEC">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424" w:firstLineChars="200"/>
              <w:textAlignment w:val="auto"/>
              <w:outlineLvl w:val="9"/>
              <w:rPr>
                <w:rFonts w:hint="eastAsia" w:ascii="宋体" w:hAnsi="宋体" w:eastAsia="宋体" w:cs="宋体"/>
                <w:spacing w:val="1"/>
                <w:sz w:val="21"/>
                <w:szCs w:val="21"/>
              </w:rPr>
            </w:pPr>
          </w:p>
          <w:p w14:paraId="15E40870">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3816" w:firstLineChars="1800"/>
              <w:textAlignment w:val="auto"/>
              <w:outlineLvl w:val="9"/>
              <w:rPr>
                <w:rFonts w:hint="eastAsia" w:ascii="宋体" w:hAnsi="宋体" w:eastAsia="宋体" w:cs="宋体"/>
                <w:sz w:val="21"/>
                <w:szCs w:val="21"/>
              </w:rPr>
            </w:pPr>
            <w:r>
              <w:rPr>
                <w:rFonts w:hint="eastAsia" w:ascii="宋体" w:hAnsi="宋体" w:eastAsia="宋体" w:cs="宋体"/>
                <w:spacing w:val="1"/>
                <w:sz w:val="21"/>
                <w:szCs w:val="21"/>
              </w:rPr>
              <w:t>签名</w:t>
            </w:r>
            <w:r>
              <w:rPr>
                <w:rFonts w:hint="eastAsia" w:cs="宋体"/>
                <w:spacing w:val="1"/>
                <w:sz w:val="21"/>
                <w:szCs w:val="21"/>
                <w:lang w:eastAsia="zh-CN"/>
              </w:rPr>
              <w:t>：</w:t>
            </w:r>
            <w:r>
              <w:rPr>
                <w:rFonts w:hint="eastAsia" w:cs="宋体"/>
                <w:spacing w:val="1"/>
                <w:sz w:val="21"/>
                <w:szCs w:val="21"/>
                <w:lang w:val="en-US" w:eastAsia="zh-CN"/>
              </w:rPr>
              <w:t xml:space="preserve">        </w:t>
            </w:r>
            <w:r>
              <w:rPr>
                <w:rFonts w:hint="eastAsia" w:ascii="宋体" w:hAnsi="宋体" w:eastAsia="宋体" w:cs="宋体"/>
                <w:spacing w:val="1"/>
                <w:sz w:val="21"/>
                <w:szCs w:val="21"/>
              </w:rPr>
              <w:t>年</w:t>
            </w:r>
            <w:r>
              <w:rPr>
                <w:rFonts w:hint="eastAsia" w:cs="宋体"/>
                <w:spacing w:val="1"/>
                <w:sz w:val="21"/>
                <w:szCs w:val="21"/>
                <w:lang w:val="en-US" w:eastAsia="zh-CN"/>
              </w:rPr>
              <w:t xml:space="preserve">     </w:t>
            </w:r>
            <w:r>
              <w:rPr>
                <w:rFonts w:hint="eastAsia" w:ascii="宋体" w:hAnsi="宋体" w:eastAsia="宋体" w:cs="宋体"/>
                <w:spacing w:val="1"/>
                <w:sz w:val="21"/>
                <w:szCs w:val="21"/>
              </w:rPr>
              <w:t>月</w:t>
            </w:r>
            <w:r>
              <w:rPr>
                <w:rFonts w:hint="eastAsia" w:cs="宋体"/>
                <w:spacing w:val="1"/>
                <w:sz w:val="21"/>
                <w:szCs w:val="21"/>
                <w:lang w:val="en-US" w:eastAsia="zh-CN"/>
              </w:rPr>
              <w:t xml:space="preserve">     </w:t>
            </w:r>
            <w:r>
              <w:rPr>
                <w:rFonts w:hint="eastAsia" w:ascii="宋体" w:hAnsi="宋体" w:eastAsia="宋体" w:cs="宋体"/>
                <w:spacing w:val="1"/>
                <w:sz w:val="21"/>
                <w:szCs w:val="21"/>
              </w:rPr>
              <w:t>日</w:t>
            </w:r>
          </w:p>
        </w:tc>
      </w:tr>
      <w:tr w14:paraId="264EE7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578" w:type="pct"/>
            <w:vMerge w:val="restart"/>
            <w:tcBorders>
              <w:bottom w:val="nil"/>
            </w:tcBorders>
            <w:vAlign w:val="center"/>
          </w:tcPr>
          <w:p w14:paraId="07010EB3">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440" w:firstLineChars="200"/>
              <w:jc w:val="center"/>
              <w:textAlignment w:val="auto"/>
              <w:outlineLvl w:val="9"/>
              <w:rPr>
                <w:rFonts w:hint="eastAsia" w:ascii="宋体" w:hAnsi="宋体" w:eastAsia="宋体" w:cs="宋体"/>
                <w:spacing w:val="5"/>
                <w:sz w:val="21"/>
                <w:szCs w:val="21"/>
              </w:rPr>
            </w:pPr>
          </w:p>
          <w:p w14:paraId="20525BEA">
            <w:pPr>
              <w:pStyle w:val="13"/>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outlineLvl w:val="9"/>
              <w:rPr>
                <w:rFonts w:hint="eastAsia" w:ascii="宋体" w:hAnsi="宋体" w:eastAsia="宋体" w:cs="宋体"/>
                <w:spacing w:val="5"/>
                <w:sz w:val="21"/>
                <w:szCs w:val="21"/>
              </w:rPr>
            </w:pPr>
            <w:r>
              <w:rPr>
                <w:rFonts w:hint="eastAsia" w:ascii="宋体" w:hAnsi="宋体" w:eastAsia="宋体" w:cs="宋体"/>
                <w:spacing w:val="5"/>
                <w:sz w:val="21"/>
                <w:szCs w:val="21"/>
              </w:rPr>
              <w:t>主管院长审批记录</w:t>
            </w:r>
          </w:p>
        </w:tc>
        <w:tc>
          <w:tcPr>
            <w:tcW w:w="4421" w:type="pct"/>
            <w:gridSpan w:val="7"/>
            <w:vAlign w:val="center"/>
          </w:tcPr>
          <w:p w14:paraId="4802A7AB">
            <w:pPr>
              <w:pStyle w:val="13"/>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outlineLvl w:val="9"/>
              <w:rPr>
                <w:rFonts w:hint="eastAsia" w:ascii="宋体" w:hAnsi="宋体" w:eastAsia="宋体" w:cs="宋体"/>
                <w:sz w:val="21"/>
                <w:szCs w:val="21"/>
              </w:rPr>
            </w:pPr>
            <w:r>
              <w:rPr>
                <w:rFonts w:hint="eastAsia" w:ascii="宋体" w:hAnsi="宋体" w:eastAsia="宋体" w:cs="宋体"/>
                <w:spacing w:val="6"/>
                <w:sz w:val="21"/>
                <w:szCs w:val="21"/>
              </w:rPr>
              <w:t>1、试题A、B卷及参考答案齐全（是、否）</w:t>
            </w:r>
          </w:p>
        </w:tc>
      </w:tr>
      <w:tr w14:paraId="28D43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3" w:hRule="atLeast"/>
        </w:trPr>
        <w:tc>
          <w:tcPr>
            <w:tcW w:w="578" w:type="pct"/>
            <w:vMerge w:val="continue"/>
            <w:tcBorders>
              <w:top w:val="nil"/>
            </w:tcBorders>
            <w:vAlign w:val="center"/>
          </w:tcPr>
          <w:p w14:paraId="3BD187A3">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440" w:firstLineChars="200"/>
              <w:jc w:val="center"/>
              <w:textAlignment w:val="auto"/>
              <w:outlineLvl w:val="9"/>
              <w:rPr>
                <w:rFonts w:hint="eastAsia" w:ascii="宋体" w:hAnsi="宋体" w:eastAsia="宋体" w:cs="宋体"/>
                <w:spacing w:val="5"/>
                <w:sz w:val="21"/>
                <w:szCs w:val="21"/>
              </w:rPr>
            </w:pPr>
          </w:p>
        </w:tc>
        <w:tc>
          <w:tcPr>
            <w:tcW w:w="4421" w:type="pct"/>
            <w:gridSpan w:val="7"/>
            <w:vAlign w:val="top"/>
          </w:tcPr>
          <w:p w14:paraId="16754033">
            <w:pPr>
              <w:pStyle w:val="13"/>
              <w:keepNext w:val="0"/>
              <w:keepLines w:val="0"/>
              <w:pageBreakBefore w:val="0"/>
              <w:widowControl w:val="0"/>
              <w:kinsoku/>
              <w:wordWrap/>
              <w:overflowPunct/>
              <w:topLinePunct w:val="0"/>
              <w:autoSpaceDE/>
              <w:autoSpaceDN/>
              <w:bidi w:val="0"/>
              <w:adjustRightInd/>
              <w:snapToGrid/>
              <w:spacing w:line="240" w:lineRule="auto"/>
              <w:ind w:right="0"/>
              <w:textAlignment w:val="auto"/>
              <w:outlineLvl w:val="9"/>
              <w:rPr>
                <w:rFonts w:hint="eastAsia" w:ascii="宋体" w:hAnsi="宋体" w:eastAsia="宋体" w:cs="宋体"/>
                <w:sz w:val="21"/>
                <w:szCs w:val="21"/>
              </w:rPr>
            </w:pPr>
            <w:r>
              <w:rPr>
                <w:rFonts w:hint="eastAsia" w:ascii="宋体" w:hAnsi="宋体" w:eastAsia="宋体" w:cs="宋体"/>
                <w:spacing w:val="7"/>
                <w:sz w:val="21"/>
                <w:szCs w:val="21"/>
              </w:rPr>
              <w:t>2、同意使用（A、B）卷考试。</w:t>
            </w:r>
          </w:p>
          <w:p w14:paraId="29E661BE">
            <w:pPr>
              <w:keepNext w:val="0"/>
              <w:keepLines w:val="0"/>
              <w:pageBreakBefore w:val="0"/>
              <w:widowControl w:val="0"/>
              <w:kinsoku/>
              <w:wordWrap/>
              <w:overflowPunct/>
              <w:topLinePunct w:val="0"/>
              <w:autoSpaceDE/>
              <w:autoSpaceDN/>
              <w:bidi w:val="0"/>
              <w:adjustRightInd/>
              <w:snapToGrid/>
              <w:spacing w:line="240" w:lineRule="auto"/>
              <w:ind w:left="0" w:leftChars="0" w:right="0" w:firstLine="420" w:firstLineChars="200"/>
              <w:textAlignment w:val="auto"/>
              <w:outlineLvl w:val="9"/>
              <w:rPr>
                <w:rFonts w:hint="eastAsia" w:ascii="宋体" w:hAnsi="宋体" w:eastAsia="宋体" w:cs="宋体"/>
                <w:sz w:val="21"/>
                <w:szCs w:val="21"/>
              </w:rPr>
            </w:pPr>
          </w:p>
          <w:p w14:paraId="0E3E1297">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424" w:firstLineChars="200"/>
              <w:textAlignment w:val="auto"/>
              <w:outlineLvl w:val="9"/>
              <w:rPr>
                <w:rFonts w:hint="eastAsia" w:ascii="宋体" w:hAnsi="宋体" w:eastAsia="宋体" w:cs="宋体"/>
                <w:sz w:val="21"/>
                <w:szCs w:val="21"/>
              </w:rPr>
            </w:pPr>
            <w:r>
              <w:rPr>
                <w:rFonts w:hint="eastAsia" w:ascii="宋体" w:hAnsi="宋体" w:eastAsia="宋体" w:cs="宋体"/>
                <w:spacing w:val="1"/>
                <w:sz w:val="21"/>
                <w:szCs w:val="21"/>
              </w:rPr>
              <w:t>签名年月日</w:t>
            </w:r>
          </w:p>
        </w:tc>
      </w:tr>
      <w:tr w14:paraId="1F53CB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578" w:type="pct"/>
            <w:vMerge w:val="restart"/>
            <w:tcBorders>
              <w:bottom w:val="nil"/>
            </w:tcBorders>
            <w:vAlign w:val="center"/>
          </w:tcPr>
          <w:p w14:paraId="58F79746">
            <w:pPr>
              <w:pStyle w:val="13"/>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outlineLvl w:val="9"/>
              <w:rPr>
                <w:rFonts w:hint="eastAsia" w:ascii="宋体" w:hAnsi="宋体" w:eastAsia="宋体" w:cs="宋体"/>
                <w:spacing w:val="5"/>
                <w:sz w:val="21"/>
                <w:szCs w:val="21"/>
              </w:rPr>
            </w:pPr>
            <w:r>
              <w:rPr>
                <w:rFonts w:hint="eastAsia" w:ascii="宋体" w:hAnsi="宋体" w:eastAsia="宋体" w:cs="宋体"/>
                <w:spacing w:val="5"/>
                <w:sz w:val="21"/>
                <w:szCs w:val="21"/>
              </w:rPr>
              <w:t>印制记录</w:t>
            </w:r>
          </w:p>
        </w:tc>
        <w:tc>
          <w:tcPr>
            <w:tcW w:w="2978" w:type="pct"/>
            <w:gridSpan w:val="5"/>
            <w:vAlign w:val="center"/>
          </w:tcPr>
          <w:p w14:paraId="5563C9BB">
            <w:pPr>
              <w:pStyle w:val="13"/>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outlineLvl w:val="9"/>
              <w:rPr>
                <w:rFonts w:hint="eastAsia" w:ascii="宋体" w:hAnsi="宋体" w:eastAsia="宋体" w:cs="宋体"/>
                <w:sz w:val="21"/>
                <w:szCs w:val="21"/>
              </w:rPr>
            </w:pPr>
            <w:r>
              <w:rPr>
                <w:rFonts w:hint="eastAsia" w:ascii="宋体" w:hAnsi="宋体" w:eastAsia="宋体" w:cs="宋体"/>
                <w:spacing w:val="7"/>
                <w:sz w:val="21"/>
                <w:szCs w:val="21"/>
              </w:rPr>
              <w:t>试题A、B卷及参考答案齐全（是、否）</w:t>
            </w:r>
          </w:p>
        </w:tc>
        <w:tc>
          <w:tcPr>
            <w:tcW w:w="646" w:type="pct"/>
            <w:vAlign w:val="center"/>
          </w:tcPr>
          <w:p w14:paraId="74736A14">
            <w:pPr>
              <w:pStyle w:val="13"/>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outlineLvl w:val="9"/>
              <w:rPr>
                <w:rFonts w:hint="eastAsia" w:ascii="宋体" w:hAnsi="宋体" w:eastAsia="宋体" w:cs="宋体"/>
                <w:sz w:val="21"/>
                <w:szCs w:val="21"/>
              </w:rPr>
            </w:pPr>
            <w:r>
              <w:rPr>
                <w:rFonts w:hint="eastAsia" w:ascii="宋体" w:hAnsi="宋体" w:eastAsia="宋体" w:cs="宋体"/>
                <w:spacing w:val="5"/>
                <w:sz w:val="21"/>
                <w:szCs w:val="21"/>
              </w:rPr>
              <w:t>交卷人</w:t>
            </w:r>
          </w:p>
        </w:tc>
        <w:tc>
          <w:tcPr>
            <w:tcW w:w="796" w:type="pct"/>
            <w:vAlign w:val="top"/>
          </w:tcPr>
          <w:p w14:paraId="1D239CB8">
            <w:pPr>
              <w:keepNext w:val="0"/>
              <w:keepLines w:val="0"/>
              <w:pageBreakBefore w:val="0"/>
              <w:widowControl w:val="0"/>
              <w:kinsoku/>
              <w:wordWrap/>
              <w:overflowPunct/>
              <w:topLinePunct w:val="0"/>
              <w:autoSpaceDE/>
              <w:autoSpaceDN/>
              <w:bidi w:val="0"/>
              <w:adjustRightInd/>
              <w:snapToGrid/>
              <w:spacing w:line="240" w:lineRule="auto"/>
              <w:ind w:left="0" w:leftChars="0" w:right="0" w:firstLine="420" w:firstLineChars="200"/>
              <w:textAlignment w:val="auto"/>
              <w:outlineLvl w:val="9"/>
              <w:rPr>
                <w:rFonts w:hint="eastAsia" w:ascii="宋体" w:hAnsi="宋体" w:eastAsia="宋体" w:cs="宋体"/>
                <w:sz w:val="21"/>
                <w:szCs w:val="21"/>
              </w:rPr>
            </w:pPr>
          </w:p>
        </w:tc>
      </w:tr>
      <w:tr w14:paraId="1E0EE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578" w:type="pct"/>
            <w:vMerge w:val="continue"/>
            <w:tcBorders>
              <w:top w:val="nil"/>
            </w:tcBorders>
            <w:vAlign w:val="center"/>
          </w:tcPr>
          <w:p w14:paraId="0652E8FB">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440" w:firstLineChars="200"/>
              <w:jc w:val="center"/>
              <w:textAlignment w:val="auto"/>
              <w:outlineLvl w:val="9"/>
              <w:rPr>
                <w:rFonts w:hint="eastAsia" w:ascii="宋体" w:hAnsi="宋体" w:eastAsia="宋体" w:cs="宋体"/>
                <w:spacing w:val="5"/>
                <w:sz w:val="21"/>
                <w:szCs w:val="21"/>
              </w:rPr>
            </w:pPr>
          </w:p>
        </w:tc>
        <w:tc>
          <w:tcPr>
            <w:tcW w:w="2978" w:type="pct"/>
            <w:gridSpan w:val="5"/>
            <w:vAlign w:val="center"/>
          </w:tcPr>
          <w:p w14:paraId="522AF663">
            <w:pPr>
              <w:pStyle w:val="13"/>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outlineLvl w:val="9"/>
              <w:rPr>
                <w:rFonts w:hint="eastAsia" w:ascii="宋体" w:hAnsi="宋体" w:eastAsia="宋体" w:cs="宋体"/>
                <w:sz w:val="21"/>
                <w:szCs w:val="21"/>
              </w:rPr>
            </w:pPr>
            <w:r>
              <w:rPr>
                <w:rFonts w:hint="eastAsia" w:ascii="宋体" w:hAnsi="宋体" w:eastAsia="宋体" w:cs="宋体"/>
                <w:spacing w:val="6"/>
                <w:sz w:val="21"/>
                <w:szCs w:val="21"/>
              </w:rPr>
              <w:t>试题A、B卷及参考答案齐全（是、否</w:t>
            </w:r>
            <w:r>
              <w:rPr>
                <w:rFonts w:hint="eastAsia" w:ascii="宋体" w:hAnsi="宋体" w:eastAsia="宋体" w:cs="宋体"/>
                <w:spacing w:val="-26"/>
                <w:sz w:val="21"/>
                <w:szCs w:val="21"/>
              </w:rPr>
              <w:t>），</w:t>
            </w:r>
            <w:r>
              <w:rPr>
                <w:rFonts w:hint="eastAsia" w:ascii="宋体" w:hAnsi="宋体" w:eastAsia="宋体" w:cs="宋体"/>
                <w:spacing w:val="6"/>
                <w:sz w:val="21"/>
                <w:szCs w:val="21"/>
              </w:rPr>
              <w:t>印制</w:t>
            </w:r>
            <w:r>
              <w:rPr>
                <w:rFonts w:hint="eastAsia" w:cs="宋体"/>
                <w:spacing w:val="6"/>
                <w:sz w:val="21"/>
                <w:szCs w:val="21"/>
                <w:lang w:val="en-US" w:eastAsia="zh-CN"/>
              </w:rPr>
              <w:t xml:space="preserve">  </w:t>
            </w:r>
            <w:r>
              <w:rPr>
                <w:rFonts w:hint="eastAsia" w:ascii="宋体" w:hAnsi="宋体" w:eastAsia="宋体" w:cs="宋体"/>
                <w:spacing w:val="6"/>
                <w:sz w:val="21"/>
                <w:szCs w:val="21"/>
              </w:rPr>
              <w:t>份</w:t>
            </w:r>
          </w:p>
        </w:tc>
        <w:tc>
          <w:tcPr>
            <w:tcW w:w="646" w:type="pct"/>
            <w:vAlign w:val="center"/>
          </w:tcPr>
          <w:p w14:paraId="305540EC">
            <w:pPr>
              <w:pStyle w:val="13"/>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outlineLvl w:val="9"/>
              <w:rPr>
                <w:rFonts w:hint="eastAsia" w:ascii="宋体" w:hAnsi="宋体" w:eastAsia="宋体" w:cs="宋体"/>
                <w:sz w:val="21"/>
                <w:szCs w:val="21"/>
              </w:rPr>
            </w:pPr>
            <w:r>
              <w:rPr>
                <w:rFonts w:hint="eastAsia" w:ascii="宋体" w:hAnsi="宋体" w:eastAsia="宋体" w:cs="宋体"/>
                <w:spacing w:val="1"/>
                <w:sz w:val="21"/>
                <w:szCs w:val="21"/>
              </w:rPr>
              <w:t>印制负责人</w:t>
            </w:r>
          </w:p>
        </w:tc>
        <w:tc>
          <w:tcPr>
            <w:tcW w:w="796" w:type="pct"/>
            <w:vAlign w:val="top"/>
          </w:tcPr>
          <w:p w14:paraId="0C38E0A8">
            <w:pPr>
              <w:keepNext w:val="0"/>
              <w:keepLines w:val="0"/>
              <w:pageBreakBefore w:val="0"/>
              <w:widowControl w:val="0"/>
              <w:kinsoku/>
              <w:wordWrap/>
              <w:overflowPunct/>
              <w:topLinePunct w:val="0"/>
              <w:autoSpaceDE/>
              <w:autoSpaceDN/>
              <w:bidi w:val="0"/>
              <w:adjustRightInd/>
              <w:snapToGrid/>
              <w:spacing w:line="240" w:lineRule="auto"/>
              <w:ind w:left="0" w:leftChars="0" w:right="0" w:firstLine="420" w:firstLineChars="200"/>
              <w:textAlignment w:val="auto"/>
              <w:outlineLvl w:val="9"/>
              <w:rPr>
                <w:rFonts w:hint="eastAsia" w:ascii="宋体" w:hAnsi="宋体" w:eastAsia="宋体" w:cs="宋体"/>
                <w:sz w:val="21"/>
                <w:szCs w:val="21"/>
              </w:rPr>
            </w:pPr>
          </w:p>
        </w:tc>
      </w:tr>
      <w:tr w14:paraId="0F41B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578" w:type="pct"/>
            <w:vAlign w:val="center"/>
          </w:tcPr>
          <w:p w14:paraId="0DE16E14">
            <w:pPr>
              <w:pStyle w:val="13"/>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outlineLvl w:val="9"/>
              <w:rPr>
                <w:rFonts w:hint="eastAsia" w:ascii="宋体" w:hAnsi="宋体" w:eastAsia="宋体" w:cs="宋体"/>
                <w:spacing w:val="5"/>
                <w:sz w:val="21"/>
                <w:szCs w:val="21"/>
              </w:rPr>
            </w:pPr>
            <w:r>
              <w:rPr>
                <w:rFonts w:hint="eastAsia" w:ascii="宋体" w:hAnsi="宋体" w:eastAsia="宋体" w:cs="宋体"/>
                <w:spacing w:val="5"/>
                <w:sz w:val="21"/>
                <w:szCs w:val="21"/>
              </w:rPr>
              <w:t>试题启用记录</w:t>
            </w:r>
          </w:p>
        </w:tc>
        <w:tc>
          <w:tcPr>
            <w:tcW w:w="2978" w:type="pct"/>
            <w:gridSpan w:val="5"/>
            <w:vAlign w:val="center"/>
          </w:tcPr>
          <w:p w14:paraId="45FA601C">
            <w:pPr>
              <w:pStyle w:val="13"/>
              <w:keepNext w:val="0"/>
              <w:keepLines w:val="0"/>
              <w:pageBreakBefore w:val="0"/>
              <w:widowControl w:val="0"/>
              <w:kinsoku/>
              <w:wordWrap/>
              <w:overflowPunct/>
              <w:topLinePunct w:val="0"/>
              <w:autoSpaceDE/>
              <w:autoSpaceDN/>
              <w:bidi w:val="0"/>
              <w:adjustRightInd/>
              <w:snapToGrid/>
              <w:spacing w:line="240" w:lineRule="auto"/>
              <w:ind w:right="0" w:firstLine="630" w:firstLineChars="30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年</w:t>
            </w:r>
            <w:r>
              <w:rPr>
                <w:rFonts w:hint="eastAsia" w:cs="宋体"/>
                <w:sz w:val="21"/>
                <w:szCs w:val="21"/>
                <w:lang w:val="en-US" w:eastAsia="zh-CN"/>
              </w:rPr>
              <w:t xml:space="preserve">    </w:t>
            </w:r>
            <w:r>
              <w:rPr>
                <w:rFonts w:hint="eastAsia" w:ascii="宋体" w:hAnsi="宋体" w:eastAsia="宋体" w:cs="宋体"/>
                <w:sz w:val="21"/>
                <w:szCs w:val="21"/>
              </w:rPr>
              <w:t>月</w:t>
            </w:r>
            <w:r>
              <w:rPr>
                <w:rFonts w:hint="eastAsia" w:cs="宋体"/>
                <w:sz w:val="21"/>
                <w:szCs w:val="21"/>
                <w:lang w:val="en-US" w:eastAsia="zh-CN"/>
              </w:rPr>
              <w:t xml:space="preserve">     </w:t>
            </w:r>
            <w:r>
              <w:rPr>
                <w:rFonts w:hint="eastAsia" w:ascii="宋体" w:hAnsi="宋体" w:eastAsia="宋体" w:cs="宋体"/>
                <w:sz w:val="21"/>
                <w:szCs w:val="21"/>
              </w:rPr>
              <w:t>日时启用试卷</w:t>
            </w:r>
            <w:r>
              <w:rPr>
                <w:rFonts w:hint="eastAsia" w:cs="宋体"/>
                <w:sz w:val="21"/>
                <w:szCs w:val="21"/>
                <w:lang w:val="en-US" w:eastAsia="zh-CN"/>
              </w:rPr>
              <w:t xml:space="preserve">      </w:t>
            </w:r>
            <w:r>
              <w:rPr>
                <w:rFonts w:hint="eastAsia" w:ascii="宋体" w:hAnsi="宋体" w:eastAsia="宋体" w:cs="宋体"/>
                <w:sz w:val="21"/>
                <w:szCs w:val="21"/>
              </w:rPr>
              <w:t>份</w:t>
            </w:r>
          </w:p>
        </w:tc>
        <w:tc>
          <w:tcPr>
            <w:tcW w:w="646" w:type="pct"/>
            <w:vAlign w:val="center"/>
          </w:tcPr>
          <w:p w14:paraId="3027204F">
            <w:pPr>
              <w:pStyle w:val="13"/>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outlineLvl w:val="9"/>
              <w:rPr>
                <w:rFonts w:hint="eastAsia" w:ascii="宋体" w:hAnsi="宋体" w:eastAsia="宋体" w:cs="宋体"/>
                <w:sz w:val="21"/>
                <w:szCs w:val="21"/>
              </w:rPr>
            </w:pPr>
            <w:r>
              <w:rPr>
                <w:rFonts w:hint="eastAsia" w:ascii="宋体" w:hAnsi="宋体" w:eastAsia="宋体" w:cs="宋体"/>
                <w:spacing w:val="5"/>
                <w:sz w:val="21"/>
                <w:szCs w:val="21"/>
              </w:rPr>
              <w:t>启用教</w:t>
            </w:r>
            <w:r>
              <w:rPr>
                <w:rFonts w:hint="eastAsia" w:ascii="宋体" w:hAnsi="宋体" w:eastAsia="宋体" w:cs="宋体"/>
                <w:sz w:val="21"/>
                <w:szCs w:val="21"/>
              </w:rPr>
              <w:t>师</w:t>
            </w:r>
          </w:p>
        </w:tc>
        <w:tc>
          <w:tcPr>
            <w:tcW w:w="796" w:type="pct"/>
            <w:vAlign w:val="top"/>
          </w:tcPr>
          <w:p w14:paraId="647BA7D3">
            <w:pPr>
              <w:keepNext w:val="0"/>
              <w:keepLines w:val="0"/>
              <w:pageBreakBefore w:val="0"/>
              <w:widowControl w:val="0"/>
              <w:kinsoku/>
              <w:wordWrap/>
              <w:overflowPunct/>
              <w:topLinePunct w:val="0"/>
              <w:autoSpaceDE/>
              <w:autoSpaceDN/>
              <w:bidi w:val="0"/>
              <w:adjustRightInd/>
              <w:snapToGrid/>
              <w:spacing w:line="240" w:lineRule="auto"/>
              <w:ind w:left="0" w:leftChars="0" w:right="0" w:firstLine="420" w:firstLineChars="200"/>
              <w:textAlignment w:val="auto"/>
              <w:outlineLvl w:val="9"/>
              <w:rPr>
                <w:rFonts w:hint="eastAsia" w:ascii="宋体" w:hAnsi="宋体" w:eastAsia="宋体" w:cs="宋体"/>
                <w:sz w:val="21"/>
                <w:szCs w:val="21"/>
              </w:rPr>
            </w:pPr>
          </w:p>
        </w:tc>
      </w:tr>
      <w:tr w14:paraId="79A3FC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1" w:hRule="atLeast"/>
        </w:trPr>
        <w:tc>
          <w:tcPr>
            <w:tcW w:w="578" w:type="pct"/>
            <w:vAlign w:val="center"/>
          </w:tcPr>
          <w:p w14:paraId="74A19619">
            <w:pPr>
              <w:pStyle w:val="13"/>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outlineLvl w:val="9"/>
              <w:rPr>
                <w:rFonts w:hint="eastAsia" w:ascii="宋体" w:hAnsi="宋体" w:eastAsia="宋体" w:cs="宋体"/>
                <w:spacing w:val="5"/>
                <w:sz w:val="21"/>
                <w:szCs w:val="21"/>
              </w:rPr>
            </w:pPr>
            <w:r>
              <w:rPr>
                <w:rFonts w:hint="eastAsia" w:ascii="宋体" w:hAnsi="宋体" w:eastAsia="宋体" w:cs="宋体"/>
                <w:spacing w:val="5"/>
                <w:sz w:val="21"/>
                <w:szCs w:val="21"/>
              </w:rPr>
              <w:t>试卷上交</w:t>
            </w:r>
          </w:p>
          <w:p w14:paraId="5A4EE140">
            <w:pPr>
              <w:pStyle w:val="13"/>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outlineLvl w:val="9"/>
              <w:rPr>
                <w:rFonts w:hint="eastAsia" w:ascii="宋体" w:hAnsi="宋体" w:eastAsia="宋体" w:cs="宋体"/>
                <w:sz w:val="21"/>
                <w:szCs w:val="21"/>
              </w:rPr>
            </w:pPr>
            <w:r>
              <w:rPr>
                <w:rFonts w:hint="eastAsia" w:ascii="宋体" w:hAnsi="宋体" w:eastAsia="宋体" w:cs="宋体"/>
                <w:spacing w:val="5"/>
                <w:sz w:val="21"/>
                <w:szCs w:val="21"/>
              </w:rPr>
              <w:t>学院记录</w:t>
            </w:r>
          </w:p>
        </w:tc>
        <w:tc>
          <w:tcPr>
            <w:tcW w:w="4421" w:type="pct"/>
            <w:gridSpan w:val="7"/>
            <w:vAlign w:val="top"/>
          </w:tcPr>
          <w:p w14:paraId="380FEAF5">
            <w:pPr>
              <w:pStyle w:val="13"/>
              <w:keepNext w:val="0"/>
              <w:keepLines w:val="0"/>
              <w:pageBreakBefore w:val="0"/>
              <w:widowControl w:val="0"/>
              <w:kinsoku/>
              <w:wordWrap/>
              <w:overflowPunct/>
              <w:topLinePunct w:val="0"/>
              <w:autoSpaceDE/>
              <w:autoSpaceDN/>
              <w:bidi w:val="0"/>
              <w:adjustRightInd/>
              <w:snapToGrid/>
              <w:spacing w:line="240" w:lineRule="auto"/>
              <w:ind w:right="0"/>
              <w:textAlignment w:val="auto"/>
              <w:outlineLvl w:val="9"/>
              <w:rPr>
                <w:rFonts w:hint="eastAsia" w:ascii="宋体" w:hAnsi="宋体" w:eastAsia="宋体" w:cs="宋体"/>
                <w:sz w:val="21"/>
                <w:szCs w:val="21"/>
              </w:rPr>
            </w:pPr>
            <w:r>
              <w:rPr>
                <w:rFonts w:hint="eastAsia" w:ascii="宋体" w:hAnsi="宋体" w:eastAsia="宋体" w:cs="宋体"/>
                <w:spacing w:val="6"/>
                <w:sz w:val="21"/>
                <w:szCs w:val="21"/>
              </w:rPr>
              <w:t>1、试题A、B卷及参考答案齐全（是、否）</w:t>
            </w:r>
          </w:p>
          <w:p w14:paraId="64DD89C5">
            <w:pPr>
              <w:pStyle w:val="13"/>
              <w:keepNext w:val="0"/>
              <w:keepLines w:val="0"/>
              <w:pageBreakBefore w:val="0"/>
              <w:widowControl w:val="0"/>
              <w:kinsoku/>
              <w:wordWrap/>
              <w:overflowPunct/>
              <w:topLinePunct w:val="0"/>
              <w:autoSpaceDE/>
              <w:autoSpaceDN/>
              <w:bidi w:val="0"/>
              <w:adjustRightInd/>
              <w:snapToGrid/>
              <w:spacing w:line="240" w:lineRule="auto"/>
              <w:ind w:right="0"/>
              <w:textAlignment w:val="auto"/>
              <w:outlineLvl w:val="9"/>
              <w:rPr>
                <w:rFonts w:hint="eastAsia" w:ascii="宋体" w:hAnsi="宋体" w:eastAsia="宋体" w:cs="宋体"/>
                <w:sz w:val="21"/>
                <w:szCs w:val="21"/>
              </w:rPr>
            </w:pPr>
            <w:r>
              <w:rPr>
                <w:rFonts w:hint="eastAsia" w:ascii="宋体" w:hAnsi="宋体" w:eastAsia="宋体" w:cs="宋体"/>
                <w:spacing w:val="6"/>
                <w:sz w:val="21"/>
                <w:szCs w:val="21"/>
              </w:rPr>
              <w:t>2、试卷</w:t>
            </w:r>
            <w:r>
              <w:rPr>
                <w:rFonts w:hint="eastAsia" w:cs="宋体"/>
                <w:spacing w:val="6"/>
                <w:sz w:val="21"/>
                <w:szCs w:val="21"/>
                <w:lang w:val="en-US" w:eastAsia="zh-CN"/>
              </w:rPr>
              <w:t xml:space="preserve">    </w:t>
            </w:r>
            <w:r>
              <w:rPr>
                <w:rFonts w:hint="eastAsia" w:ascii="宋体" w:hAnsi="宋体" w:eastAsia="宋体" w:cs="宋体"/>
                <w:spacing w:val="6"/>
                <w:sz w:val="21"/>
                <w:szCs w:val="21"/>
              </w:rPr>
              <w:t>份、成绩报表</w:t>
            </w:r>
            <w:r>
              <w:rPr>
                <w:rFonts w:hint="eastAsia" w:cs="宋体"/>
                <w:spacing w:val="6"/>
                <w:sz w:val="21"/>
                <w:szCs w:val="21"/>
                <w:lang w:val="en-US" w:eastAsia="zh-CN"/>
              </w:rPr>
              <w:t xml:space="preserve">    </w:t>
            </w:r>
            <w:r>
              <w:rPr>
                <w:rFonts w:hint="eastAsia" w:ascii="宋体" w:hAnsi="宋体" w:eastAsia="宋体" w:cs="宋体"/>
                <w:spacing w:val="6"/>
                <w:sz w:val="21"/>
                <w:szCs w:val="21"/>
              </w:rPr>
              <w:t>份、成绩分析</w:t>
            </w:r>
            <w:r>
              <w:rPr>
                <w:rFonts w:hint="eastAsia" w:cs="宋体"/>
                <w:spacing w:val="6"/>
                <w:sz w:val="21"/>
                <w:szCs w:val="21"/>
                <w:lang w:val="en-US" w:eastAsia="zh-CN"/>
              </w:rPr>
              <w:t xml:space="preserve">    </w:t>
            </w:r>
            <w:r>
              <w:rPr>
                <w:rFonts w:hint="eastAsia" w:ascii="宋体" w:hAnsi="宋体" w:eastAsia="宋体" w:cs="宋体"/>
                <w:spacing w:val="6"/>
                <w:sz w:val="21"/>
                <w:szCs w:val="21"/>
              </w:rPr>
              <w:t>份</w:t>
            </w:r>
          </w:p>
          <w:p w14:paraId="2B80CE23">
            <w:pPr>
              <w:keepNext w:val="0"/>
              <w:keepLines w:val="0"/>
              <w:pageBreakBefore w:val="0"/>
              <w:widowControl w:val="0"/>
              <w:kinsoku/>
              <w:wordWrap/>
              <w:overflowPunct/>
              <w:topLinePunct w:val="0"/>
              <w:autoSpaceDE/>
              <w:autoSpaceDN/>
              <w:bidi w:val="0"/>
              <w:adjustRightInd/>
              <w:snapToGrid/>
              <w:spacing w:line="240" w:lineRule="auto"/>
              <w:ind w:left="0" w:leftChars="0" w:right="0" w:firstLine="420" w:firstLineChars="200"/>
              <w:textAlignment w:val="auto"/>
              <w:outlineLvl w:val="9"/>
              <w:rPr>
                <w:rFonts w:hint="eastAsia" w:ascii="宋体" w:hAnsi="宋体" w:eastAsia="宋体" w:cs="宋体"/>
                <w:sz w:val="21"/>
                <w:szCs w:val="21"/>
              </w:rPr>
            </w:pPr>
          </w:p>
          <w:p w14:paraId="64117E42">
            <w:pPr>
              <w:pStyle w:val="13"/>
              <w:keepNext w:val="0"/>
              <w:keepLines w:val="0"/>
              <w:pageBreakBefore w:val="0"/>
              <w:widowControl w:val="0"/>
              <w:kinsoku/>
              <w:wordWrap/>
              <w:overflowPunct/>
              <w:topLinePunct w:val="0"/>
              <w:autoSpaceDE/>
              <w:autoSpaceDN/>
              <w:bidi w:val="0"/>
              <w:adjustRightInd/>
              <w:snapToGrid/>
              <w:spacing w:line="240" w:lineRule="auto"/>
              <w:ind w:right="0"/>
              <w:textAlignment w:val="auto"/>
              <w:outlineLvl w:val="9"/>
              <w:rPr>
                <w:rFonts w:hint="eastAsia" w:ascii="宋体" w:hAnsi="宋体" w:eastAsia="宋体" w:cs="宋体"/>
                <w:spacing w:val="4"/>
                <w:sz w:val="21"/>
                <w:szCs w:val="21"/>
              </w:rPr>
            </w:pPr>
          </w:p>
          <w:p w14:paraId="3EEFC6EE">
            <w:pPr>
              <w:pStyle w:val="13"/>
              <w:keepNext w:val="0"/>
              <w:keepLines w:val="0"/>
              <w:pageBreakBefore w:val="0"/>
              <w:widowControl w:val="0"/>
              <w:kinsoku/>
              <w:wordWrap/>
              <w:overflowPunct/>
              <w:topLinePunct w:val="0"/>
              <w:autoSpaceDE/>
              <w:autoSpaceDN/>
              <w:bidi w:val="0"/>
              <w:adjustRightInd/>
              <w:snapToGrid/>
              <w:spacing w:line="240" w:lineRule="auto"/>
              <w:ind w:right="0"/>
              <w:textAlignment w:val="auto"/>
              <w:outlineLvl w:val="9"/>
              <w:rPr>
                <w:rFonts w:hint="eastAsia" w:ascii="宋体" w:hAnsi="宋体" w:eastAsia="宋体" w:cs="宋体"/>
                <w:spacing w:val="4"/>
                <w:sz w:val="21"/>
                <w:szCs w:val="21"/>
              </w:rPr>
            </w:pPr>
          </w:p>
          <w:p w14:paraId="09FA1B86">
            <w:pPr>
              <w:pStyle w:val="13"/>
              <w:keepNext w:val="0"/>
              <w:keepLines w:val="0"/>
              <w:pageBreakBefore w:val="0"/>
              <w:widowControl w:val="0"/>
              <w:kinsoku/>
              <w:wordWrap/>
              <w:overflowPunct/>
              <w:topLinePunct w:val="0"/>
              <w:autoSpaceDE/>
              <w:autoSpaceDN/>
              <w:bidi w:val="0"/>
              <w:adjustRightInd/>
              <w:snapToGrid/>
              <w:spacing w:line="240" w:lineRule="auto"/>
              <w:ind w:right="0"/>
              <w:textAlignment w:val="auto"/>
              <w:outlineLvl w:val="9"/>
              <w:rPr>
                <w:rFonts w:hint="eastAsia" w:ascii="宋体" w:hAnsi="宋体" w:eastAsia="宋体" w:cs="宋体"/>
                <w:sz w:val="21"/>
                <w:szCs w:val="21"/>
              </w:rPr>
            </w:pPr>
            <w:r>
              <w:rPr>
                <w:rFonts w:hint="eastAsia" w:ascii="宋体" w:hAnsi="宋体" w:eastAsia="宋体" w:cs="宋体"/>
                <w:spacing w:val="4"/>
                <w:sz w:val="21"/>
                <w:szCs w:val="21"/>
              </w:rPr>
              <w:t>接卷人签名：</w:t>
            </w:r>
            <w:r>
              <w:rPr>
                <w:rFonts w:hint="eastAsia" w:cs="宋体"/>
                <w:spacing w:val="4"/>
                <w:sz w:val="21"/>
                <w:szCs w:val="21"/>
                <w:lang w:val="en-US" w:eastAsia="zh-CN"/>
              </w:rPr>
              <w:t xml:space="preserve">                                   </w:t>
            </w:r>
            <w:r>
              <w:rPr>
                <w:rFonts w:hint="eastAsia" w:ascii="宋体" w:hAnsi="宋体" w:eastAsia="宋体" w:cs="宋体"/>
                <w:spacing w:val="4"/>
                <w:sz w:val="21"/>
                <w:szCs w:val="21"/>
              </w:rPr>
              <w:t>年</w:t>
            </w:r>
            <w:r>
              <w:rPr>
                <w:rFonts w:hint="eastAsia" w:cs="宋体"/>
                <w:spacing w:val="4"/>
                <w:sz w:val="21"/>
                <w:szCs w:val="21"/>
                <w:lang w:val="en-US" w:eastAsia="zh-CN"/>
              </w:rPr>
              <w:t xml:space="preserve">    </w:t>
            </w:r>
            <w:r>
              <w:rPr>
                <w:rFonts w:hint="eastAsia" w:ascii="宋体" w:hAnsi="宋体" w:eastAsia="宋体" w:cs="宋体"/>
                <w:spacing w:val="4"/>
                <w:sz w:val="21"/>
                <w:szCs w:val="21"/>
              </w:rPr>
              <w:t>月</w:t>
            </w:r>
            <w:r>
              <w:rPr>
                <w:rFonts w:hint="eastAsia" w:cs="宋体"/>
                <w:spacing w:val="4"/>
                <w:sz w:val="21"/>
                <w:szCs w:val="21"/>
                <w:lang w:val="en-US" w:eastAsia="zh-CN"/>
              </w:rPr>
              <w:t xml:space="preserve">    </w:t>
            </w:r>
            <w:r>
              <w:rPr>
                <w:rFonts w:hint="eastAsia" w:ascii="宋体" w:hAnsi="宋体" w:eastAsia="宋体" w:cs="宋体"/>
                <w:spacing w:val="4"/>
                <w:sz w:val="21"/>
                <w:szCs w:val="21"/>
              </w:rPr>
              <w:t>日</w:t>
            </w:r>
          </w:p>
        </w:tc>
      </w:tr>
    </w:tbl>
    <w:p w14:paraId="165C59A7">
      <w:pPr>
        <w:keepNext w:val="0"/>
        <w:keepLines w:val="0"/>
        <w:pageBreakBefore w:val="0"/>
        <w:widowControl w:val="0"/>
        <w:kinsoku/>
        <w:wordWrap/>
        <w:overflowPunct/>
        <w:topLinePunct w:val="0"/>
        <w:autoSpaceDE/>
        <w:autoSpaceDN/>
        <w:bidi w:val="0"/>
        <w:adjustRightInd/>
        <w:snapToGrid/>
        <w:spacing w:line="520" w:lineRule="exact"/>
        <w:ind w:left="0" w:leftChars="0" w:right="0" w:firstLine="492" w:firstLineChars="200"/>
        <w:textAlignment w:val="auto"/>
        <w:outlineLvl w:val="9"/>
        <w:rPr>
          <w:rFonts w:hint="eastAsia" w:ascii="宋体" w:hAnsi="宋体" w:eastAsia="宋体" w:cs="宋体"/>
          <w:spacing w:val="3"/>
          <w:sz w:val="24"/>
          <w:szCs w:val="24"/>
        </w:rPr>
      </w:pPr>
      <w:r>
        <w:rPr>
          <w:rFonts w:hint="eastAsia" w:ascii="宋体" w:hAnsi="宋体" w:eastAsia="宋体" w:cs="宋体"/>
          <w:spacing w:val="3"/>
          <w:sz w:val="24"/>
          <w:szCs w:val="24"/>
        </w:rPr>
        <w:t>备注：请在括号内的选项上打“√”。</w:t>
      </w:r>
    </w:p>
    <w:p w14:paraId="5AFFEEA5">
      <w:pPr>
        <w:outlineLvl w:val="9"/>
        <w:rPr>
          <w:rFonts w:hint="eastAsia" w:ascii="宋体" w:hAnsi="宋体" w:eastAsia="宋体" w:cs="宋体"/>
          <w:spacing w:val="3"/>
          <w:sz w:val="24"/>
          <w:szCs w:val="24"/>
        </w:rPr>
      </w:pPr>
      <w:r>
        <w:rPr>
          <w:rFonts w:hint="eastAsia" w:ascii="宋体" w:hAnsi="宋体" w:eastAsia="宋体" w:cs="宋体"/>
          <w:spacing w:val="3"/>
          <w:sz w:val="24"/>
          <w:szCs w:val="24"/>
        </w:rPr>
        <w:br w:type="page"/>
      </w:r>
    </w:p>
    <w:p w14:paraId="3258E7EE">
      <w:pPr>
        <w:keepNext w:val="0"/>
        <w:keepLines w:val="0"/>
        <w:pageBreakBefore w:val="0"/>
        <w:widowControl w:val="0"/>
        <w:kinsoku/>
        <w:wordWrap/>
        <w:overflowPunct/>
        <w:topLinePunct w:val="0"/>
        <w:autoSpaceDE/>
        <w:autoSpaceDN/>
        <w:bidi w:val="0"/>
        <w:adjustRightInd/>
        <w:snapToGrid/>
        <w:spacing w:line="520" w:lineRule="exact"/>
        <w:ind w:left="0" w:leftChars="0" w:right="0" w:firstLine="492" w:firstLineChars="200"/>
        <w:textAlignment w:val="auto"/>
        <w:outlineLvl w:val="9"/>
        <w:rPr>
          <w:rFonts w:hint="eastAsia" w:ascii="宋体" w:hAnsi="宋体" w:eastAsia="宋体" w:cs="宋体"/>
          <w:spacing w:val="3"/>
          <w:sz w:val="24"/>
          <w:szCs w:val="24"/>
        </w:rPr>
        <w:sectPr>
          <w:footerReference r:id="rId8" w:type="default"/>
          <w:pgSz w:w="11906" w:h="16839"/>
          <w:pgMar w:top="1440" w:right="1800" w:bottom="1440" w:left="1800" w:header="0" w:footer="1097" w:gutter="0"/>
          <w:pgBorders>
            <w:top w:val="none" w:sz="0" w:space="0"/>
            <w:left w:val="none" w:sz="0" w:space="0"/>
            <w:bottom w:val="none" w:sz="0" w:space="0"/>
            <w:right w:val="none" w:sz="0" w:space="0"/>
          </w:pgBorders>
          <w:cols w:space="720" w:num="1"/>
        </w:sectPr>
      </w:pPr>
    </w:p>
    <w:p w14:paraId="1F7E4178">
      <w:pPr>
        <w:keepNext w:val="0"/>
        <w:keepLines w:val="0"/>
        <w:pageBreakBefore w:val="0"/>
        <w:widowControl w:val="0"/>
        <w:kinsoku/>
        <w:wordWrap/>
        <w:overflowPunct/>
        <w:topLinePunct w:val="0"/>
        <w:autoSpaceDE/>
        <w:autoSpaceDN/>
        <w:bidi w:val="0"/>
        <w:adjustRightInd/>
        <w:snapToGrid/>
        <w:spacing w:line="520" w:lineRule="exact"/>
        <w:ind w:right="0"/>
        <w:textAlignment w:val="auto"/>
        <w:outlineLvl w:val="9"/>
        <w:rPr>
          <w:rFonts w:hint="eastAsia" w:ascii="宋体" w:hAnsi="宋体" w:eastAsia="宋体" w:cs="宋体"/>
          <w:spacing w:val="-4"/>
          <w:sz w:val="28"/>
          <w:szCs w:val="28"/>
          <w:lang w:eastAsia="zh-CN"/>
        </w:rPr>
      </w:pPr>
      <w:bookmarkStart w:id="15" w:name="bookmark17"/>
      <w:bookmarkEnd w:id="15"/>
      <w:bookmarkStart w:id="16" w:name="bookmark56"/>
      <w:bookmarkEnd w:id="16"/>
      <w:r>
        <w:rPr>
          <w:rFonts w:hint="eastAsia" w:ascii="宋体" w:hAnsi="宋体" w:eastAsia="宋体" w:cs="宋体"/>
          <w:b/>
          <w:bCs/>
          <w:spacing w:val="-4"/>
          <w:sz w:val="28"/>
          <w:szCs w:val="28"/>
        </w:rPr>
        <w:t>附表4：</w:t>
      </w:r>
    </w:p>
    <w:p w14:paraId="71D1B0FE">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outlineLvl w:val="9"/>
        <w:rPr>
          <w:rFonts w:hint="eastAsia" w:ascii="宋体" w:hAnsi="宋体" w:eastAsia="宋体" w:cs="宋体"/>
          <w:b/>
          <w:bCs/>
          <w:spacing w:val="-4"/>
          <w:sz w:val="28"/>
          <w:szCs w:val="28"/>
        </w:rPr>
      </w:pPr>
      <w:r>
        <w:rPr>
          <w:rFonts w:hint="eastAsia" w:ascii="宋体" w:hAnsi="宋体" w:eastAsia="宋体" w:cs="宋体"/>
          <w:b/>
          <w:bCs/>
          <w:spacing w:val="-4"/>
          <w:sz w:val="28"/>
          <w:szCs w:val="28"/>
          <w:lang w:eastAsia="zh-CN"/>
        </w:rPr>
        <w:t>传媒学院</w:t>
      </w:r>
      <w:r>
        <w:rPr>
          <w:rFonts w:hint="eastAsia" w:ascii="宋体" w:hAnsi="宋体" w:eastAsia="宋体" w:cs="宋体"/>
          <w:b/>
          <w:bCs/>
          <w:spacing w:val="-4"/>
          <w:sz w:val="28"/>
          <w:szCs w:val="28"/>
        </w:rPr>
        <w:t>XXXX课程试题与课程目标的对应及审核评价表</w:t>
      </w:r>
    </w:p>
    <w:p w14:paraId="4E715585">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outlineLvl w:val="9"/>
        <w:rPr>
          <w:rFonts w:hint="eastAsia" w:ascii="宋体" w:hAnsi="宋体" w:eastAsia="宋体" w:cs="宋体"/>
          <w:spacing w:val="-3"/>
          <w:sz w:val="28"/>
          <w:szCs w:val="28"/>
        </w:rPr>
      </w:pPr>
      <w:r>
        <w:rPr>
          <w:rFonts w:hint="eastAsia" w:ascii="宋体" w:hAnsi="宋体" w:eastAsia="宋体" w:cs="宋体"/>
          <w:b w:val="0"/>
          <w:bCs w:val="0"/>
          <w:spacing w:val="-4"/>
          <w:sz w:val="28"/>
          <w:szCs w:val="28"/>
          <w:u w:val="single"/>
          <w:lang w:val="en-US" w:eastAsia="zh-CN"/>
        </w:rPr>
        <w:t xml:space="preserve">          </w:t>
      </w:r>
      <w:r>
        <w:rPr>
          <w:rFonts w:hint="eastAsia" w:ascii="宋体" w:hAnsi="宋体" w:eastAsia="宋体" w:cs="宋体"/>
          <w:spacing w:val="-3"/>
          <w:sz w:val="28"/>
          <w:szCs w:val="28"/>
        </w:rPr>
        <w:t>学年</w:t>
      </w:r>
      <w:r>
        <w:rPr>
          <w:rFonts w:hint="eastAsia" w:ascii="宋体" w:hAnsi="宋体" w:eastAsia="宋体" w:cs="宋体"/>
          <w:b w:val="0"/>
          <w:bCs w:val="0"/>
          <w:spacing w:val="-4"/>
          <w:sz w:val="28"/>
          <w:szCs w:val="28"/>
          <w:u w:val="single"/>
          <w:lang w:val="en-US" w:eastAsia="zh-CN"/>
        </w:rPr>
        <w:t xml:space="preserve">          </w:t>
      </w:r>
      <w:r>
        <w:rPr>
          <w:rFonts w:hint="eastAsia" w:ascii="宋体" w:hAnsi="宋体" w:eastAsia="宋体" w:cs="宋体"/>
          <w:spacing w:val="-3"/>
          <w:sz w:val="28"/>
          <w:szCs w:val="28"/>
        </w:rPr>
        <w:t>学期</w:t>
      </w:r>
    </w:p>
    <w:p w14:paraId="45508DBD">
      <w:pPr>
        <w:keepNext w:val="0"/>
        <w:keepLines w:val="0"/>
        <w:pageBreakBefore w:val="0"/>
        <w:widowControl w:val="0"/>
        <w:tabs>
          <w:tab w:val="left" w:pos="2652"/>
        </w:tabs>
        <w:kinsoku/>
        <w:wordWrap/>
        <w:overflowPunct/>
        <w:topLinePunct w:val="0"/>
        <w:autoSpaceDE/>
        <w:autoSpaceDN/>
        <w:bidi w:val="0"/>
        <w:adjustRightInd/>
        <w:snapToGrid/>
        <w:spacing w:line="520" w:lineRule="exact"/>
        <w:ind w:right="0"/>
        <w:jc w:val="center"/>
        <w:textAlignment w:val="auto"/>
        <w:outlineLvl w:val="9"/>
        <w:rPr>
          <w:rFonts w:hint="eastAsia" w:ascii="宋体" w:hAnsi="宋体" w:eastAsia="宋体" w:cs="宋体"/>
          <w:spacing w:val="-3"/>
          <w:sz w:val="28"/>
          <w:szCs w:val="28"/>
        </w:rPr>
      </w:pPr>
    </w:p>
    <w:p w14:paraId="6AA9CFE1">
      <w:pPr>
        <w:keepNext w:val="0"/>
        <w:keepLines w:val="0"/>
        <w:pageBreakBefore w:val="0"/>
        <w:widowControl w:val="0"/>
        <w:tabs>
          <w:tab w:val="left" w:pos="2652"/>
        </w:tabs>
        <w:kinsoku/>
        <w:wordWrap/>
        <w:overflowPunct/>
        <w:topLinePunct w:val="0"/>
        <w:autoSpaceDE/>
        <w:autoSpaceDN/>
        <w:bidi w:val="0"/>
        <w:adjustRightInd/>
        <w:snapToGrid/>
        <w:spacing w:line="520" w:lineRule="exact"/>
        <w:ind w:right="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pacing w:val="-3"/>
          <w:sz w:val="28"/>
          <w:szCs w:val="28"/>
        </w:rPr>
        <w:t>课程名称：</w:t>
      </w:r>
      <w:r>
        <w:rPr>
          <w:rFonts w:hint="eastAsia" w:ascii="宋体" w:hAnsi="宋体" w:eastAsia="宋体" w:cs="宋体"/>
          <w:b w:val="0"/>
          <w:bCs w:val="0"/>
          <w:spacing w:val="-3"/>
          <w:sz w:val="28"/>
          <w:szCs w:val="28"/>
          <w:u w:val="single"/>
          <w:lang w:val="en-US" w:eastAsia="zh-CN"/>
        </w:rPr>
        <w:t xml:space="preserve">                 </w:t>
      </w:r>
      <w:r>
        <w:rPr>
          <w:rFonts w:hint="eastAsia" w:ascii="宋体" w:hAnsi="宋体" w:eastAsia="宋体" w:cs="宋体"/>
          <w:b w:val="0"/>
          <w:bCs w:val="0"/>
          <w:spacing w:val="-3"/>
          <w:sz w:val="28"/>
          <w:szCs w:val="28"/>
          <w:lang w:val="en-US" w:eastAsia="zh-CN"/>
        </w:rPr>
        <w:t xml:space="preserve">     </w:t>
      </w:r>
      <w:r>
        <w:rPr>
          <w:rFonts w:hint="eastAsia" w:ascii="宋体" w:hAnsi="宋体" w:eastAsia="宋体" w:cs="宋体"/>
          <w:b w:val="0"/>
          <w:bCs w:val="0"/>
          <w:spacing w:val="-4"/>
          <w:sz w:val="28"/>
          <w:szCs w:val="28"/>
        </w:rPr>
        <w:t>提交教师</w:t>
      </w:r>
      <w:r>
        <w:rPr>
          <w:rFonts w:hint="eastAsia" w:ascii="宋体" w:hAnsi="宋体" w:eastAsia="宋体" w:cs="宋体"/>
          <w:b w:val="0"/>
          <w:bCs w:val="0"/>
          <w:spacing w:val="-4"/>
          <w:sz w:val="28"/>
          <w:szCs w:val="28"/>
          <w:lang w:eastAsia="zh-CN"/>
        </w:rPr>
        <w:t>：</w:t>
      </w:r>
      <w:r>
        <w:rPr>
          <w:rFonts w:hint="eastAsia" w:ascii="宋体" w:hAnsi="宋体" w:eastAsia="宋体" w:cs="宋体"/>
          <w:b w:val="0"/>
          <w:bCs w:val="0"/>
          <w:spacing w:val="-4"/>
          <w:sz w:val="28"/>
          <w:szCs w:val="28"/>
          <w:u w:val="single"/>
          <w:lang w:val="en-US" w:eastAsia="zh-CN"/>
        </w:rPr>
        <w:t xml:space="preserve">                    </w:t>
      </w:r>
      <w:r>
        <w:rPr>
          <w:rFonts w:hint="eastAsia" w:ascii="宋体" w:hAnsi="宋体" w:eastAsia="宋体" w:cs="宋体"/>
          <w:b w:val="0"/>
          <w:bCs w:val="0"/>
          <w:sz w:val="28"/>
          <w:szCs w:val="28"/>
          <w:lang w:val="en-US" w:eastAsia="zh-CN"/>
        </w:rPr>
        <w:t xml:space="preserve"> </w:t>
      </w:r>
    </w:p>
    <w:p w14:paraId="1083D075">
      <w:pPr>
        <w:keepNext w:val="0"/>
        <w:keepLines w:val="0"/>
        <w:pageBreakBefore w:val="0"/>
        <w:widowControl w:val="0"/>
        <w:tabs>
          <w:tab w:val="left" w:pos="2652"/>
        </w:tabs>
        <w:kinsoku/>
        <w:wordWrap/>
        <w:overflowPunct/>
        <w:topLinePunct w:val="0"/>
        <w:autoSpaceDE/>
        <w:autoSpaceDN/>
        <w:bidi w:val="0"/>
        <w:adjustRightInd/>
        <w:snapToGrid/>
        <w:spacing w:line="520" w:lineRule="exact"/>
        <w:ind w:right="0"/>
        <w:textAlignment w:val="auto"/>
        <w:outlineLvl w:val="9"/>
        <w:rPr>
          <w:rFonts w:hint="eastAsia" w:ascii="宋体" w:hAnsi="宋体" w:eastAsia="宋体" w:cs="宋体"/>
          <w:b w:val="0"/>
          <w:bCs w:val="0"/>
          <w:sz w:val="28"/>
          <w:szCs w:val="28"/>
        </w:rPr>
      </w:pPr>
      <w:r>
        <w:rPr>
          <w:rFonts w:hint="eastAsia" w:ascii="宋体" w:hAnsi="宋体" w:eastAsia="宋体" w:cs="宋体"/>
          <w:b w:val="0"/>
          <w:bCs w:val="0"/>
          <w:spacing w:val="-3"/>
          <w:sz w:val="28"/>
          <w:szCs w:val="28"/>
        </w:rPr>
        <w:t>一、试题与课程目标及毕业要求的对应</w:t>
      </w:r>
    </w:p>
    <w:p w14:paraId="224CE958">
      <w:pPr>
        <w:keepNext w:val="0"/>
        <w:keepLines w:val="0"/>
        <w:pageBreakBefore w:val="0"/>
        <w:widowControl w:val="0"/>
        <w:kinsoku/>
        <w:wordWrap/>
        <w:overflowPunct/>
        <w:topLinePunct w:val="0"/>
        <w:autoSpaceDE/>
        <w:autoSpaceDN/>
        <w:bidi w:val="0"/>
        <w:adjustRightInd/>
        <w:snapToGrid/>
        <w:spacing w:line="520" w:lineRule="exact"/>
        <w:ind w:left="0" w:leftChars="0" w:right="0" w:firstLine="564" w:firstLineChars="200"/>
        <w:textAlignment w:val="auto"/>
        <w:outlineLvl w:val="9"/>
        <w:rPr>
          <w:rFonts w:hint="eastAsia" w:ascii="宋体" w:hAnsi="宋体" w:eastAsia="宋体" w:cs="宋体"/>
          <w:b w:val="0"/>
          <w:bCs w:val="0"/>
          <w:sz w:val="28"/>
          <w:szCs w:val="28"/>
        </w:rPr>
      </w:pPr>
      <w:r>
        <w:rPr>
          <w:rFonts w:hint="eastAsia" w:ascii="宋体" w:hAnsi="宋体" w:eastAsia="宋体" w:cs="宋体"/>
          <w:b w:val="0"/>
          <w:bCs w:val="0"/>
          <w:spacing w:val="1"/>
          <w:sz w:val="28"/>
          <w:szCs w:val="28"/>
        </w:rPr>
        <w:t>A卷</w:t>
      </w:r>
    </w:p>
    <w:tbl>
      <w:tblPr>
        <w:tblStyle w:val="14"/>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73"/>
        <w:gridCol w:w="1785"/>
        <w:gridCol w:w="5051"/>
      </w:tblGrid>
      <w:tr w14:paraId="1A08CF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trPr>
        <w:tc>
          <w:tcPr>
            <w:tcW w:w="886" w:type="pct"/>
            <w:vAlign w:val="center"/>
          </w:tcPr>
          <w:p w14:paraId="4EA0F13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pacing w:val="-7"/>
                <w:sz w:val="21"/>
                <w:szCs w:val="21"/>
              </w:rPr>
              <w:t>课程目标</w:t>
            </w:r>
          </w:p>
        </w:tc>
        <w:tc>
          <w:tcPr>
            <w:tcW w:w="1074" w:type="pct"/>
            <w:vAlign w:val="center"/>
          </w:tcPr>
          <w:p w14:paraId="1C78B23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pacing w:val="14"/>
                <w:sz w:val="21"/>
                <w:szCs w:val="21"/>
              </w:rPr>
              <w:t>对应承载的毕</w:t>
            </w:r>
            <w:r>
              <w:rPr>
                <w:rFonts w:hint="eastAsia" w:ascii="宋体" w:hAnsi="宋体" w:eastAsia="宋体" w:cs="宋体"/>
                <w:b w:val="0"/>
                <w:bCs w:val="0"/>
                <w:spacing w:val="1"/>
                <w:sz w:val="21"/>
                <w:szCs w:val="21"/>
              </w:rPr>
              <w:t>业要求指标点（二</w:t>
            </w:r>
            <w:r>
              <w:rPr>
                <w:rFonts w:hint="eastAsia" w:ascii="宋体" w:hAnsi="宋体" w:eastAsia="宋体" w:cs="宋体"/>
                <w:b w:val="0"/>
                <w:bCs w:val="0"/>
                <w:spacing w:val="-11"/>
                <w:sz w:val="21"/>
                <w:szCs w:val="21"/>
              </w:rPr>
              <w:t>级）</w:t>
            </w:r>
          </w:p>
        </w:tc>
        <w:tc>
          <w:tcPr>
            <w:tcW w:w="3038" w:type="pct"/>
            <w:vAlign w:val="top"/>
          </w:tcPr>
          <w:p w14:paraId="59850D1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1"/>
                <w:szCs w:val="21"/>
              </w:rPr>
            </w:pPr>
          </w:p>
          <w:p w14:paraId="39C79E5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pacing w:val="-3"/>
                <w:sz w:val="21"/>
                <w:szCs w:val="21"/>
              </w:rPr>
              <w:t>对应试题（分值）60-100分</w:t>
            </w:r>
          </w:p>
        </w:tc>
      </w:tr>
      <w:tr w14:paraId="3C70A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886" w:type="pct"/>
            <w:vAlign w:val="center"/>
          </w:tcPr>
          <w:p w14:paraId="3AA7AC7C">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pacing w:val="6"/>
                <w:sz w:val="21"/>
                <w:szCs w:val="21"/>
              </w:rPr>
              <w:t>课程目标1</w:t>
            </w:r>
          </w:p>
        </w:tc>
        <w:tc>
          <w:tcPr>
            <w:tcW w:w="1074" w:type="pct"/>
            <w:vAlign w:val="center"/>
          </w:tcPr>
          <w:p w14:paraId="7771BEE1">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pacing w:val="1"/>
                <w:sz w:val="21"/>
                <w:szCs w:val="21"/>
              </w:rPr>
              <w:t>毕业要求1.4</w:t>
            </w:r>
          </w:p>
        </w:tc>
        <w:tc>
          <w:tcPr>
            <w:tcW w:w="3038" w:type="pct"/>
            <w:vAlign w:val="top"/>
          </w:tcPr>
          <w:p w14:paraId="6619ECEF">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pacing w:val="5"/>
                <w:sz w:val="21"/>
                <w:szCs w:val="21"/>
              </w:rPr>
              <w:t>一、1,2,3；二、1,2；三、1,2（</w:t>
            </w:r>
            <w:r>
              <w:rPr>
                <w:rFonts w:hint="eastAsia" w:ascii="宋体" w:hAnsi="宋体" w:eastAsia="宋体" w:cs="宋体"/>
                <w:b w:val="0"/>
                <w:bCs w:val="0"/>
                <w:spacing w:val="4"/>
                <w:sz w:val="21"/>
                <w:szCs w:val="21"/>
              </w:rPr>
              <w:t>25分）</w:t>
            </w:r>
          </w:p>
        </w:tc>
      </w:tr>
      <w:tr w14:paraId="3D19E9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886" w:type="pct"/>
            <w:vAlign w:val="center"/>
          </w:tcPr>
          <w:p w14:paraId="6F53C6D1">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pacing w:val="6"/>
                <w:sz w:val="21"/>
                <w:szCs w:val="21"/>
              </w:rPr>
              <w:t>课程目标2</w:t>
            </w:r>
          </w:p>
        </w:tc>
        <w:tc>
          <w:tcPr>
            <w:tcW w:w="1074" w:type="pct"/>
            <w:vAlign w:val="center"/>
          </w:tcPr>
          <w:p w14:paraId="40AA6D7C">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pacing w:val="1"/>
                <w:sz w:val="21"/>
                <w:szCs w:val="21"/>
              </w:rPr>
              <w:t>毕业要求1.5</w:t>
            </w:r>
          </w:p>
        </w:tc>
        <w:tc>
          <w:tcPr>
            <w:tcW w:w="3038" w:type="pct"/>
            <w:vAlign w:val="top"/>
          </w:tcPr>
          <w:p w14:paraId="19FC39BD">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pacing w:val="1"/>
                <w:sz w:val="21"/>
                <w:szCs w:val="21"/>
              </w:rPr>
              <w:t>一、4；二、3；四（15分）</w:t>
            </w:r>
          </w:p>
        </w:tc>
      </w:tr>
      <w:tr w14:paraId="12B6F8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886" w:type="pct"/>
            <w:vAlign w:val="center"/>
          </w:tcPr>
          <w:p w14:paraId="6DA64CB9">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pacing w:val="6"/>
                <w:sz w:val="21"/>
                <w:szCs w:val="21"/>
              </w:rPr>
              <w:t>课程目标3</w:t>
            </w:r>
          </w:p>
        </w:tc>
        <w:tc>
          <w:tcPr>
            <w:tcW w:w="1074" w:type="pct"/>
            <w:vAlign w:val="center"/>
          </w:tcPr>
          <w:p w14:paraId="202A7F61">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pacing w:val="3"/>
                <w:sz w:val="21"/>
                <w:szCs w:val="21"/>
              </w:rPr>
              <w:t>毕业要求3.1</w:t>
            </w:r>
          </w:p>
        </w:tc>
        <w:tc>
          <w:tcPr>
            <w:tcW w:w="3038" w:type="pct"/>
            <w:vAlign w:val="top"/>
          </w:tcPr>
          <w:p w14:paraId="1F4F8350">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pacing w:val="5"/>
                <w:sz w:val="21"/>
                <w:szCs w:val="21"/>
              </w:rPr>
              <w:t>一、5；二、4；三、3,4；五（29分）</w:t>
            </w:r>
          </w:p>
        </w:tc>
      </w:tr>
      <w:tr w14:paraId="39DD38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886" w:type="pct"/>
            <w:vAlign w:val="center"/>
          </w:tcPr>
          <w:p w14:paraId="7B524944">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pacing w:val="6"/>
                <w:sz w:val="21"/>
                <w:szCs w:val="21"/>
              </w:rPr>
              <w:t>课程目标4</w:t>
            </w:r>
          </w:p>
        </w:tc>
        <w:tc>
          <w:tcPr>
            <w:tcW w:w="1074" w:type="pct"/>
            <w:vAlign w:val="center"/>
          </w:tcPr>
          <w:p w14:paraId="1CEB7D95">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pacing w:val="4"/>
                <w:sz w:val="21"/>
                <w:szCs w:val="21"/>
              </w:rPr>
              <w:t>毕业要求4.1</w:t>
            </w:r>
          </w:p>
        </w:tc>
        <w:tc>
          <w:tcPr>
            <w:tcW w:w="3038" w:type="pct"/>
            <w:vAlign w:val="top"/>
          </w:tcPr>
          <w:p w14:paraId="37671D0B">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pacing w:val="5"/>
                <w:sz w:val="21"/>
                <w:szCs w:val="21"/>
              </w:rPr>
              <w:t>一、6；二、5；六；七（31分）</w:t>
            </w:r>
          </w:p>
        </w:tc>
      </w:tr>
    </w:tbl>
    <w:p w14:paraId="03D237C6">
      <w:pPr>
        <w:keepNext w:val="0"/>
        <w:keepLines w:val="0"/>
        <w:pageBreakBefore w:val="0"/>
        <w:widowControl w:val="0"/>
        <w:kinsoku/>
        <w:wordWrap/>
        <w:overflowPunct/>
        <w:topLinePunct w:val="0"/>
        <w:autoSpaceDE/>
        <w:autoSpaceDN/>
        <w:bidi w:val="0"/>
        <w:adjustRightInd/>
        <w:snapToGrid/>
        <w:spacing w:line="520" w:lineRule="exact"/>
        <w:ind w:left="0" w:leftChars="0" w:right="0" w:firstLine="556" w:firstLineChars="200"/>
        <w:textAlignment w:val="auto"/>
        <w:outlineLvl w:val="9"/>
        <w:rPr>
          <w:rFonts w:hint="eastAsia" w:ascii="宋体" w:hAnsi="宋体" w:eastAsia="宋体" w:cs="宋体"/>
          <w:b w:val="0"/>
          <w:bCs w:val="0"/>
          <w:sz w:val="28"/>
          <w:szCs w:val="28"/>
        </w:rPr>
      </w:pPr>
      <w:r>
        <w:rPr>
          <w:rFonts w:hint="eastAsia" w:ascii="宋体" w:hAnsi="宋体" w:eastAsia="宋体" w:cs="宋体"/>
          <w:b w:val="0"/>
          <w:bCs w:val="0"/>
          <w:spacing w:val="-1"/>
          <w:sz w:val="28"/>
          <w:szCs w:val="28"/>
        </w:rPr>
        <w:t>B卷</w:t>
      </w:r>
    </w:p>
    <w:tbl>
      <w:tblPr>
        <w:tblStyle w:val="14"/>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73"/>
        <w:gridCol w:w="1765"/>
        <w:gridCol w:w="5071"/>
      </w:tblGrid>
      <w:tr w14:paraId="765001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6" w:hRule="atLeast"/>
        </w:trPr>
        <w:tc>
          <w:tcPr>
            <w:tcW w:w="886" w:type="pct"/>
            <w:vAlign w:val="center"/>
          </w:tcPr>
          <w:p w14:paraId="083B7DC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pacing w:val="-7"/>
                <w:sz w:val="21"/>
                <w:szCs w:val="21"/>
              </w:rPr>
              <w:t>课程目标</w:t>
            </w:r>
          </w:p>
        </w:tc>
        <w:tc>
          <w:tcPr>
            <w:tcW w:w="1062" w:type="pct"/>
            <w:vAlign w:val="center"/>
          </w:tcPr>
          <w:p w14:paraId="62714FF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pacing w:val="7"/>
                <w:sz w:val="21"/>
                <w:szCs w:val="21"/>
              </w:rPr>
              <w:t>对应承载的毕</w:t>
            </w:r>
            <w:r>
              <w:rPr>
                <w:rFonts w:hint="eastAsia" w:ascii="宋体" w:hAnsi="宋体" w:eastAsia="宋体" w:cs="宋体"/>
                <w:b w:val="0"/>
                <w:bCs w:val="0"/>
                <w:spacing w:val="-4"/>
                <w:sz w:val="21"/>
                <w:szCs w:val="21"/>
              </w:rPr>
              <w:t>业要求指标点（二</w:t>
            </w:r>
            <w:r>
              <w:rPr>
                <w:rFonts w:hint="eastAsia" w:ascii="宋体" w:hAnsi="宋体" w:eastAsia="宋体" w:cs="宋体"/>
                <w:b w:val="0"/>
                <w:bCs w:val="0"/>
                <w:spacing w:val="-11"/>
                <w:sz w:val="21"/>
                <w:szCs w:val="21"/>
              </w:rPr>
              <w:t>级）</w:t>
            </w:r>
          </w:p>
        </w:tc>
        <w:tc>
          <w:tcPr>
            <w:tcW w:w="3050" w:type="pct"/>
            <w:vAlign w:val="top"/>
          </w:tcPr>
          <w:p w14:paraId="6636211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1"/>
                <w:szCs w:val="21"/>
              </w:rPr>
            </w:pPr>
          </w:p>
          <w:p w14:paraId="205F1B9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pacing w:val="-5"/>
                <w:sz w:val="21"/>
                <w:szCs w:val="21"/>
              </w:rPr>
              <w:t>对应试题（分值）</w:t>
            </w:r>
          </w:p>
        </w:tc>
      </w:tr>
      <w:tr w14:paraId="24D4FE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886" w:type="pct"/>
            <w:vAlign w:val="center"/>
          </w:tcPr>
          <w:p w14:paraId="7148CED5">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pacing w:val="6"/>
                <w:sz w:val="21"/>
                <w:szCs w:val="21"/>
              </w:rPr>
              <w:t>课程目标1</w:t>
            </w:r>
          </w:p>
        </w:tc>
        <w:tc>
          <w:tcPr>
            <w:tcW w:w="1062" w:type="pct"/>
            <w:vAlign w:val="center"/>
          </w:tcPr>
          <w:p w14:paraId="062E8EA4">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pacing w:val="1"/>
                <w:sz w:val="21"/>
                <w:szCs w:val="21"/>
              </w:rPr>
              <w:t>毕业要求1.4</w:t>
            </w:r>
          </w:p>
        </w:tc>
        <w:tc>
          <w:tcPr>
            <w:tcW w:w="3050" w:type="pct"/>
            <w:vAlign w:val="top"/>
          </w:tcPr>
          <w:p w14:paraId="1EC3360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1"/>
                <w:szCs w:val="21"/>
              </w:rPr>
            </w:pPr>
          </w:p>
        </w:tc>
      </w:tr>
      <w:tr w14:paraId="66D685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886" w:type="pct"/>
            <w:vAlign w:val="center"/>
          </w:tcPr>
          <w:p w14:paraId="5B983C13">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pacing w:val="6"/>
                <w:sz w:val="21"/>
                <w:szCs w:val="21"/>
              </w:rPr>
              <w:t>课程目标2</w:t>
            </w:r>
          </w:p>
        </w:tc>
        <w:tc>
          <w:tcPr>
            <w:tcW w:w="1062" w:type="pct"/>
            <w:vAlign w:val="center"/>
          </w:tcPr>
          <w:p w14:paraId="7D1ADB6E">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pacing w:val="1"/>
                <w:sz w:val="21"/>
                <w:szCs w:val="21"/>
              </w:rPr>
              <w:t>毕业要求1.5</w:t>
            </w:r>
          </w:p>
        </w:tc>
        <w:tc>
          <w:tcPr>
            <w:tcW w:w="3050" w:type="pct"/>
            <w:vAlign w:val="top"/>
          </w:tcPr>
          <w:p w14:paraId="770650F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1"/>
                <w:szCs w:val="21"/>
              </w:rPr>
            </w:pPr>
          </w:p>
        </w:tc>
      </w:tr>
      <w:tr w14:paraId="31DC5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886" w:type="pct"/>
            <w:vAlign w:val="center"/>
          </w:tcPr>
          <w:p w14:paraId="284953F3">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pacing w:val="6"/>
                <w:sz w:val="21"/>
                <w:szCs w:val="21"/>
              </w:rPr>
              <w:t>课程目标3</w:t>
            </w:r>
          </w:p>
        </w:tc>
        <w:tc>
          <w:tcPr>
            <w:tcW w:w="1062" w:type="pct"/>
            <w:vAlign w:val="center"/>
          </w:tcPr>
          <w:p w14:paraId="7DE85A02">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pacing w:val="3"/>
                <w:sz w:val="21"/>
                <w:szCs w:val="21"/>
              </w:rPr>
              <w:t>毕业要求3.1</w:t>
            </w:r>
          </w:p>
        </w:tc>
        <w:tc>
          <w:tcPr>
            <w:tcW w:w="3050" w:type="pct"/>
            <w:vAlign w:val="top"/>
          </w:tcPr>
          <w:p w14:paraId="54A52C7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1"/>
                <w:szCs w:val="21"/>
              </w:rPr>
            </w:pPr>
          </w:p>
        </w:tc>
      </w:tr>
      <w:tr w14:paraId="68001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886" w:type="pct"/>
            <w:vAlign w:val="center"/>
          </w:tcPr>
          <w:p w14:paraId="48357147">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pacing w:val="6"/>
                <w:sz w:val="21"/>
                <w:szCs w:val="21"/>
              </w:rPr>
              <w:t>课程目标4</w:t>
            </w:r>
          </w:p>
        </w:tc>
        <w:tc>
          <w:tcPr>
            <w:tcW w:w="1062" w:type="pct"/>
            <w:vAlign w:val="center"/>
          </w:tcPr>
          <w:p w14:paraId="19720B15">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pacing w:val="4"/>
                <w:sz w:val="21"/>
                <w:szCs w:val="21"/>
              </w:rPr>
              <w:t>毕业要求4.1</w:t>
            </w:r>
          </w:p>
        </w:tc>
        <w:tc>
          <w:tcPr>
            <w:tcW w:w="3050" w:type="pct"/>
            <w:vAlign w:val="top"/>
          </w:tcPr>
          <w:p w14:paraId="62FD3EC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1"/>
                <w:szCs w:val="21"/>
              </w:rPr>
            </w:pPr>
          </w:p>
        </w:tc>
      </w:tr>
    </w:tbl>
    <w:p w14:paraId="2CE526D7">
      <w:pPr>
        <w:keepNext w:val="0"/>
        <w:keepLines w:val="0"/>
        <w:pageBreakBefore w:val="0"/>
        <w:widowControl w:val="0"/>
        <w:kinsoku/>
        <w:wordWrap/>
        <w:overflowPunct/>
        <w:topLinePunct w:val="0"/>
        <w:autoSpaceDE/>
        <w:autoSpaceDN/>
        <w:bidi w:val="0"/>
        <w:adjustRightInd/>
        <w:snapToGrid/>
        <w:spacing w:line="520" w:lineRule="exact"/>
        <w:ind w:right="0"/>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8"/>
          <w:sz w:val="24"/>
          <w:szCs w:val="24"/>
        </w:rPr>
        <w:t>注：每个二级毕业要求指标点一行！</w:t>
      </w:r>
    </w:p>
    <w:p w14:paraId="2CF11E99">
      <w:pPr>
        <w:keepNext w:val="0"/>
        <w:keepLines w:val="0"/>
        <w:pageBreakBefore w:val="0"/>
        <w:widowControl w:val="0"/>
        <w:kinsoku/>
        <w:wordWrap/>
        <w:overflowPunct/>
        <w:topLinePunct w:val="0"/>
        <w:autoSpaceDE/>
        <w:autoSpaceDN/>
        <w:bidi w:val="0"/>
        <w:adjustRightInd/>
        <w:snapToGrid/>
        <w:spacing w:line="520" w:lineRule="exact"/>
        <w:ind w:right="0"/>
        <w:textAlignment w:val="auto"/>
        <w:outlineLvl w:val="9"/>
        <w:rPr>
          <w:rFonts w:hint="eastAsia" w:ascii="宋体" w:hAnsi="宋体" w:eastAsia="宋体" w:cs="宋体"/>
          <w:b w:val="0"/>
          <w:bCs w:val="0"/>
          <w:sz w:val="28"/>
          <w:szCs w:val="28"/>
        </w:rPr>
      </w:pPr>
      <w:r>
        <w:rPr>
          <w:rFonts w:hint="eastAsia" w:ascii="宋体" w:hAnsi="宋体" w:eastAsia="宋体" w:cs="宋体"/>
          <w:b w:val="0"/>
          <w:bCs w:val="0"/>
          <w:spacing w:val="-4"/>
          <w:sz w:val="28"/>
          <w:szCs w:val="28"/>
        </w:rPr>
        <w:t>二、评价及审批</w:t>
      </w:r>
    </w:p>
    <w:tbl>
      <w:tblPr>
        <w:tblStyle w:val="14"/>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60"/>
        <w:gridCol w:w="1486"/>
        <w:gridCol w:w="1691"/>
        <w:gridCol w:w="1460"/>
        <w:gridCol w:w="1716"/>
        <w:gridCol w:w="1599"/>
      </w:tblGrid>
      <w:tr w14:paraId="62160E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5000" w:type="pct"/>
            <w:gridSpan w:val="6"/>
            <w:vAlign w:val="center"/>
          </w:tcPr>
          <w:p w14:paraId="0E99F9D9">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7"/>
                <w:sz w:val="24"/>
                <w:szCs w:val="24"/>
              </w:rPr>
              <w:t>评价量质量标准/量规表</w:t>
            </w:r>
          </w:p>
        </w:tc>
      </w:tr>
      <w:tr w14:paraId="06097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217" w:type="pct"/>
            <w:vAlign w:val="center"/>
          </w:tcPr>
          <w:p w14:paraId="0B62F787">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级</w:t>
            </w:r>
          </w:p>
        </w:tc>
        <w:tc>
          <w:tcPr>
            <w:tcW w:w="894" w:type="pct"/>
            <w:vAlign w:val="center"/>
          </w:tcPr>
          <w:p w14:paraId="393A79D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z w:val="24"/>
                <w:szCs w:val="24"/>
              </w:rPr>
              <w:t>5</w:t>
            </w:r>
          </w:p>
        </w:tc>
        <w:tc>
          <w:tcPr>
            <w:tcW w:w="1017" w:type="pct"/>
            <w:vAlign w:val="center"/>
          </w:tcPr>
          <w:p w14:paraId="635A7DD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z w:val="24"/>
                <w:szCs w:val="24"/>
              </w:rPr>
              <w:t>4</w:t>
            </w:r>
          </w:p>
        </w:tc>
        <w:tc>
          <w:tcPr>
            <w:tcW w:w="878" w:type="pct"/>
            <w:vAlign w:val="center"/>
          </w:tcPr>
          <w:p w14:paraId="4B12AA9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3</w:t>
            </w:r>
          </w:p>
        </w:tc>
        <w:tc>
          <w:tcPr>
            <w:tcW w:w="1032" w:type="pct"/>
            <w:vAlign w:val="center"/>
          </w:tcPr>
          <w:p w14:paraId="7A1A26A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z w:val="24"/>
                <w:szCs w:val="24"/>
              </w:rPr>
              <w:t>2</w:t>
            </w:r>
          </w:p>
        </w:tc>
        <w:tc>
          <w:tcPr>
            <w:tcW w:w="959" w:type="pct"/>
            <w:vAlign w:val="center"/>
          </w:tcPr>
          <w:p w14:paraId="140DA94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z w:val="24"/>
                <w:szCs w:val="24"/>
              </w:rPr>
              <w:t>1</w:t>
            </w:r>
          </w:p>
        </w:tc>
      </w:tr>
      <w:tr w14:paraId="355FC5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5" w:hRule="atLeast"/>
        </w:trPr>
        <w:tc>
          <w:tcPr>
            <w:tcW w:w="217" w:type="pct"/>
            <w:textDirection w:val="tbRlV"/>
            <w:vAlign w:val="top"/>
          </w:tcPr>
          <w:p w14:paraId="05E9365F">
            <w:pPr>
              <w:pStyle w:val="13"/>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outlineLvl w:val="9"/>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评价标准</w:t>
            </w:r>
          </w:p>
          <w:p w14:paraId="618ABD3A">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tc>
        <w:tc>
          <w:tcPr>
            <w:tcW w:w="894" w:type="pct"/>
            <w:vAlign w:val="top"/>
          </w:tcPr>
          <w:p w14:paraId="601369FA">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pacing w:val="17"/>
                <w:sz w:val="21"/>
                <w:szCs w:val="21"/>
              </w:rPr>
              <w:t>各考题题型与产</w:t>
            </w:r>
            <w:r>
              <w:rPr>
                <w:rFonts w:hint="eastAsia" w:ascii="宋体" w:hAnsi="宋体" w:eastAsia="宋体" w:cs="宋体"/>
                <w:b w:val="0"/>
                <w:bCs w:val="0"/>
                <w:spacing w:val="-6"/>
                <w:sz w:val="21"/>
                <w:szCs w:val="21"/>
              </w:rPr>
              <w:t>出的能力对应合理、考</w:t>
            </w:r>
            <w:r>
              <w:rPr>
                <w:rFonts w:hint="eastAsia" w:ascii="宋体" w:hAnsi="宋体" w:eastAsia="宋体" w:cs="宋体"/>
                <w:b w:val="0"/>
                <w:bCs w:val="0"/>
                <w:sz w:val="21"/>
                <w:szCs w:val="21"/>
              </w:rPr>
              <w:t>题题量与支撑权重</w:t>
            </w:r>
            <w:r>
              <w:rPr>
                <w:rFonts w:hint="eastAsia" w:ascii="宋体" w:hAnsi="宋体" w:eastAsia="宋体" w:cs="宋体"/>
                <w:b w:val="0"/>
                <w:bCs w:val="0"/>
                <w:spacing w:val="-7"/>
                <w:sz w:val="21"/>
                <w:szCs w:val="21"/>
              </w:rPr>
              <w:t>/“强度”相符；所有试题</w:t>
            </w:r>
            <w:r>
              <w:rPr>
                <w:rFonts w:hint="eastAsia" w:ascii="宋体" w:hAnsi="宋体" w:eastAsia="宋体" w:cs="宋体"/>
                <w:b w:val="0"/>
                <w:bCs w:val="0"/>
                <w:sz w:val="21"/>
                <w:szCs w:val="21"/>
              </w:rPr>
              <w:t>与产出对应；试题难</w:t>
            </w:r>
            <w:r>
              <w:rPr>
                <w:rFonts w:hint="eastAsia" w:ascii="宋体" w:hAnsi="宋体" w:eastAsia="宋体" w:cs="宋体"/>
                <w:b w:val="0"/>
                <w:bCs w:val="0"/>
                <w:spacing w:val="-12"/>
                <w:sz w:val="21"/>
                <w:szCs w:val="21"/>
              </w:rPr>
              <w:t>度、试题题量适中；A、</w:t>
            </w:r>
            <w:r>
              <w:rPr>
                <w:rFonts w:hint="eastAsia" w:ascii="宋体" w:hAnsi="宋体" w:eastAsia="宋体" w:cs="宋体"/>
                <w:b w:val="0"/>
                <w:bCs w:val="0"/>
                <w:sz w:val="21"/>
                <w:szCs w:val="21"/>
              </w:rPr>
              <w:t>B卷质量一致。</w:t>
            </w:r>
          </w:p>
        </w:tc>
        <w:tc>
          <w:tcPr>
            <w:tcW w:w="1017" w:type="pct"/>
            <w:vAlign w:val="top"/>
          </w:tcPr>
          <w:p w14:paraId="6A2CDA19">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pacing w:val="3"/>
                <w:sz w:val="21"/>
                <w:szCs w:val="21"/>
              </w:rPr>
              <w:t>各考题题型与产出的</w:t>
            </w:r>
            <w:r>
              <w:rPr>
                <w:rFonts w:hint="eastAsia" w:ascii="宋体" w:hAnsi="宋体" w:eastAsia="宋体" w:cs="宋体"/>
                <w:b w:val="0"/>
                <w:bCs w:val="0"/>
                <w:spacing w:val="2"/>
                <w:sz w:val="21"/>
                <w:szCs w:val="21"/>
              </w:rPr>
              <w:t>能力对应合理、考题题量</w:t>
            </w:r>
            <w:r>
              <w:rPr>
                <w:rFonts w:hint="eastAsia" w:ascii="宋体" w:hAnsi="宋体" w:eastAsia="宋体" w:cs="宋体"/>
                <w:b w:val="0"/>
                <w:bCs w:val="0"/>
                <w:sz w:val="21"/>
                <w:szCs w:val="21"/>
              </w:rPr>
              <w:t>与支撑权重/“强度”相符，</w:t>
            </w:r>
            <w:r>
              <w:rPr>
                <w:rFonts w:hint="eastAsia" w:ascii="宋体" w:hAnsi="宋体" w:eastAsia="宋体" w:cs="宋体"/>
                <w:b w:val="0"/>
                <w:bCs w:val="0"/>
                <w:spacing w:val="2"/>
                <w:sz w:val="21"/>
                <w:szCs w:val="21"/>
              </w:rPr>
              <w:t>但存在个别缺陷；试题与</w:t>
            </w:r>
            <w:r>
              <w:rPr>
                <w:rFonts w:hint="eastAsia" w:ascii="宋体" w:hAnsi="宋体" w:eastAsia="宋体" w:cs="宋体"/>
                <w:b w:val="0"/>
                <w:bCs w:val="0"/>
                <w:spacing w:val="-5"/>
                <w:sz w:val="21"/>
                <w:szCs w:val="21"/>
              </w:rPr>
              <w:t>产出对应；试题难度、试</w:t>
            </w:r>
            <w:r>
              <w:rPr>
                <w:rFonts w:hint="eastAsia" w:ascii="宋体" w:hAnsi="宋体" w:eastAsia="宋体" w:cs="宋体"/>
                <w:b w:val="0"/>
                <w:bCs w:val="0"/>
                <w:spacing w:val="2"/>
                <w:sz w:val="21"/>
                <w:szCs w:val="21"/>
              </w:rPr>
              <w:t>题题量总体适中，有别缺</w:t>
            </w:r>
            <w:r>
              <w:rPr>
                <w:rFonts w:hint="eastAsia" w:ascii="宋体" w:hAnsi="宋体" w:eastAsia="宋体" w:cs="宋体"/>
                <w:b w:val="0"/>
                <w:bCs w:val="0"/>
                <w:spacing w:val="-8"/>
                <w:sz w:val="21"/>
                <w:szCs w:val="21"/>
              </w:rPr>
              <w:t>陷；A、B卷质量有个别不</w:t>
            </w:r>
            <w:r>
              <w:rPr>
                <w:rFonts w:hint="eastAsia" w:ascii="宋体" w:hAnsi="宋体" w:eastAsia="宋体" w:cs="宋体"/>
                <w:b w:val="0"/>
                <w:bCs w:val="0"/>
                <w:spacing w:val="-2"/>
                <w:sz w:val="21"/>
                <w:szCs w:val="21"/>
              </w:rPr>
              <w:t>一致。</w:t>
            </w:r>
          </w:p>
        </w:tc>
        <w:tc>
          <w:tcPr>
            <w:tcW w:w="878" w:type="pct"/>
            <w:vAlign w:val="top"/>
          </w:tcPr>
          <w:p w14:paraId="471D246F">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pacing w:val="12"/>
                <w:sz w:val="21"/>
                <w:szCs w:val="21"/>
              </w:rPr>
              <w:t>各考题题型与产</w:t>
            </w:r>
            <w:r>
              <w:rPr>
                <w:rFonts w:hint="eastAsia" w:ascii="宋体" w:hAnsi="宋体" w:eastAsia="宋体" w:cs="宋体"/>
                <w:b w:val="0"/>
                <w:bCs w:val="0"/>
                <w:spacing w:val="9"/>
                <w:sz w:val="21"/>
                <w:szCs w:val="21"/>
              </w:rPr>
              <w:t>出的能力对应大部分</w:t>
            </w:r>
            <w:r>
              <w:rPr>
                <w:rFonts w:hint="eastAsia" w:ascii="宋体" w:hAnsi="宋体" w:eastAsia="宋体" w:cs="宋体"/>
                <w:b w:val="0"/>
                <w:bCs w:val="0"/>
                <w:spacing w:val="-10"/>
                <w:sz w:val="21"/>
                <w:szCs w:val="21"/>
              </w:rPr>
              <w:t>合理、考题题量与支撑</w:t>
            </w:r>
            <w:r>
              <w:rPr>
                <w:rFonts w:hint="eastAsia" w:ascii="宋体" w:hAnsi="宋体" w:eastAsia="宋体" w:cs="宋体"/>
                <w:b w:val="0"/>
                <w:bCs w:val="0"/>
                <w:spacing w:val="5"/>
                <w:sz w:val="21"/>
                <w:szCs w:val="21"/>
              </w:rPr>
              <w:t>权重/“强度”相符；试</w:t>
            </w:r>
            <w:r>
              <w:rPr>
                <w:rFonts w:hint="eastAsia" w:ascii="宋体" w:hAnsi="宋体" w:eastAsia="宋体" w:cs="宋体"/>
                <w:b w:val="0"/>
                <w:bCs w:val="0"/>
                <w:spacing w:val="-10"/>
                <w:sz w:val="21"/>
                <w:szCs w:val="21"/>
              </w:rPr>
              <w:t>题与产出对应；试题难度、试题题量大部分适</w:t>
            </w:r>
            <w:r>
              <w:rPr>
                <w:rFonts w:hint="eastAsia" w:ascii="宋体" w:hAnsi="宋体" w:eastAsia="宋体" w:cs="宋体"/>
                <w:b w:val="0"/>
                <w:bCs w:val="0"/>
                <w:spacing w:val="-3"/>
                <w:sz w:val="21"/>
                <w:szCs w:val="21"/>
              </w:rPr>
              <w:t>中；A、B卷质量基本一致。</w:t>
            </w:r>
          </w:p>
        </w:tc>
        <w:tc>
          <w:tcPr>
            <w:tcW w:w="1032" w:type="pct"/>
            <w:vAlign w:val="top"/>
          </w:tcPr>
          <w:p w14:paraId="15AB9EB4">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outlineLvl w:val="9"/>
              <w:rPr>
                <w:rFonts w:hint="eastAsia" w:ascii="宋体" w:hAnsi="宋体" w:eastAsia="宋体" w:cs="宋体"/>
                <w:b w:val="0"/>
                <w:bCs w:val="0"/>
                <w:spacing w:val="-11"/>
                <w:sz w:val="21"/>
                <w:szCs w:val="21"/>
              </w:rPr>
            </w:pPr>
            <w:r>
              <w:rPr>
                <w:rFonts w:hint="eastAsia" w:ascii="宋体" w:hAnsi="宋体" w:eastAsia="宋体" w:cs="宋体"/>
                <w:b w:val="0"/>
                <w:bCs w:val="0"/>
                <w:spacing w:val="-11"/>
                <w:sz w:val="21"/>
                <w:szCs w:val="21"/>
              </w:rPr>
              <w:t>各考题题型与产出的能力对应部分合理、考题题量与支撑权重/“强度”存在较多缺陷；存在个别试题没有与产出对应；试题难度、试题题量存在较多缺陷；A、B卷质量存在不一致之处。</w:t>
            </w:r>
          </w:p>
        </w:tc>
        <w:tc>
          <w:tcPr>
            <w:tcW w:w="959" w:type="pct"/>
            <w:vAlign w:val="top"/>
          </w:tcPr>
          <w:p w14:paraId="7466A832">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outlineLvl w:val="9"/>
              <w:rPr>
                <w:rFonts w:hint="eastAsia" w:ascii="宋体" w:hAnsi="宋体" w:eastAsia="宋体" w:cs="宋体"/>
                <w:b w:val="0"/>
                <w:bCs w:val="0"/>
                <w:spacing w:val="-11"/>
                <w:sz w:val="21"/>
                <w:szCs w:val="21"/>
              </w:rPr>
            </w:pPr>
            <w:r>
              <w:rPr>
                <w:rFonts w:hint="eastAsia" w:ascii="宋体" w:hAnsi="宋体" w:eastAsia="宋体" w:cs="宋体"/>
                <w:b w:val="0"/>
                <w:bCs w:val="0"/>
                <w:spacing w:val="-11"/>
                <w:sz w:val="21"/>
                <w:szCs w:val="21"/>
              </w:rPr>
              <w:t>各考题题型与产出的能力对应混乱、考题题量与支撑权重/“强度”不一致或不相符；存在较多试题没有与产出对应；试题难度或试题题量存在重大缺陷。A、B卷质量不一致。</w:t>
            </w:r>
          </w:p>
        </w:tc>
      </w:tr>
    </w:tbl>
    <w:p w14:paraId="191A85BC">
      <w:pPr>
        <w:keepNext w:val="0"/>
        <w:keepLines w:val="0"/>
        <w:pageBreakBefore w:val="0"/>
        <w:widowControl w:val="0"/>
        <w:kinsoku/>
        <w:wordWrap/>
        <w:overflowPunct/>
        <w:topLinePunct w:val="0"/>
        <w:autoSpaceDE/>
        <w:autoSpaceDN/>
        <w:bidi w:val="0"/>
        <w:adjustRightInd/>
        <w:snapToGrid/>
        <w:spacing w:line="520" w:lineRule="exact"/>
        <w:ind w:right="0"/>
        <w:textAlignment w:val="auto"/>
        <w:outlineLvl w:val="9"/>
        <w:rPr>
          <w:rFonts w:hint="eastAsia" w:ascii="宋体" w:hAnsi="宋体" w:eastAsia="宋体" w:cs="宋体"/>
          <w:b w:val="0"/>
          <w:bCs w:val="0"/>
          <w:sz w:val="28"/>
          <w:szCs w:val="28"/>
        </w:rPr>
      </w:pPr>
    </w:p>
    <w:tbl>
      <w:tblPr>
        <w:tblStyle w:val="14"/>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60"/>
        <w:gridCol w:w="1486"/>
        <w:gridCol w:w="1691"/>
        <w:gridCol w:w="1460"/>
        <w:gridCol w:w="1716"/>
        <w:gridCol w:w="1599"/>
      </w:tblGrid>
      <w:tr w14:paraId="62E7D0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5000" w:type="pct"/>
            <w:gridSpan w:val="6"/>
            <w:vAlign w:val="center"/>
          </w:tcPr>
          <w:p w14:paraId="6C25BE84">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7"/>
                <w:sz w:val="24"/>
                <w:szCs w:val="24"/>
              </w:rPr>
              <w:t>评价量质量标准/量规表</w:t>
            </w:r>
          </w:p>
        </w:tc>
      </w:tr>
      <w:tr w14:paraId="566BF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217" w:type="pct"/>
            <w:vAlign w:val="center"/>
          </w:tcPr>
          <w:p w14:paraId="324C9D26">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级</w:t>
            </w:r>
          </w:p>
        </w:tc>
        <w:tc>
          <w:tcPr>
            <w:tcW w:w="894" w:type="pct"/>
            <w:vAlign w:val="center"/>
          </w:tcPr>
          <w:p w14:paraId="18A37B4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z w:val="24"/>
                <w:szCs w:val="24"/>
              </w:rPr>
              <w:t>5</w:t>
            </w:r>
          </w:p>
        </w:tc>
        <w:tc>
          <w:tcPr>
            <w:tcW w:w="1017" w:type="pct"/>
            <w:vAlign w:val="center"/>
          </w:tcPr>
          <w:p w14:paraId="2C375AF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z w:val="24"/>
                <w:szCs w:val="24"/>
              </w:rPr>
              <w:t>4</w:t>
            </w:r>
          </w:p>
        </w:tc>
        <w:tc>
          <w:tcPr>
            <w:tcW w:w="878" w:type="pct"/>
            <w:vAlign w:val="center"/>
          </w:tcPr>
          <w:p w14:paraId="1E5A72D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3</w:t>
            </w:r>
          </w:p>
        </w:tc>
        <w:tc>
          <w:tcPr>
            <w:tcW w:w="1032" w:type="pct"/>
            <w:vAlign w:val="center"/>
          </w:tcPr>
          <w:p w14:paraId="7251F22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z w:val="24"/>
                <w:szCs w:val="24"/>
              </w:rPr>
              <w:t>2</w:t>
            </w:r>
          </w:p>
        </w:tc>
        <w:tc>
          <w:tcPr>
            <w:tcW w:w="959" w:type="pct"/>
            <w:vAlign w:val="center"/>
          </w:tcPr>
          <w:p w14:paraId="33AF976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z w:val="24"/>
                <w:szCs w:val="24"/>
              </w:rPr>
              <w:t>1</w:t>
            </w:r>
          </w:p>
        </w:tc>
      </w:tr>
      <w:tr w14:paraId="3E01F3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7" w:hRule="atLeast"/>
        </w:trPr>
        <w:tc>
          <w:tcPr>
            <w:tcW w:w="5000" w:type="pct"/>
            <w:gridSpan w:val="6"/>
            <w:vAlign w:val="top"/>
          </w:tcPr>
          <w:p w14:paraId="7D3116D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p>
          <w:p w14:paraId="435B1799">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5"/>
                <w:sz w:val="24"/>
                <w:szCs w:val="24"/>
              </w:rPr>
              <w:t>系/教研室意见</w:t>
            </w:r>
          </w:p>
          <w:p w14:paraId="065088EF">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8"/>
                <w:sz w:val="24"/>
                <w:szCs w:val="24"/>
              </w:rPr>
              <w:t>按量规表，试题与产出指标点的对应质量评价等级量化分值为：</w:t>
            </w:r>
            <w:r>
              <w:rPr>
                <w:rFonts w:hint="eastAsia" w:cs="宋体"/>
                <w:b w:val="0"/>
                <w:bCs w:val="0"/>
                <w:spacing w:val="8"/>
                <w:sz w:val="24"/>
                <w:szCs w:val="24"/>
                <w:lang w:val="en-US" w:eastAsia="zh-CN"/>
              </w:rPr>
              <w:t xml:space="preserve"> </w:t>
            </w:r>
            <w:r>
              <w:rPr>
                <w:rFonts w:hint="eastAsia" w:ascii="宋体" w:hAnsi="宋体" w:eastAsia="宋体" w:cs="宋体"/>
                <w:b w:val="0"/>
                <w:bCs w:val="0"/>
                <w:spacing w:val="8"/>
                <w:sz w:val="24"/>
                <w:szCs w:val="24"/>
              </w:rPr>
              <w:t>分</w:t>
            </w:r>
          </w:p>
          <w:p w14:paraId="2227CDCF">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4"/>
                <w:sz w:val="24"/>
                <w:szCs w:val="24"/>
              </w:rPr>
            </w:pPr>
            <w:r>
              <w:rPr>
                <w:rFonts w:hint="eastAsia" w:ascii="宋体" w:hAnsi="宋体" w:eastAsia="宋体" w:cs="宋体"/>
                <w:b w:val="0"/>
                <w:bCs w:val="0"/>
                <w:spacing w:val="4"/>
                <w:sz w:val="24"/>
                <w:szCs w:val="24"/>
              </w:rPr>
              <w:t>改进或关注点：</w:t>
            </w:r>
          </w:p>
          <w:p w14:paraId="515F7B97">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4"/>
                <w:sz w:val="24"/>
                <w:szCs w:val="24"/>
              </w:rPr>
            </w:pPr>
          </w:p>
          <w:p w14:paraId="02EC46A0">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4"/>
                <w:sz w:val="24"/>
                <w:szCs w:val="24"/>
              </w:rPr>
            </w:pPr>
          </w:p>
          <w:p w14:paraId="38E7CFF2">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4"/>
                <w:sz w:val="24"/>
                <w:szCs w:val="24"/>
              </w:rPr>
            </w:pPr>
          </w:p>
          <w:p w14:paraId="000E8433">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4"/>
                <w:sz w:val="24"/>
                <w:szCs w:val="24"/>
              </w:rPr>
            </w:pPr>
          </w:p>
          <w:p w14:paraId="23E2EE24">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4"/>
                <w:sz w:val="24"/>
                <w:szCs w:val="24"/>
              </w:rPr>
            </w:pPr>
          </w:p>
          <w:p w14:paraId="585FA192">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4"/>
                <w:sz w:val="24"/>
                <w:szCs w:val="24"/>
              </w:rPr>
            </w:pPr>
          </w:p>
          <w:p w14:paraId="4D2E50A0">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4"/>
                <w:sz w:val="24"/>
                <w:szCs w:val="24"/>
              </w:rPr>
            </w:pPr>
          </w:p>
          <w:p w14:paraId="55DB08ED">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4"/>
                <w:sz w:val="24"/>
                <w:szCs w:val="24"/>
              </w:rPr>
            </w:pPr>
          </w:p>
          <w:p w14:paraId="17A2BA89">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4"/>
                <w:sz w:val="24"/>
                <w:szCs w:val="24"/>
              </w:rPr>
            </w:pPr>
          </w:p>
          <w:p w14:paraId="3B0D024E">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4"/>
                <w:sz w:val="24"/>
                <w:szCs w:val="24"/>
              </w:rPr>
            </w:pPr>
          </w:p>
          <w:p w14:paraId="2725FA8E">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4"/>
                <w:sz w:val="24"/>
                <w:szCs w:val="24"/>
              </w:rPr>
            </w:pPr>
          </w:p>
          <w:p w14:paraId="607A94BD">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1"/>
                <w:sz w:val="24"/>
                <w:szCs w:val="24"/>
              </w:rPr>
            </w:pPr>
          </w:p>
          <w:p w14:paraId="121B776C">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5324" w:firstLineChars="2200"/>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签字：</w:t>
            </w:r>
          </w:p>
          <w:p w14:paraId="0FF0889A">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5568" w:firstLineChars="2400"/>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4"/>
                <w:sz w:val="24"/>
                <w:szCs w:val="24"/>
              </w:rPr>
              <w:t>年</w:t>
            </w:r>
            <w:r>
              <w:rPr>
                <w:rFonts w:hint="eastAsia" w:cs="宋体"/>
                <w:b w:val="0"/>
                <w:bCs w:val="0"/>
                <w:spacing w:val="-4"/>
                <w:sz w:val="24"/>
                <w:szCs w:val="24"/>
                <w:lang w:val="en-US" w:eastAsia="zh-CN"/>
              </w:rPr>
              <w:t xml:space="preserve">   </w:t>
            </w:r>
            <w:r>
              <w:rPr>
                <w:rFonts w:hint="eastAsia" w:ascii="宋体" w:hAnsi="宋体" w:eastAsia="宋体" w:cs="宋体"/>
                <w:b w:val="0"/>
                <w:bCs w:val="0"/>
                <w:spacing w:val="-4"/>
                <w:sz w:val="24"/>
                <w:szCs w:val="24"/>
              </w:rPr>
              <w:t>月</w:t>
            </w:r>
            <w:r>
              <w:rPr>
                <w:rFonts w:hint="eastAsia" w:cs="宋体"/>
                <w:b w:val="0"/>
                <w:bCs w:val="0"/>
                <w:spacing w:val="-4"/>
                <w:sz w:val="24"/>
                <w:szCs w:val="24"/>
                <w:lang w:val="en-US" w:eastAsia="zh-CN"/>
              </w:rPr>
              <w:t xml:space="preserve">   </w:t>
            </w:r>
            <w:r>
              <w:rPr>
                <w:rFonts w:hint="eastAsia" w:ascii="宋体" w:hAnsi="宋体" w:eastAsia="宋体" w:cs="宋体"/>
                <w:b w:val="0"/>
                <w:bCs w:val="0"/>
                <w:spacing w:val="-4"/>
                <w:sz w:val="24"/>
                <w:szCs w:val="24"/>
              </w:rPr>
              <w:t>日</w:t>
            </w:r>
          </w:p>
        </w:tc>
      </w:tr>
      <w:tr w14:paraId="2DDFBE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3" w:hRule="atLeast"/>
        </w:trPr>
        <w:tc>
          <w:tcPr>
            <w:tcW w:w="5000" w:type="pct"/>
            <w:gridSpan w:val="6"/>
            <w:vAlign w:val="top"/>
          </w:tcPr>
          <w:p w14:paraId="2735298C">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5"/>
                <w:sz w:val="24"/>
                <w:szCs w:val="24"/>
              </w:rPr>
              <w:t>学院审核</w:t>
            </w:r>
          </w:p>
          <w:p w14:paraId="2312EB45">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同意按此对应关系组织试卷！</w:t>
            </w:r>
          </w:p>
          <w:p w14:paraId="24D89D0F">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1"/>
                <w:sz w:val="24"/>
                <w:szCs w:val="24"/>
              </w:rPr>
            </w:pPr>
          </w:p>
          <w:p w14:paraId="06105753">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1"/>
                <w:sz w:val="24"/>
                <w:szCs w:val="24"/>
              </w:rPr>
            </w:pPr>
          </w:p>
          <w:p w14:paraId="6A7F4B97">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1"/>
                <w:sz w:val="24"/>
                <w:szCs w:val="24"/>
              </w:rPr>
            </w:pPr>
          </w:p>
          <w:p w14:paraId="6F6A1FE9">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1"/>
                <w:sz w:val="24"/>
                <w:szCs w:val="24"/>
              </w:rPr>
            </w:pPr>
          </w:p>
          <w:p w14:paraId="7230796B">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1"/>
                <w:sz w:val="24"/>
                <w:szCs w:val="24"/>
              </w:rPr>
            </w:pPr>
          </w:p>
          <w:p w14:paraId="1FE6BF1C">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1"/>
                <w:sz w:val="24"/>
                <w:szCs w:val="24"/>
              </w:rPr>
            </w:pPr>
          </w:p>
          <w:p w14:paraId="7401BE11">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1"/>
                <w:sz w:val="24"/>
                <w:szCs w:val="24"/>
              </w:rPr>
            </w:pPr>
          </w:p>
          <w:p w14:paraId="425B8CA2">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1"/>
                <w:sz w:val="24"/>
                <w:szCs w:val="24"/>
              </w:rPr>
            </w:pPr>
          </w:p>
          <w:p w14:paraId="584A15DF">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1"/>
                <w:sz w:val="24"/>
                <w:szCs w:val="24"/>
              </w:rPr>
            </w:pPr>
          </w:p>
          <w:p w14:paraId="11CADD32">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1"/>
                <w:sz w:val="24"/>
                <w:szCs w:val="24"/>
              </w:rPr>
            </w:pPr>
          </w:p>
          <w:p w14:paraId="7A6B6ED1">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1"/>
                <w:sz w:val="24"/>
                <w:szCs w:val="24"/>
              </w:rPr>
            </w:pPr>
          </w:p>
          <w:p w14:paraId="0E183615">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b w:val="0"/>
                <w:bCs w:val="0"/>
                <w:spacing w:val="1"/>
                <w:sz w:val="24"/>
                <w:szCs w:val="24"/>
              </w:rPr>
            </w:pPr>
          </w:p>
          <w:p w14:paraId="329B5A4F">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5324" w:firstLineChars="2200"/>
              <w:textAlignment w:val="auto"/>
              <w:outlineLvl w:val="9"/>
              <w:rPr>
                <w:rFonts w:hint="eastAsia" w:ascii="宋体" w:hAnsi="宋体" w:eastAsia="宋体" w:cs="宋体"/>
                <w:b w:val="0"/>
                <w:bCs w:val="0"/>
                <w:spacing w:val="1"/>
                <w:sz w:val="24"/>
                <w:szCs w:val="24"/>
              </w:rPr>
            </w:pPr>
          </w:p>
          <w:p w14:paraId="567DC891">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5324" w:firstLineChars="2200"/>
              <w:textAlignment w:val="auto"/>
              <w:outlineLvl w:val="9"/>
              <w:rPr>
                <w:rFonts w:hint="eastAsia" w:ascii="宋体" w:hAnsi="宋体" w:eastAsia="宋体" w:cs="宋体"/>
                <w:b w:val="0"/>
                <w:bCs w:val="0"/>
                <w:spacing w:val="1"/>
                <w:sz w:val="24"/>
                <w:szCs w:val="24"/>
              </w:rPr>
            </w:pPr>
          </w:p>
          <w:p w14:paraId="2CB87150">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5324" w:firstLineChars="2200"/>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签字：</w:t>
            </w:r>
          </w:p>
          <w:p w14:paraId="48EFFB76">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5568" w:firstLineChars="2400"/>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pacing w:val="-4"/>
                <w:sz w:val="24"/>
                <w:szCs w:val="24"/>
              </w:rPr>
              <w:t>年</w:t>
            </w:r>
            <w:r>
              <w:rPr>
                <w:rFonts w:hint="eastAsia" w:cs="宋体"/>
                <w:b w:val="0"/>
                <w:bCs w:val="0"/>
                <w:spacing w:val="-4"/>
                <w:sz w:val="24"/>
                <w:szCs w:val="24"/>
                <w:lang w:val="en-US" w:eastAsia="zh-CN"/>
              </w:rPr>
              <w:t xml:space="preserve">   </w:t>
            </w:r>
            <w:r>
              <w:rPr>
                <w:rFonts w:hint="eastAsia" w:ascii="宋体" w:hAnsi="宋体" w:eastAsia="宋体" w:cs="宋体"/>
                <w:b w:val="0"/>
                <w:bCs w:val="0"/>
                <w:spacing w:val="-4"/>
                <w:sz w:val="24"/>
                <w:szCs w:val="24"/>
              </w:rPr>
              <w:t>月</w:t>
            </w:r>
            <w:r>
              <w:rPr>
                <w:rFonts w:hint="eastAsia" w:cs="宋体"/>
                <w:b w:val="0"/>
                <w:bCs w:val="0"/>
                <w:spacing w:val="-4"/>
                <w:sz w:val="24"/>
                <w:szCs w:val="24"/>
                <w:lang w:val="en-US" w:eastAsia="zh-CN"/>
              </w:rPr>
              <w:t xml:space="preserve">   </w:t>
            </w:r>
            <w:r>
              <w:rPr>
                <w:rFonts w:hint="eastAsia" w:ascii="宋体" w:hAnsi="宋体" w:eastAsia="宋体" w:cs="宋体"/>
                <w:b w:val="0"/>
                <w:bCs w:val="0"/>
                <w:spacing w:val="-4"/>
                <w:sz w:val="24"/>
                <w:szCs w:val="24"/>
              </w:rPr>
              <w:t>日</w:t>
            </w:r>
          </w:p>
        </w:tc>
      </w:tr>
    </w:tbl>
    <w:p w14:paraId="6F7EB655">
      <w:pPr>
        <w:pStyle w:val="4"/>
        <w:keepNext w:val="0"/>
        <w:keepLines w:val="0"/>
        <w:pageBreakBefore w:val="0"/>
        <w:widowControl w:val="0"/>
        <w:kinsoku/>
        <w:wordWrap/>
        <w:overflowPunct/>
        <w:topLinePunct w:val="0"/>
        <w:autoSpaceDE/>
        <w:autoSpaceDN/>
        <w:bidi w:val="0"/>
        <w:adjustRightInd/>
        <w:snapToGrid/>
        <w:spacing w:line="520" w:lineRule="exact"/>
        <w:ind w:left="0" w:leftChars="0" w:right="0" w:firstLine="560" w:firstLineChars="200"/>
        <w:textAlignment w:val="auto"/>
        <w:outlineLvl w:val="9"/>
        <w:rPr>
          <w:rFonts w:hint="eastAsia" w:ascii="宋体" w:hAnsi="宋体" w:eastAsia="宋体" w:cs="宋体"/>
          <w:sz w:val="28"/>
          <w:szCs w:val="28"/>
        </w:rPr>
      </w:pPr>
    </w:p>
    <w:p w14:paraId="5A262532">
      <w:pPr>
        <w:keepNext w:val="0"/>
        <w:keepLines w:val="0"/>
        <w:pageBreakBefore w:val="0"/>
        <w:widowControl w:val="0"/>
        <w:kinsoku/>
        <w:wordWrap/>
        <w:overflowPunct/>
        <w:topLinePunct w:val="0"/>
        <w:autoSpaceDE/>
        <w:autoSpaceDN/>
        <w:bidi w:val="0"/>
        <w:adjustRightInd/>
        <w:snapToGrid/>
        <w:spacing w:line="520" w:lineRule="exact"/>
        <w:ind w:left="0" w:leftChars="0" w:right="0" w:firstLine="560" w:firstLineChars="200"/>
        <w:textAlignment w:val="auto"/>
        <w:outlineLvl w:val="9"/>
        <w:rPr>
          <w:rFonts w:hint="eastAsia" w:ascii="宋体" w:hAnsi="宋体" w:eastAsia="宋体" w:cs="宋体"/>
          <w:sz w:val="28"/>
          <w:szCs w:val="28"/>
        </w:rPr>
        <w:sectPr>
          <w:footerReference r:id="rId9" w:type="default"/>
          <w:pgSz w:w="11906" w:h="16839"/>
          <w:pgMar w:top="1440" w:right="1800" w:bottom="1440" w:left="1800" w:header="0" w:footer="1097" w:gutter="0"/>
          <w:pgBorders>
            <w:top w:val="none" w:sz="0" w:space="0"/>
            <w:left w:val="none" w:sz="0" w:space="0"/>
            <w:bottom w:val="none" w:sz="0" w:space="0"/>
            <w:right w:val="none" w:sz="0" w:space="0"/>
          </w:pgBorders>
          <w:cols w:space="720" w:num="1"/>
        </w:sectPr>
      </w:pPr>
    </w:p>
    <w:p w14:paraId="0D9E8A06">
      <w:pPr>
        <w:keepNext w:val="0"/>
        <w:keepLines w:val="0"/>
        <w:pageBreakBefore w:val="0"/>
        <w:widowControl w:val="0"/>
        <w:kinsoku/>
        <w:wordWrap/>
        <w:overflowPunct/>
        <w:topLinePunct w:val="0"/>
        <w:autoSpaceDE/>
        <w:autoSpaceDN/>
        <w:bidi w:val="0"/>
        <w:adjustRightInd/>
        <w:snapToGrid/>
        <w:spacing w:line="520" w:lineRule="exact"/>
        <w:ind w:right="0"/>
        <w:textAlignment w:val="auto"/>
        <w:outlineLvl w:val="9"/>
        <w:rPr>
          <w:rFonts w:hint="eastAsia" w:ascii="宋体" w:hAnsi="宋体" w:eastAsia="宋体" w:cs="宋体"/>
          <w:b/>
          <w:bCs/>
          <w:spacing w:val="-4"/>
          <w:sz w:val="28"/>
          <w:szCs w:val="28"/>
        </w:rPr>
      </w:pPr>
      <w:bookmarkStart w:id="17" w:name="bookmark18"/>
      <w:bookmarkEnd w:id="17"/>
      <w:r>
        <w:rPr>
          <w:rFonts w:hint="eastAsia" w:ascii="宋体" w:hAnsi="宋体" w:eastAsia="宋体" w:cs="宋体"/>
          <w:b/>
          <w:bCs/>
          <w:spacing w:val="-4"/>
          <w:sz w:val="28"/>
          <w:szCs w:val="28"/>
        </w:rPr>
        <w:t>附表5：</w:t>
      </w:r>
    </w:p>
    <w:p w14:paraId="48CE967A">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outlineLvl w:val="9"/>
        <w:rPr>
          <w:rFonts w:hint="eastAsia" w:ascii="宋体" w:hAnsi="宋体" w:eastAsia="宋体" w:cs="宋体"/>
          <w:sz w:val="28"/>
          <w:szCs w:val="28"/>
        </w:rPr>
      </w:pPr>
      <w:r>
        <w:rPr>
          <w:rFonts w:hint="eastAsia" w:ascii="宋体" w:hAnsi="宋体" w:eastAsia="宋体" w:cs="宋体"/>
          <w:b/>
          <w:bCs/>
          <w:spacing w:val="-4"/>
          <w:sz w:val="28"/>
          <w:szCs w:val="28"/>
          <w:lang w:eastAsia="zh-CN"/>
        </w:rPr>
        <w:t>传媒学院</w:t>
      </w:r>
      <w:r>
        <w:rPr>
          <w:rFonts w:hint="eastAsia" w:ascii="宋体" w:hAnsi="宋体" w:eastAsia="宋体" w:cs="宋体"/>
          <w:b/>
          <w:bCs/>
          <w:spacing w:val="-4"/>
          <w:sz w:val="28"/>
          <w:szCs w:val="28"/>
        </w:rPr>
        <w:t>XX课程目标达成评价表</w:t>
      </w:r>
    </w:p>
    <w:p w14:paraId="3204373B">
      <w:pPr>
        <w:keepNext w:val="0"/>
        <w:keepLines w:val="0"/>
        <w:pageBreakBefore w:val="0"/>
        <w:widowControl w:val="0"/>
        <w:kinsoku/>
        <w:wordWrap/>
        <w:overflowPunct/>
        <w:topLinePunct w:val="0"/>
        <w:autoSpaceDE/>
        <w:autoSpaceDN/>
        <w:bidi w:val="0"/>
        <w:adjustRightInd/>
        <w:snapToGrid/>
        <w:spacing w:line="520" w:lineRule="exact"/>
        <w:ind w:left="0" w:leftChars="0" w:right="0" w:firstLine="560" w:firstLineChars="200"/>
        <w:textAlignment w:val="auto"/>
        <w:outlineLvl w:val="9"/>
        <w:rPr>
          <w:rFonts w:hint="eastAsia" w:ascii="宋体" w:hAnsi="宋体" w:eastAsia="宋体" w:cs="宋体"/>
          <w:sz w:val="28"/>
          <w:szCs w:val="28"/>
        </w:rPr>
      </w:pPr>
    </w:p>
    <w:tbl>
      <w:tblPr>
        <w:tblStyle w:val="14"/>
        <w:tblW w:w="5036"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
        <w:gridCol w:w="1113"/>
        <w:gridCol w:w="867"/>
        <w:gridCol w:w="1356"/>
        <w:gridCol w:w="1212"/>
        <w:gridCol w:w="649"/>
        <w:gridCol w:w="868"/>
        <w:gridCol w:w="694"/>
        <w:gridCol w:w="520"/>
        <w:gridCol w:w="1096"/>
      </w:tblGrid>
      <w:tr w14:paraId="7F8DD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668" w:type="pct"/>
            <w:gridSpan w:val="2"/>
            <w:tcBorders>
              <w:top w:val="single" w:color="000000" w:sz="6" w:space="0"/>
              <w:left w:val="single" w:color="000000" w:sz="6" w:space="0"/>
            </w:tcBorders>
            <w:vAlign w:val="center"/>
          </w:tcPr>
          <w:p w14:paraId="1B8104E5">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pacing w:val="7"/>
                <w:sz w:val="24"/>
                <w:szCs w:val="24"/>
              </w:rPr>
              <w:t>课程名称</w:t>
            </w:r>
          </w:p>
        </w:tc>
        <w:tc>
          <w:tcPr>
            <w:tcW w:w="1326" w:type="pct"/>
            <w:gridSpan w:val="2"/>
            <w:tcBorders>
              <w:top w:val="single" w:color="000000" w:sz="6" w:space="0"/>
            </w:tcBorders>
            <w:vAlign w:val="center"/>
          </w:tcPr>
          <w:p w14:paraId="6C210E3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z w:val="24"/>
                <w:szCs w:val="24"/>
              </w:rPr>
            </w:pPr>
          </w:p>
        </w:tc>
        <w:tc>
          <w:tcPr>
            <w:tcW w:w="723" w:type="pct"/>
            <w:tcBorders>
              <w:top w:val="single" w:color="000000" w:sz="6" w:space="0"/>
            </w:tcBorders>
            <w:vAlign w:val="center"/>
          </w:tcPr>
          <w:p w14:paraId="7512D8E8">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pacing w:val="5"/>
                <w:sz w:val="24"/>
                <w:szCs w:val="24"/>
              </w:rPr>
            </w:pPr>
            <w:r>
              <w:rPr>
                <w:rFonts w:hint="eastAsia" w:ascii="宋体" w:hAnsi="宋体" w:eastAsia="宋体" w:cs="宋体"/>
                <w:spacing w:val="5"/>
                <w:sz w:val="24"/>
                <w:szCs w:val="24"/>
              </w:rPr>
              <w:t>课程</w:t>
            </w:r>
          </w:p>
          <w:p w14:paraId="1B853D26">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pacing w:val="4"/>
                <w:sz w:val="24"/>
                <w:szCs w:val="24"/>
              </w:rPr>
              <w:t>类型</w:t>
            </w:r>
          </w:p>
        </w:tc>
        <w:tc>
          <w:tcPr>
            <w:tcW w:w="904" w:type="pct"/>
            <w:gridSpan w:val="2"/>
            <w:tcBorders>
              <w:top w:val="single" w:color="000000" w:sz="6" w:space="0"/>
            </w:tcBorders>
            <w:vAlign w:val="center"/>
          </w:tcPr>
          <w:p w14:paraId="5C7E15B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z w:val="24"/>
                <w:szCs w:val="24"/>
              </w:rPr>
            </w:pPr>
          </w:p>
        </w:tc>
        <w:tc>
          <w:tcPr>
            <w:tcW w:w="724" w:type="pct"/>
            <w:gridSpan w:val="2"/>
            <w:tcBorders>
              <w:top w:val="single" w:color="000000" w:sz="6" w:space="0"/>
            </w:tcBorders>
            <w:vAlign w:val="center"/>
          </w:tcPr>
          <w:p w14:paraId="02095CF2">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pacing w:val="2"/>
                <w:sz w:val="24"/>
                <w:szCs w:val="24"/>
              </w:rPr>
            </w:pPr>
            <w:r>
              <w:rPr>
                <w:rFonts w:hint="eastAsia" w:ascii="宋体" w:hAnsi="宋体" w:eastAsia="宋体" w:cs="宋体"/>
                <w:spacing w:val="2"/>
                <w:sz w:val="24"/>
                <w:szCs w:val="24"/>
              </w:rPr>
              <w:t>学生</w:t>
            </w:r>
          </w:p>
          <w:p w14:paraId="7CB36195">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pacing w:val="5"/>
                <w:sz w:val="24"/>
                <w:szCs w:val="24"/>
              </w:rPr>
              <w:t>班级</w:t>
            </w:r>
          </w:p>
        </w:tc>
        <w:tc>
          <w:tcPr>
            <w:tcW w:w="652" w:type="pct"/>
            <w:tcBorders>
              <w:top w:val="single" w:color="000000" w:sz="6" w:space="0"/>
              <w:right w:val="single" w:color="000000" w:sz="6" w:space="0"/>
            </w:tcBorders>
            <w:vAlign w:val="center"/>
          </w:tcPr>
          <w:p w14:paraId="2835E12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z w:val="24"/>
                <w:szCs w:val="24"/>
              </w:rPr>
            </w:pPr>
          </w:p>
        </w:tc>
      </w:tr>
      <w:tr w14:paraId="5F4D4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668" w:type="pct"/>
            <w:gridSpan w:val="2"/>
            <w:tcBorders>
              <w:left w:val="single" w:color="000000" w:sz="6" w:space="0"/>
            </w:tcBorders>
            <w:vAlign w:val="center"/>
          </w:tcPr>
          <w:p w14:paraId="6A677903">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命题人</w:t>
            </w:r>
          </w:p>
        </w:tc>
        <w:tc>
          <w:tcPr>
            <w:tcW w:w="516" w:type="pct"/>
            <w:vAlign w:val="center"/>
          </w:tcPr>
          <w:p w14:paraId="1BDE949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z w:val="24"/>
                <w:szCs w:val="24"/>
              </w:rPr>
            </w:pPr>
          </w:p>
        </w:tc>
        <w:tc>
          <w:tcPr>
            <w:tcW w:w="809" w:type="pct"/>
            <w:vAlign w:val="center"/>
          </w:tcPr>
          <w:p w14:paraId="524D09D9">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pacing w:val="-9"/>
                <w:sz w:val="24"/>
                <w:szCs w:val="24"/>
              </w:rPr>
              <w:t>阅卷</w:t>
            </w:r>
            <w:r>
              <w:rPr>
                <w:rFonts w:hint="eastAsia" w:ascii="宋体" w:hAnsi="宋体" w:eastAsia="宋体" w:cs="宋体"/>
                <w:sz w:val="24"/>
                <w:szCs w:val="24"/>
              </w:rPr>
              <w:t>人</w:t>
            </w:r>
          </w:p>
        </w:tc>
        <w:tc>
          <w:tcPr>
            <w:tcW w:w="723" w:type="pct"/>
            <w:vAlign w:val="center"/>
          </w:tcPr>
          <w:p w14:paraId="2463BBD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z w:val="24"/>
                <w:szCs w:val="24"/>
              </w:rPr>
            </w:pPr>
          </w:p>
        </w:tc>
        <w:tc>
          <w:tcPr>
            <w:tcW w:w="386" w:type="pct"/>
            <w:vAlign w:val="center"/>
          </w:tcPr>
          <w:p w14:paraId="49B8BE97">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pacing w:val="1"/>
                <w:sz w:val="24"/>
                <w:szCs w:val="24"/>
              </w:rPr>
              <w:t>课程</w:t>
            </w:r>
            <w:r>
              <w:rPr>
                <w:rFonts w:hint="eastAsia" w:ascii="宋体" w:hAnsi="宋体" w:eastAsia="宋体" w:cs="宋体"/>
                <w:spacing w:val="3"/>
                <w:sz w:val="24"/>
                <w:szCs w:val="24"/>
              </w:rPr>
              <w:t>编号</w:t>
            </w:r>
          </w:p>
        </w:tc>
        <w:tc>
          <w:tcPr>
            <w:tcW w:w="518" w:type="pct"/>
            <w:vAlign w:val="center"/>
          </w:tcPr>
          <w:p w14:paraId="1E0AEE2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z w:val="24"/>
                <w:szCs w:val="24"/>
              </w:rPr>
            </w:pPr>
          </w:p>
        </w:tc>
        <w:tc>
          <w:tcPr>
            <w:tcW w:w="724" w:type="pct"/>
            <w:gridSpan w:val="2"/>
            <w:vAlign w:val="center"/>
          </w:tcPr>
          <w:p w14:paraId="4D1BF714">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pacing w:val="6"/>
                <w:sz w:val="24"/>
                <w:szCs w:val="24"/>
              </w:rPr>
              <w:t>考试时</w:t>
            </w:r>
            <w:r>
              <w:rPr>
                <w:rFonts w:hint="eastAsia" w:ascii="宋体" w:hAnsi="宋体" w:eastAsia="宋体" w:cs="宋体"/>
                <w:sz w:val="24"/>
                <w:szCs w:val="24"/>
              </w:rPr>
              <w:t>间</w:t>
            </w:r>
          </w:p>
        </w:tc>
        <w:tc>
          <w:tcPr>
            <w:tcW w:w="652" w:type="pct"/>
            <w:tcBorders>
              <w:right w:val="single" w:color="000000" w:sz="6" w:space="0"/>
            </w:tcBorders>
            <w:vAlign w:val="center"/>
          </w:tcPr>
          <w:p w14:paraId="4B490E9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z w:val="24"/>
                <w:szCs w:val="24"/>
              </w:rPr>
            </w:pPr>
          </w:p>
        </w:tc>
      </w:tr>
      <w:tr w14:paraId="479936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5" w:hRule="atLeast"/>
        </w:trPr>
        <w:tc>
          <w:tcPr>
            <w:tcW w:w="668" w:type="pct"/>
            <w:gridSpan w:val="2"/>
            <w:tcBorders>
              <w:left w:val="single" w:color="000000" w:sz="6" w:space="0"/>
            </w:tcBorders>
            <w:vAlign w:val="center"/>
          </w:tcPr>
          <w:p w14:paraId="46B00EDF">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pacing w:val="19"/>
                <w:sz w:val="24"/>
                <w:szCs w:val="24"/>
              </w:rPr>
              <w:t>课程总评成绩组成及各</w:t>
            </w:r>
            <w:r>
              <w:rPr>
                <w:rFonts w:hint="eastAsia" w:ascii="宋体" w:hAnsi="宋体" w:eastAsia="宋体" w:cs="宋体"/>
                <w:spacing w:val="6"/>
                <w:sz w:val="24"/>
                <w:szCs w:val="24"/>
              </w:rPr>
              <w:t>部分权重</w:t>
            </w:r>
          </w:p>
        </w:tc>
        <w:tc>
          <w:tcPr>
            <w:tcW w:w="2436" w:type="pct"/>
            <w:gridSpan w:val="4"/>
            <w:vAlign w:val="center"/>
          </w:tcPr>
          <w:p w14:paraId="2E65EA0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z w:val="24"/>
                <w:szCs w:val="24"/>
              </w:rPr>
            </w:pPr>
          </w:p>
        </w:tc>
        <w:tc>
          <w:tcPr>
            <w:tcW w:w="518" w:type="pct"/>
            <w:textDirection w:val="tbRlV"/>
            <w:vAlign w:val="center"/>
          </w:tcPr>
          <w:p w14:paraId="643E70D8">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pacing w:val="8"/>
                <w:sz w:val="24"/>
                <w:szCs w:val="24"/>
              </w:rPr>
              <w:t>课程总学时</w:t>
            </w:r>
          </w:p>
        </w:tc>
        <w:tc>
          <w:tcPr>
            <w:tcW w:w="414" w:type="pct"/>
            <w:vAlign w:val="center"/>
          </w:tcPr>
          <w:p w14:paraId="3F6B108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z w:val="24"/>
                <w:szCs w:val="24"/>
              </w:rPr>
            </w:pPr>
          </w:p>
        </w:tc>
        <w:tc>
          <w:tcPr>
            <w:tcW w:w="309" w:type="pct"/>
            <w:vAlign w:val="center"/>
          </w:tcPr>
          <w:p w14:paraId="35233A25">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pacing w:val="5"/>
                <w:sz w:val="24"/>
                <w:szCs w:val="24"/>
              </w:rPr>
            </w:pPr>
            <w:r>
              <w:rPr>
                <w:rFonts w:hint="eastAsia" w:ascii="宋体" w:hAnsi="宋体" w:eastAsia="宋体" w:cs="宋体"/>
                <w:spacing w:val="5"/>
                <w:sz w:val="24"/>
                <w:szCs w:val="24"/>
              </w:rPr>
              <w:t>实验</w:t>
            </w:r>
          </w:p>
          <w:p w14:paraId="11A2D792">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pacing w:val="5"/>
                <w:sz w:val="24"/>
                <w:szCs w:val="24"/>
              </w:rPr>
              <w:t>学时</w:t>
            </w:r>
          </w:p>
        </w:tc>
        <w:tc>
          <w:tcPr>
            <w:tcW w:w="652" w:type="pct"/>
            <w:tcBorders>
              <w:right w:val="single" w:color="000000" w:sz="6" w:space="0"/>
            </w:tcBorders>
            <w:vAlign w:val="top"/>
          </w:tcPr>
          <w:p w14:paraId="000E964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tc>
      </w:tr>
      <w:tr w14:paraId="60990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2" w:hRule="atLeast"/>
        </w:trPr>
        <w:tc>
          <w:tcPr>
            <w:tcW w:w="1185" w:type="pct"/>
            <w:gridSpan w:val="3"/>
            <w:tcBorders>
              <w:left w:val="single" w:color="000000" w:sz="6" w:space="0"/>
            </w:tcBorders>
            <w:vAlign w:val="top"/>
          </w:tcPr>
          <w:p w14:paraId="61D5B5D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p w14:paraId="44F21E25">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pacing w:val="9"/>
                <w:sz w:val="24"/>
                <w:szCs w:val="24"/>
              </w:rPr>
            </w:pPr>
            <w:r>
              <w:rPr>
                <w:rFonts w:hint="eastAsia" w:ascii="宋体" w:hAnsi="宋体" w:eastAsia="宋体" w:cs="宋体"/>
                <w:spacing w:val="9"/>
                <w:sz w:val="24"/>
                <w:szCs w:val="24"/>
              </w:rPr>
              <w:t>命题范围、</w:t>
            </w:r>
          </w:p>
          <w:p w14:paraId="5DC20D75">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r>
              <w:rPr>
                <w:rFonts w:hint="eastAsia" w:ascii="宋体" w:hAnsi="宋体" w:eastAsia="宋体" w:cs="宋体"/>
                <w:spacing w:val="9"/>
                <w:sz w:val="24"/>
                <w:szCs w:val="24"/>
              </w:rPr>
              <w:t>内容与教学大纲要求</w:t>
            </w:r>
          </w:p>
        </w:tc>
        <w:tc>
          <w:tcPr>
            <w:tcW w:w="1919" w:type="pct"/>
            <w:gridSpan w:val="3"/>
            <w:vAlign w:val="top"/>
          </w:tcPr>
          <w:p w14:paraId="16C51D1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p w14:paraId="53799200">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pacing w:val="34"/>
                <w:sz w:val="24"/>
                <w:szCs w:val="24"/>
                <w:lang w:eastAsia="zh-CN"/>
              </w:rPr>
            </w:pPr>
            <w:r>
              <w:rPr>
                <w:rFonts w:hint="eastAsia" w:ascii="宋体" w:hAnsi="宋体" w:eastAsia="宋体" w:cs="宋体"/>
                <w:spacing w:val="9"/>
                <w:sz w:val="24"/>
                <w:szCs w:val="24"/>
              </w:rPr>
              <w:t>符合</w:t>
            </w:r>
            <w:r>
              <w:rPr>
                <w:rFonts w:hint="eastAsia" w:ascii="宋体" w:hAnsi="宋体" w:eastAsia="宋体" w:cs="宋体"/>
                <w:spacing w:val="-20"/>
                <w:sz w:val="24"/>
                <w:szCs w:val="24"/>
              </w:rPr>
              <w:t>（）</w:t>
            </w:r>
          </w:p>
          <w:p w14:paraId="3F93FAD4">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r>
              <w:rPr>
                <w:rFonts w:hint="eastAsia" w:ascii="宋体" w:hAnsi="宋体" w:eastAsia="宋体" w:cs="宋体"/>
                <w:spacing w:val="9"/>
                <w:sz w:val="24"/>
                <w:szCs w:val="24"/>
              </w:rPr>
              <w:t>基本符</w:t>
            </w:r>
            <w:r>
              <w:rPr>
                <w:rFonts w:hint="eastAsia" w:ascii="宋体" w:hAnsi="宋体" w:eastAsia="宋体" w:cs="宋体"/>
                <w:spacing w:val="-4"/>
                <w:sz w:val="24"/>
                <w:szCs w:val="24"/>
              </w:rPr>
              <w:t>合</w:t>
            </w:r>
            <w:r>
              <w:rPr>
                <w:rFonts w:hint="eastAsia" w:ascii="宋体" w:hAnsi="宋体" w:eastAsia="宋体" w:cs="宋体"/>
                <w:spacing w:val="-16"/>
                <w:sz w:val="24"/>
                <w:szCs w:val="24"/>
              </w:rPr>
              <w:t>（）</w:t>
            </w:r>
            <w:r>
              <w:rPr>
                <w:rFonts w:hint="eastAsia" w:ascii="宋体" w:hAnsi="宋体" w:eastAsia="宋体" w:cs="宋体"/>
                <w:spacing w:val="-4"/>
                <w:sz w:val="24"/>
                <w:szCs w:val="24"/>
              </w:rPr>
              <w:t>不符合()</w:t>
            </w:r>
          </w:p>
        </w:tc>
        <w:tc>
          <w:tcPr>
            <w:tcW w:w="518" w:type="pct"/>
            <w:textDirection w:val="tbRlV"/>
            <w:vAlign w:val="center"/>
          </w:tcPr>
          <w:p w14:paraId="7294F60F">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pacing w:val="8"/>
                <w:sz w:val="24"/>
                <w:szCs w:val="24"/>
              </w:rPr>
              <w:t>应考人数</w:t>
            </w:r>
          </w:p>
        </w:tc>
        <w:tc>
          <w:tcPr>
            <w:tcW w:w="414" w:type="pct"/>
            <w:vAlign w:val="top"/>
          </w:tcPr>
          <w:p w14:paraId="107B620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tc>
        <w:tc>
          <w:tcPr>
            <w:tcW w:w="309" w:type="pct"/>
            <w:vAlign w:val="center"/>
          </w:tcPr>
          <w:p w14:paraId="22284702">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pacing w:val="5"/>
                <w:sz w:val="24"/>
                <w:szCs w:val="24"/>
              </w:rPr>
            </w:pPr>
            <w:r>
              <w:rPr>
                <w:rFonts w:hint="eastAsia" w:ascii="宋体" w:hAnsi="宋体" w:eastAsia="宋体" w:cs="宋体"/>
                <w:spacing w:val="5"/>
                <w:sz w:val="24"/>
                <w:szCs w:val="24"/>
              </w:rPr>
              <w:t>实考</w:t>
            </w:r>
          </w:p>
          <w:p w14:paraId="108053C6">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pacing w:val="5"/>
                <w:sz w:val="24"/>
                <w:szCs w:val="24"/>
              </w:rPr>
              <w:t>人</w:t>
            </w:r>
            <w:r>
              <w:rPr>
                <w:rFonts w:hint="eastAsia" w:ascii="宋体" w:hAnsi="宋体" w:eastAsia="宋体" w:cs="宋体"/>
                <w:sz w:val="24"/>
                <w:szCs w:val="24"/>
              </w:rPr>
              <w:t>数</w:t>
            </w:r>
          </w:p>
        </w:tc>
        <w:tc>
          <w:tcPr>
            <w:tcW w:w="652" w:type="pct"/>
            <w:tcBorders>
              <w:right w:val="single" w:color="000000" w:sz="6" w:space="0"/>
            </w:tcBorders>
            <w:vAlign w:val="top"/>
          </w:tcPr>
          <w:p w14:paraId="541200B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tc>
      </w:tr>
      <w:tr w14:paraId="7BFB8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00" w:type="pct"/>
            <w:gridSpan w:val="10"/>
            <w:tcBorders>
              <w:left w:val="single" w:color="000000" w:sz="6" w:space="0"/>
              <w:right w:val="single" w:color="000000" w:sz="6" w:space="0"/>
            </w:tcBorders>
            <w:vAlign w:val="center"/>
          </w:tcPr>
          <w:p w14:paraId="35FB899E">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pacing w:val="5"/>
                <w:sz w:val="24"/>
                <w:szCs w:val="24"/>
              </w:rPr>
              <w:t>1、课程目标达成评价计算</w:t>
            </w:r>
          </w:p>
        </w:tc>
      </w:tr>
      <w:tr w14:paraId="49AE79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6" w:hRule="atLeast"/>
        </w:trPr>
        <w:tc>
          <w:tcPr>
            <w:tcW w:w="1185" w:type="pct"/>
            <w:gridSpan w:val="3"/>
            <w:tcBorders>
              <w:left w:val="single" w:color="000000" w:sz="6" w:space="0"/>
            </w:tcBorders>
            <w:vAlign w:val="center"/>
          </w:tcPr>
          <w:p w14:paraId="4543C6C8">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pacing w:val="7"/>
                <w:sz w:val="24"/>
                <w:szCs w:val="24"/>
              </w:rPr>
              <w:t>课程目标</w:t>
            </w:r>
          </w:p>
        </w:tc>
        <w:tc>
          <w:tcPr>
            <w:tcW w:w="809" w:type="pct"/>
            <w:vAlign w:val="center"/>
          </w:tcPr>
          <w:p w14:paraId="2695A33B">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pacing w:val="11"/>
                <w:sz w:val="24"/>
                <w:szCs w:val="24"/>
              </w:rPr>
            </w:pPr>
            <w:r>
              <w:rPr>
                <w:rFonts w:hint="eastAsia" w:ascii="宋体" w:hAnsi="宋体" w:eastAsia="宋体" w:cs="宋体"/>
                <w:spacing w:val="1"/>
                <w:sz w:val="24"/>
                <w:szCs w:val="24"/>
              </w:rPr>
              <w:t>评</w:t>
            </w:r>
            <w:r>
              <w:rPr>
                <w:rFonts w:hint="eastAsia" w:ascii="宋体" w:hAnsi="宋体" w:eastAsia="宋体" w:cs="宋体"/>
                <w:spacing w:val="11"/>
                <w:sz w:val="24"/>
                <w:szCs w:val="24"/>
              </w:rPr>
              <w:t>价依据</w:t>
            </w:r>
          </w:p>
          <w:p w14:paraId="7E6E703B">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pacing w:val="7"/>
                <w:sz w:val="24"/>
                <w:szCs w:val="24"/>
              </w:rPr>
              <w:t>及方式</w:t>
            </w:r>
          </w:p>
        </w:tc>
        <w:tc>
          <w:tcPr>
            <w:tcW w:w="723" w:type="pct"/>
            <w:vAlign w:val="center"/>
          </w:tcPr>
          <w:p w14:paraId="54FF04E3">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pacing w:val="1"/>
                <w:sz w:val="24"/>
                <w:szCs w:val="24"/>
              </w:rPr>
              <w:t>评</w:t>
            </w:r>
            <w:r>
              <w:rPr>
                <w:rFonts w:hint="eastAsia" w:ascii="宋体" w:hAnsi="宋体" w:eastAsia="宋体" w:cs="宋体"/>
                <w:spacing w:val="6"/>
                <w:sz w:val="24"/>
                <w:szCs w:val="24"/>
              </w:rPr>
              <w:t>价内容</w:t>
            </w:r>
            <w:r>
              <w:rPr>
                <w:rFonts w:hint="eastAsia" w:ascii="宋体" w:hAnsi="宋体" w:eastAsia="宋体" w:cs="宋体"/>
                <w:sz w:val="24"/>
                <w:szCs w:val="24"/>
              </w:rPr>
              <w:t>的</w:t>
            </w:r>
          </w:p>
          <w:p w14:paraId="16BF8858">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pacing w:val="-40"/>
                <w:sz w:val="24"/>
                <w:szCs w:val="24"/>
              </w:rPr>
              <w:t>目</w:t>
            </w:r>
            <w:r>
              <w:rPr>
                <w:rFonts w:hint="eastAsia" w:ascii="宋体" w:hAnsi="宋体" w:eastAsia="宋体" w:cs="宋体"/>
                <w:spacing w:val="6"/>
                <w:sz w:val="24"/>
                <w:szCs w:val="24"/>
              </w:rPr>
              <w:t>标分值</w:t>
            </w:r>
          </w:p>
        </w:tc>
        <w:tc>
          <w:tcPr>
            <w:tcW w:w="904" w:type="pct"/>
            <w:gridSpan w:val="2"/>
            <w:vAlign w:val="center"/>
          </w:tcPr>
          <w:p w14:paraId="70BE4247">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pacing w:val="-5"/>
                <w:sz w:val="24"/>
                <w:szCs w:val="24"/>
              </w:rPr>
            </w:pPr>
            <w:r>
              <w:rPr>
                <w:rFonts w:hint="eastAsia" w:ascii="宋体" w:hAnsi="宋体" w:eastAsia="宋体" w:cs="宋体"/>
                <w:sz w:val="24"/>
                <w:szCs w:val="24"/>
              </w:rPr>
              <w:t>评价</w:t>
            </w:r>
            <w:r>
              <w:rPr>
                <w:rFonts w:hint="eastAsia" w:ascii="宋体" w:hAnsi="宋体" w:eastAsia="宋体" w:cs="宋体"/>
                <w:spacing w:val="-5"/>
                <w:sz w:val="24"/>
                <w:szCs w:val="24"/>
              </w:rPr>
              <w:t>内容的</w:t>
            </w:r>
          </w:p>
          <w:p w14:paraId="7E376107">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pacing w:val="-5"/>
                <w:sz w:val="24"/>
                <w:szCs w:val="24"/>
              </w:rPr>
              <w:t>平</w:t>
            </w:r>
            <w:r>
              <w:rPr>
                <w:rFonts w:hint="eastAsia" w:ascii="宋体" w:hAnsi="宋体" w:eastAsia="宋体" w:cs="宋体"/>
                <w:spacing w:val="6"/>
                <w:sz w:val="24"/>
                <w:szCs w:val="24"/>
              </w:rPr>
              <w:t>均成绩</w:t>
            </w:r>
          </w:p>
        </w:tc>
        <w:tc>
          <w:tcPr>
            <w:tcW w:w="724" w:type="pct"/>
            <w:gridSpan w:val="2"/>
            <w:vAlign w:val="center"/>
          </w:tcPr>
          <w:p w14:paraId="40D22E25">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pacing w:val="6"/>
                <w:sz w:val="24"/>
                <w:szCs w:val="24"/>
              </w:rPr>
            </w:pPr>
            <w:r>
              <w:rPr>
                <w:rFonts w:hint="eastAsia" w:ascii="宋体" w:hAnsi="宋体" w:eastAsia="宋体" w:cs="宋体"/>
                <w:spacing w:val="1"/>
                <w:sz w:val="24"/>
                <w:szCs w:val="24"/>
              </w:rPr>
              <w:t>评</w:t>
            </w:r>
            <w:r>
              <w:rPr>
                <w:rFonts w:hint="eastAsia" w:ascii="宋体" w:hAnsi="宋体" w:eastAsia="宋体" w:cs="宋体"/>
                <w:spacing w:val="6"/>
                <w:sz w:val="24"/>
                <w:szCs w:val="24"/>
              </w:rPr>
              <w:t>价内容</w:t>
            </w:r>
          </w:p>
          <w:p w14:paraId="758DA1D7">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pacing w:val="6"/>
                <w:sz w:val="24"/>
                <w:szCs w:val="24"/>
              </w:rPr>
              <w:t>的达成</w:t>
            </w:r>
            <w:r>
              <w:rPr>
                <w:rFonts w:hint="eastAsia" w:ascii="宋体" w:hAnsi="宋体" w:eastAsia="宋体" w:cs="宋体"/>
                <w:sz w:val="24"/>
                <w:szCs w:val="24"/>
              </w:rPr>
              <w:t>值</w:t>
            </w:r>
          </w:p>
        </w:tc>
        <w:tc>
          <w:tcPr>
            <w:tcW w:w="652" w:type="pct"/>
            <w:tcBorders>
              <w:right w:val="single" w:color="000000" w:sz="6" w:space="0"/>
            </w:tcBorders>
            <w:vAlign w:val="center"/>
          </w:tcPr>
          <w:p w14:paraId="26850E53">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pacing w:val="21"/>
                <w:sz w:val="24"/>
                <w:szCs w:val="24"/>
              </w:rPr>
            </w:pPr>
            <w:r>
              <w:rPr>
                <w:rFonts w:hint="eastAsia" w:ascii="宋体" w:hAnsi="宋体" w:eastAsia="宋体" w:cs="宋体"/>
                <w:spacing w:val="1"/>
                <w:sz w:val="24"/>
                <w:szCs w:val="24"/>
              </w:rPr>
              <w:t>课程</w:t>
            </w:r>
            <w:r>
              <w:rPr>
                <w:rFonts w:hint="eastAsia" w:ascii="宋体" w:hAnsi="宋体" w:eastAsia="宋体" w:cs="宋体"/>
                <w:spacing w:val="21"/>
                <w:sz w:val="24"/>
                <w:szCs w:val="24"/>
              </w:rPr>
              <w:t>目标</w:t>
            </w:r>
          </w:p>
          <w:p w14:paraId="6B000B58">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pacing w:val="21"/>
                <w:sz w:val="24"/>
                <w:szCs w:val="24"/>
              </w:rPr>
              <w:t>达成</w:t>
            </w:r>
            <w:r>
              <w:rPr>
                <w:rFonts w:hint="eastAsia" w:ascii="宋体" w:hAnsi="宋体" w:eastAsia="宋体" w:cs="宋体"/>
                <w:spacing w:val="1"/>
                <w:sz w:val="24"/>
                <w:szCs w:val="24"/>
              </w:rPr>
              <w:t>度</w:t>
            </w:r>
          </w:p>
        </w:tc>
      </w:tr>
      <w:tr w14:paraId="73F5EA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185" w:type="pct"/>
            <w:gridSpan w:val="3"/>
            <w:tcBorders>
              <w:left w:val="single" w:color="000000" w:sz="6" w:space="0"/>
            </w:tcBorders>
            <w:vAlign w:val="center"/>
          </w:tcPr>
          <w:p w14:paraId="18B33660">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pacing w:val="6"/>
                <w:sz w:val="24"/>
                <w:szCs w:val="24"/>
              </w:rPr>
              <w:t>课程目标1</w:t>
            </w:r>
          </w:p>
        </w:tc>
        <w:tc>
          <w:tcPr>
            <w:tcW w:w="809" w:type="pct"/>
            <w:vAlign w:val="top"/>
          </w:tcPr>
          <w:p w14:paraId="02B0E96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tc>
        <w:tc>
          <w:tcPr>
            <w:tcW w:w="723" w:type="pct"/>
            <w:vAlign w:val="top"/>
          </w:tcPr>
          <w:p w14:paraId="0359429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tc>
        <w:tc>
          <w:tcPr>
            <w:tcW w:w="904" w:type="pct"/>
            <w:gridSpan w:val="2"/>
            <w:vAlign w:val="top"/>
          </w:tcPr>
          <w:p w14:paraId="6D3EDF7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tc>
        <w:tc>
          <w:tcPr>
            <w:tcW w:w="724" w:type="pct"/>
            <w:gridSpan w:val="2"/>
            <w:vAlign w:val="top"/>
          </w:tcPr>
          <w:p w14:paraId="4E56455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tc>
        <w:tc>
          <w:tcPr>
            <w:tcW w:w="652" w:type="pct"/>
            <w:tcBorders>
              <w:right w:val="single" w:color="000000" w:sz="6" w:space="0"/>
            </w:tcBorders>
            <w:vAlign w:val="top"/>
          </w:tcPr>
          <w:p w14:paraId="7B6AB4F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tc>
      </w:tr>
      <w:tr w14:paraId="7CD1D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1185" w:type="pct"/>
            <w:gridSpan w:val="3"/>
            <w:vMerge w:val="restart"/>
            <w:tcBorders>
              <w:left w:val="single" w:color="000000" w:sz="6" w:space="0"/>
              <w:bottom w:val="nil"/>
            </w:tcBorders>
            <w:vAlign w:val="center"/>
          </w:tcPr>
          <w:p w14:paraId="2D448439">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pacing w:val="6"/>
                <w:sz w:val="24"/>
                <w:szCs w:val="24"/>
              </w:rPr>
              <w:t>课程目标2</w:t>
            </w:r>
          </w:p>
        </w:tc>
        <w:tc>
          <w:tcPr>
            <w:tcW w:w="809" w:type="pct"/>
            <w:vAlign w:val="top"/>
          </w:tcPr>
          <w:p w14:paraId="6674BB7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tc>
        <w:tc>
          <w:tcPr>
            <w:tcW w:w="723" w:type="pct"/>
            <w:vAlign w:val="top"/>
          </w:tcPr>
          <w:p w14:paraId="08DE8B5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tc>
        <w:tc>
          <w:tcPr>
            <w:tcW w:w="904" w:type="pct"/>
            <w:gridSpan w:val="2"/>
            <w:vAlign w:val="top"/>
          </w:tcPr>
          <w:p w14:paraId="408AD2A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tc>
        <w:tc>
          <w:tcPr>
            <w:tcW w:w="724" w:type="pct"/>
            <w:gridSpan w:val="2"/>
            <w:vAlign w:val="top"/>
          </w:tcPr>
          <w:p w14:paraId="37F98C3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tc>
        <w:tc>
          <w:tcPr>
            <w:tcW w:w="652" w:type="pct"/>
            <w:vMerge w:val="restart"/>
            <w:tcBorders>
              <w:bottom w:val="nil"/>
              <w:right w:val="single" w:color="000000" w:sz="6" w:space="0"/>
            </w:tcBorders>
            <w:vAlign w:val="top"/>
          </w:tcPr>
          <w:p w14:paraId="05D96C9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tc>
      </w:tr>
      <w:tr w14:paraId="144E14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185" w:type="pct"/>
            <w:gridSpan w:val="3"/>
            <w:vMerge w:val="continue"/>
            <w:tcBorders>
              <w:top w:val="nil"/>
              <w:left w:val="single" w:color="000000" w:sz="6" w:space="0"/>
              <w:bottom w:val="nil"/>
            </w:tcBorders>
            <w:vAlign w:val="center"/>
          </w:tcPr>
          <w:p w14:paraId="03FBA36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z w:val="24"/>
                <w:szCs w:val="24"/>
              </w:rPr>
            </w:pPr>
          </w:p>
        </w:tc>
        <w:tc>
          <w:tcPr>
            <w:tcW w:w="809" w:type="pct"/>
            <w:vAlign w:val="top"/>
          </w:tcPr>
          <w:p w14:paraId="5578618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tc>
        <w:tc>
          <w:tcPr>
            <w:tcW w:w="723" w:type="pct"/>
            <w:vAlign w:val="top"/>
          </w:tcPr>
          <w:p w14:paraId="466B92A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tc>
        <w:tc>
          <w:tcPr>
            <w:tcW w:w="904" w:type="pct"/>
            <w:gridSpan w:val="2"/>
            <w:vAlign w:val="top"/>
          </w:tcPr>
          <w:p w14:paraId="791555A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tc>
        <w:tc>
          <w:tcPr>
            <w:tcW w:w="724" w:type="pct"/>
            <w:gridSpan w:val="2"/>
            <w:vAlign w:val="top"/>
          </w:tcPr>
          <w:p w14:paraId="6A38801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tc>
        <w:tc>
          <w:tcPr>
            <w:tcW w:w="652" w:type="pct"/>
            <w:vMerge w:val="continue"/>
            <w:tcBorders>
              <w:top w:val="nil"/>
              <w:bottom w:val="nil"/>
              <w:right w:val="single" w:color="000000" w:sz="6" w:space="0"/>
            </w:tcBorders>
            <w:vAlign w:val="top"/>
          </w:tcPr>
          <w:p w14:paraId="338F18A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tc>
      </w:tr>
      <w:tr w14:paraId="0F030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185" w:type="pct"/>
            <w:gridSpan w:val="3"/>
            <w:vMerge w:val="continue"/>
            <w:tcBorders>
              <w:top w:val="nil"/>
              <w:left w:val="single" w:color="000000" w:sz="6" w:space="0"/>
            </w:tcBorders>
            <w:vAlign w:val="center"/>
          </w:tcPr>
          <w:p w14:paraId="12DE601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z w:val="24"/>
                <w:szCs w:val="24"/>
              </w:rPr>
            </w:pPr>
          </w:p>
        </w:tc>
        <w:tc>
          <w:tcPr>
            <w:tcW w:w="809" w:type="pct"/>
            <w:vAlign w:val="top"/>
          </w:tcPr>
          <w:p w14:paraId="73DD384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tc>
        <w:tc>
          <w:tcPr>
            <w:tcW w:w="723" w:type="pct"/>
            <w:vAlign w:val="top"/>
          </w:tcPr>
          <w:p w14:paraId="6B8D6AD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tc>
        <w:tc>
          <w:tcPr>
            <w:tcW w:w="904" w:type="pct"/>
            <w:gridSpan w:val="2"/>
            <w:vAlign w:val="top"/>
          </w:tcPr>
          <w:p w14:paraId="76C82FE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tc>
        <w:tc>
          <w:tcPr>
            <w:tcW w:w="724" w:type="pct"/>
            <w:gridSpan w:val="2"/>
            <w:vAlign w:val="top"/>
          </w:tcPr>
          <w:p w14:paraId="7AFAAA4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tc>
        <w:tc>
          <w:tcPr>
            <w:tcW w:w="652" w:type="pct"/>
            <w:vMerge w:val="continue"/>
            <w:tcBorders>
              <w:top w:val="nil"/>
              <w:right w:val="single" w:color="000000" w:sz="6" w:space="0"/>
            </w:tcBorders>
            <w:vAlign w:val="top"/>
          </w:tcPr>
          <w:p w14:paraId="4934657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tc>
      </w:tr>
      <w:tr w14:paraId="1B452D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185" w:type="pct"/>
            <w:gridSpan w:val="3"/>
            <w:vMerge w:val="restart"/>
            <w:tcBorders>
              <w:left w:val="single" w:color="000000" w:sz="6" w:space="0"/>
              <w:bottom w:val="single" w:color="000000" w:sz="2" w:space="0"/>
            </w:tcBorders>
            <w:vAlign w:val="center"/>
          </w:tcPr>
          <w:p w14:paraId="14ABEDDB">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pacing w:val="6"/>
                <w:sz w:val="24"/>
                <w:szCs w:val="24"/>
              </w:rPr>
              <w:t>课程目标3</w:t>
            </w:r>
          </w:p>
        </w:tc>
        <w:tc>
          <w:tcPr>
            <w:tcW w:w="809" w:type="pct"/>
            <w:vAlign w:val="top"/>
          </w:tcPr>
          <w:p w14:paraId="58283C9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tc>
        <w:tc>
          <w:tcPr>
            <w:tcW w:w="723" w:type="pct"/>
            <w:vAlign w:val="top"/>
          </w:tcPr>
          <w:p w14:paraId="64BA062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tc>
        <w:tc>
          <w:tcPr>
            <w:tcW w:w="904" w:type="pct"/>
            <w:gridSpan w:val="2"/>
            <w:vAlign w:val="top"/>
          </w:tcPr>
          <w:p w14:paraId="5E373BB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tc>
        <w:tc>
          <w:tcPr>
            <w:tcW w:w="724" w:type="pct"/>
            <w:gridSpan w:val="2"/>
            <w:vAlign w:val="top"/>
          </w:tcPr>
          <w:p w14:paraId="61EF67E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tc>
        <w:tc>
          <w:tcPr>
            <w:tcW w:w="652" w:type="pct"/>
            <w:vMerge w:val="restart"/>
            <w:tcBorders>
              <w:bottom w:val="single" w:color="000000" w:sz="2" w:space="0"/>
              <w:right w:val="single" w:color="000000" w:sz="6" w:space="0"/>
            </w:tcBorders>
            <w:vAlign w:val="top"/>
          </w:tcPr>
          <w:p w14:paraId="3EA6094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tc>
      </w:tr>
      <w:tr w14:paraId="56062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185" w:type="pct"/>
            <w:gridSpan w:val="3"/>
            <w:vMerge w:val="continue"/>
            <w:tcBorders>
              <w:top w:val="single" w:color="000000" w:sz="2" w:space="0"/>
              <w:left w:val="single" w:color="000000" w:sz="6" w:space="0"/>
              <w:bottom w:val="single" w:color="000000" w:sz="2" w:space="0"/>
            </w:tcBorders>
            <w:vAlign w:val="top"/>
          </w:tcPr>
          <w:p w14:paraId="5C28CFF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tc>
        <w:tc>
          <w:tcPr>
            <w:tcW w:w="809" w:type="pct"/>
            <w:vAlign w:val="top"/>
          </w:tcPr>
          <w:p w14:paraId="2183DBD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tc>
        <w:tc>
          <w:tcPr>
            <w:tcW w:w="723" w:type="pct"/>
            <w:vAlign w:val="top"/>
          </w:tcPr>
          <w:p w14:paraId="4AF62BA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tc>
        <w:tc>
          <w:tcPr>
            <w:tcW w:w="904" w:type="pct"/>
            <w:gridSpan w:val="2"/>
            <w:vAlign w:val="top"/>
          </w:tcPr>
          <w:p w14:paraId="6E3314F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tc>
        <w:tc>
          <w:tcPr>
            <w:tcW w:w="724" w:type="pct"/>
            <w:gridSpan w:val="2"/>
            <w:vAlign w:val="top"/>
          </w:tcPr>
          <w:p w14:paraId="249FEEE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tc>
        <w:tc>
          <w:tcPr>
            <w:tcW w:w="652" w:type="pct"/>
            <w:vMerge w:val="continue"/>
            <w:tcBorders>
              <w:top w:val="single" w:color="000000" w:sz="2" w:space="0"/>
              <w:bottom w:val="single" w:color="000000" w:sz="2" w:space="0"/>
              <w:right w:val="single" w:color="000000" w:sz="6" w:space="0"/>
            </w:tcBorders>
            <w:vAlign w:val="top"/>
          </w:tcPr>
          <w:p w14:paraId="056E17B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tc>
      </w:tr>
      <w:tr w14:paraId="6CC90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185" w:type="pct"/>
            <w:gridSpan w:val="3"/>
            <w:vMerge w:val="continue"/>
            <w:tcBorders>
              <w:top w:val="single" w:color="000000" w:sz="2" w:space="0"/>
              <w:left w:val="single" w:color="000000" w:sz="6" w:space="0"/>
              <w:bottom w:val="single" w:color="000000" w:sz="2" w:space="0"/>
            </w:tcBorders>
            <w:vAlign w:val="top"/>
          </w:tcPr>
          <w:p w14:paraId="6733653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tc>
        <w:tc>
          <w:tcPr>
            <w:tcW w:w="809" w:type="pct"/>
            <w:vAlign w:val="top"/>
          </w:tcPr>
          <w:p w14:paraId="2005858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tc>
        <w:tc>
          <w:tcPr>
            <w:tcW w:w="723" w:type="pct"/>
            <w:vAlign w:val="top"/>
          </w:tcPr>
          <w:p w14:paraId="2D7A0D2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tc>
        <w:tc>
          <w:tcPr>
            <w:tcW w:w="904" w:type="pct"/>
            <w:gridSpan w:val="2"/>
            <w:vAlign w:val="top"/>
          </w:tcPr>
          <w:p w14:paraId="650A03E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tc>
        <w:tc>
          <w:tcPr>
            <w:tcW w:w="724" w:type="pct"/>
            <w:gridSpan w:val="2"/>
            <w:vAlign w:val="top"/>
          </w:tcPr>
          <w:p w14:paraId="5E9F257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tc>
        <w:tc>
          <w:tcPr>
            <w:tcW w:w="652" w:type="pct"/>
            <w:vMerge w:val="continue"/>
            <w:tcBorders>
              <w:top w:val="single" w:color="000000" w:sz="2" w:space="0"/>
              <w:bottom w:val="single" w:color="000000" w:sz="2" w:space="0"/>
              <w:right w:val="single" w:color="000000" w:sz="6" w:space="0"/>
            </w:tcBorders>
            <w:vAlign w:val="top"/>
          </w:tcPr>
          <w:p w14:paraId="717E4DE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tc>
      </w:tr>
      <w:tr w14:paraId="721BD9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5000" w:type="pct"/>
            <w:gridSpan w:val="10"/>
            <w:tcBorders>
              <w:left w:val="single" w:color="000000" w:sz="6" w:space="0"/>
              <w:right w:val="single" w:color="000000" w:sz="6" w:space="0"/>
            </w:tcBorders>
            <w:vAlign w:val="top"/>
          </w:tcPr>
          <w:p w14:paraId="43DE60E6">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r>
              <w:rPr>
                <w:rFonts w:hint="eastAsia" w:ascii="宋体" w:hAnsi="宋体" w:eastAsia="宋体" w:cs="宋体"/>
                <w:spacing w:val="7"/>
                <w:sz w:val="24"/>
                <w:szCs w:val="24"/>
              </w:rPr>
              <w:t>2、各考核环节成绩分项评价</w:t>
            </w:r>
          </w:p>
        </w:tc>
      </w:tr>
      <w:tr w14:paraId="49C0C9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5" w:hRule="atLeast"/>
        </w:trPr>
        <w:tc>
          <w:tcPr>
            <w:tcW w:w="5000" w:type="pct"/>
            <w:gridSpan w:val="10"/>
            <w:tcBorders>
              <w:left w:val="single" w:color="000000" w:sz="6" w:space="0"/>
              <w:bottom w:val="single" w:color="000000" w:sz="6" w:space="0"/>
              <w:right w:val="single" w:color="000000" w:sz="6" w:space="0"/>
            </w:tcBorders>
            <w:vAlign w:val="top"/>
          </w:tcPr>
          <w:p w14:paraId="44561EB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p w14:paraId="43C4FBE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p w14:paraId="2659E00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p w14:paraId="09B88F4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p w14:paraId="6844852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p w14:paraId="2F1DFC0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p w14:paraId="6B1F755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p w14:paraId="2CD4874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p w14:paraId="7D843C3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textAlignment w:val="auto"/>
              <w:outlineLvl w:val="9"/>
              <w:rPr>
                <w:rFonts w:hint="eastAsia" w:ascii="宋体" w:hAnsi="宋体" w:eastAsia="宋体" w:cs="宋体"/>
                <w:sz w:val="24"/>
                <w:szCs w:val="24"/>
              </w:rPr>
            </w:pPr>
          </w:p>
        </w:tc>
      </w:tr>
      <w:tr w14:paraId="45F91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1"/>
          <w:wBefore w:w="4" w:type="pct"/>
          <w:trHeight w:val="418" w:hRule="atLeast"/>
        </w:trPr>
        <w:tc>
          <w:tcPr>
            <w:tcW w:w="4995" w:type="pct"/>
            <w:gridSpan w:val="9"/>
            <w:tcBorders>
              <w:bottom w:val="single" w:color="000000" w:sz="2" w:space="0"/>
            </w:tcBorders>
            <w:vAlign w:val="top"/>
          </w:tcPr>
          <w:p w14:paraId="5FF13837">
            <w:pPr>
              <w:pStyle w:val="13"/>
              <w:keepNext w:val="0"/>
              <w:keepLines w:val="0"/>
              <w:pageBreakBefore w:val="0"/>
              <w:widowControl w:val="0"/>
              <w:kinsoku/>
              <w:wordWrap/>
              <w:overflowPunct/>
              <w:topLinePunct w:val="0"/>
              <w:autoSpaceDE/>
              <w:autoSpaceDN/>
              <w:bidi w:val="0"/>
              <w:adjustRightInd/>
              <w:snapToGrid/>
              <w:spacing w:line="520" w:lineRule="exact"/>
              <w:ind w:right="0"/>
              <w:textAlignment w:val="auto"/>
              <w:outlineLvl w:val="9"/>
              <w:rPr>
                <w:rFonts w:hint="eastAsia" w:ascii="宋体" w:hAnsi="宋体" w:eastAsia="宋体" w:cs="宋体"/>
                <w:sz w:val="28"/>
                <w:szCs w:val="28"/>
              </w:rPr>
            </w:pPr>
            <w:r>
              <w:rPr>
                <w:rFonts w:hint="eastAsia" w:ascii="宋体" w:hAnsi="宋体" w:eastAsia="宋体" w:cs="宋体"/>
                <w:spacing w:val="6"/>
                <w:sz w:val="24"/>
                <w:szCs w:val="24"/>
              </w:rPr>
              <w:t>3、课程目标达成情况分析</w:t>
            </w:r>
          </w:p>
        </w:tc>
      </w:tr>
      <w:tr w14:paraId="64FD3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1"/>
          <w:wBefore w:w="4" w:type="pct"/>
          <w:trHeight w:val="4861" w:hRule="atLeast"/>
        </w:trPr>
        <w:tc>
          <w:tcPr>
            <w:tcW w:w="4995" w:type="pct"/>
            <w:gridSpan w:val="9"/>
            <w:tcBorders>
              <w:top w:val="single" w:color="000000" w:sz="2" w:space="0"/>
              <w:bottom w:val="single" w:color="000000" w:sz="2" w:space="0"/>
            </w:tcBorders>
            <w:vAlign w:val="top"/>
          </w:tcPr>
          <w:p w14:paraId="620DEF9F">
            <w:pPr>
              <w:keepNext w:val="0"/>
              <w:keepLines w:val="0"/>
              <w:pageBreakBefore w:val="0"/>
              <w:widowControl w:val="0"/>
              <w:kinsoku/>
              <w:wordWrap/>
              <w:overflowPunct/>
              <w:topLinePunct w:val="0"/>
              <w:autoSpaceDE/>
              <w:autoSpaceDN/>
              <w:bidi w:val="0"/>
              <w:adjustRightInd/>
              <w:snapToGrid/>
              <w:spacing w:line="520" w:lineRule="exact"/>
              <w:ind w:left="0" w:leftChars="0" w:right="0" w:firstLine="560" w:firstLineChars="200"/>
              <w:textAlignment w:val="auto"/>
              <w:outlineLvl w:val="9"/>
              <w:rPr>
                <w:rFonts w:hint="eastAsia" w:ascii="宋体" w:hAnsi="宋体" w:eastAsia="宋体" w:cs="宋体"/>
                <w:sz w:val="28"/>
                <w:szCs w:val="28"/>
              </w:rPr>
            </w:pPr>
          </w:p>
          <w:p w14:paraId="71457822">
            <w:pPr>
              <w:keepNext w:val="0"/>
              <w:keepLines w:val="0"/>
              <w:pageBreakBefore w:val="0"/>
              <w:widowControl w:val="0"/>
              <w:kinsoku/>
              <w:wordWrap/>
              <w:overflowPunct/>
              <w:topLinePunct w:val="0"/>
              <w:autoSpaceDE/>
              <w:autoSpaceDN/>
              <w:bidi w:val="0"/>
              <w:adjustRightInd/>
              <w:snapToGrid/>
              <w:spacing w:line="520" w:lineRule="exact"/>
              <w:ind w:left="0" w:leftChars="0" w:right="0" w:firstLine="560" w:firstLineChars="200"/>
              <w:textAlignment w:val="auto"/>
              <w:outlineLvl w:val="9"/>
              <w:rPr>
                <w:rFonts w:hint="eastAsia" w:ascii="宋体" w:hAnsi="宋体" w:eastAsia="宋体" w:cs="宋体"/>
                <w:sz w:val="28"/>
                <w:szCs w:val="28"/>
              </w:rPr>
            </w:pPr>
          </w:p>
          <w:p w14:paraId="015C29E4">
            <w:pPr>
              <w:keepNext w:val="0"/>
              <w:keepLines w:val="0"/>
              <w:pageBreakBefore w:val="0"/>
              <w:widowControl w:val="0"/>
              <w:kinsoku/>
              <w:wordWrap/>
              <w:overflowPunct/>
              <w:topLinePunct w:val="0"/>
              <w:autoSpaceDE/>
              <w:autoSpaceDN/>
              <w:bidi w:val="0"/>
              <w:adjustRightInd/>
              <w:snapToGrid/>
              <w:spacing w:line="520" w:lineRule="exact"/>
              <w:ind w:left="0" w:leftChars="0" w:right="0" w:firstLine="560" w:firstLineChars="200"/>
              <w:textAlignment w:val="auto"/>
              <w:outlineLvl w:val="9"/>
              <w:rPr>
                <w:rFonts w:hint="eastAsia" w:ascii="宋体" w:hAnsi="宋体" w:eastAsia="宋体" w:cs="宋体"/>
                <w:sz w:val="28"/>
                <w:szCs w:val="28"/>
              </w:rPr>
            </w:pPr>
          </w:p>
          <w:p w14:paraId="26D7B40E">
            <w:pPr>
              <w:keepNext w:val="0"/>
              <w:keepLines w:val="0"/>
              <w:pageBreakBefore w:val="0"/>
              <w:widowControl w:val="0"/>
              <w:kinsoku/>
              <w:wordWrap/>
              <w:overflowPunct/>
              <w:topLinePunct w:val="0"/>
              <w:autoSpaceDE/>
              <w:autoSpaceDN/>
              <w:bidi w:val="0"/>
              <w:adjustRightInd/>
              <w:snapToGrid/>
              <w:spacing w:line="520" w:lineRule="exact"/>
              <w:ind w:left="0" w:leftChars="0" w:right="0" w:firstLine="560" w:firstLineChars="200"/>
              <w:textAlignment w:val="auto"/>
              <w:outlineLvl w:val="9"/>
              <w:rPr>
                <w:rFonts w:hint="eastAsia" w:ascii="宋体" w:hAnsi="宋体" w:eastAsia="宋体" w:cs="宋体"/>
                <w:sz w:val="28"/>
                <w:szCs w:val="28"/>
              </w:rPr>
            </w:pPr>
          </w:p>
          <w:p w14:paraId="1164E811">
            <w:pPr>
              <w:keepNext w:val="0"/>
              <w:keepLines w:val="0"/>
              <w:pageBreakBefore w:val="0"/>
              <w:widowControl w:val="0"/>
              <w:kinsoku/>
              <w:wordWrap/>
              <w:overflowPunct/>
              <w:topLinePunct w:val="0"/>
              <w:autoSpaceDE/>
              <w:autoSpaceDN/>
              <w:bidi w:val="0"/>
              <w:adjustRightInd/>
              <w:snapToGrid/>
              <w:spacing w:line="520" w:lineRule="exact"/>
              <w:ind w:left="0" w:leftChars="0" w:right="0" w:firstLine="560" w:firstLineChars="200"/>
              <w:textAlignment w:val="auto"/>
              <w:outlineLvl w:val="9"/>
              <w:rPr>
                <w:rFonts w:hint="eastAsia" w:ascii="宋体" w:hAnsi="宋体" w:eastAsia="宋体" w:cs="宋体"/>
                <w:sz w:val="28"/>
                <w:szCs w:val="28"/>
              </w:rPr>
            </w:pPr>
          </w:p>
          <w:p w14:paraId="5D34A2CC">
            <w:pPr>
              <w:keepNext w:val="0"/>
              <w:keepLines w:val="0"/>
              <w:pageBreakBefore w:val="0"/>
              <w:widowControl w:val="0"/>
              <w:kinsoku/>
              <w:wordWrap/>
              <w:overflowPunct/>
              <w:topLinePunct w:val="0"/>
              <w:autoSpaceDE/>
              <w:autoSpaceDN/>
              <w:bidi w:val="0"/>
              <w:adjustRightInd/>
              <w:snapToGrid/>
              <w:spacing w:line="520" w:lineRule="exact"/>
              <w:ind w:left="0" w:leftChars="0" w:right="0" w:firstLine="560" w:firstLineChars="200"/>
              <w:textAlignment w:val="auto"/>
              <w:outlineLvl w:val="9"/>
              <w:rPr>
                <w:rFonts w:hint="eastAsia" w:ascii="宋体" w:hAnsi="宋体" w:eastAsia="宋体" w:cs="宋体"/>
                <w:sz w:val="28"/>
                <w:szCs w:val="28"/>
              </w:rPr>
            </w:pPr>
          </w:p>
          <w:p w14:paraId="74EF9FF8">
            <w:pPr>
              <w:keepNext w:val="0"/>
              <w:keepLines w:val="0"/>
              <w:pageBreakBefore w:val="0"/>
              <w:widowControl w:val="0"/>
              <w:kinsoku/>
              <w:wordWrap/>
              <w:overflowPunct/>
              <w:topLinePunct w:val="0"/>
              <w:autoSpaceDE/>
              <w:autoSpaceDN/>
              <w:bidi w:val="0"/>
              <w:adjustRightInd/>
              <w:snapToGrid/>
              <w:spacing w:line="520" w:lineRule="exact"/>
              <w:ind w:left="0" w:leftChars="0" w:right="0" w:firstLine="560" w:firstLineChars="200"/>
              <w:textAlignment w:val="auto"/>
              <w:outlineLvl w:val="9"/>
              <w:rPr>
                <w:rFonts w:hint="eastAsia" w:ascii="宋体" w:hAnsi="宋体" w:eastAsia="宋体" w:cs="宋体"/>
                <w:sz w:val="28"/>
                <w:szCs w:val="28"/>
              </w:rPr>
            </w:pPr>
          </w:p>
          <w:p w14:paraId="1858D4DF">
            <w:pPr>
              <w:keepNext w:val="0"/>
              <w:keepLines w:val="0"/>
              <w:pageBreakBefore w:val="0"/>
              <w:widowControl w:val="0"/>
              <w:kinsoku/>
              <w:wordWrap/>
              <w:overflowPunct/>
              <w:topLinePunct w:val="0"/>
              <w:autoSpaceDE/>
              <w:autoSpaceDN/>
              <w:bidi w:val="0"/>
              <w:adjustRightInd/>
              <w:snapToGrid/>
              <w:spacing w:line="520" w:lineRule="exact"/>
              <w:ind w:left="0" w:leftChars="0" w:right="0" w:firstLine="560" w:firstLineChars="200"/>
              <w:textAlignment w:val="auto"/>
              <w:outlineLvl w:val="9"/>
              <w:rPr>
                <w:rFonts w:hint="eastAsia" w:ascii="宋体" w:hAnsi="宋体" w:eastAsia="宋体" w:cs="宋体"/>
                <w:sz w:val="28"/>
                <w:szCs w:val="28"/>
              </w:rPr>
            </w:pPr>
          </w:p>
          <w:p w14:paraId="25FE8FD2">
            <w:pPr>
              <w:keepNext w:val="0"/>
              <w:keepLines w:val="0"/>
              <w:pageBreakBefore w:val="0"/>
              <w:widowControl w:val="0"/>
              <w:kinsoku/>
              <w:wordWrap/>
              <w:overflowPunct/>
              <w:topLinePunct w:val="0"/>
              <w:autoSpaceDE/>
              <w:autoSpaceDN/>
              <w:bidi w:val="0"/>
              <w:adjustRightInd/>
              <w:snapToGrid/>
              <w:spacing w:line="520" w:lineRule="exact"/>
              <w:ind w:left="0" w:leftChars="0" w:right="0" w:firstLine="560" w:firstLineChars="200"/>
              <w:textAlignment w:val="auto"/>
              <w:outlineLvl w:val="9"/>
              <w:rPr>
                <w:rFonts w:hint="eastAsia" w:ascii="宋体" w:hAnsi="宋体" w:eastAsia="宋体" w:cs="宋体"/>
                <w:sz w:val="28"/>
                <w:szCs w:val="28"/>
              </w:rPr>
            </w:pPr>
          </w:p>
          <w:p w14:paraId="39BDA4BB">
            <w:pPr>
              <w:keepNext w:val="0"/>
              <w:keepLines w:val="0"/>
              <w:pageBreakBefore w:val="0"/>
              <w:widowControl w:val="0"/>
              <w:kinsoku/>
              <w:wordWrap/>
              <w:overflowPunct/>
              <w:topLinePunct w:val="0"/>
              <w:autoSpaceDE/>
              <w:autoSpaceDN/>
              <w:bidi w:val="0"/>
              <w:adjustRightInd/>
              <w:snapToGrid/>
              <w:spacing w:line="520" w:lineRule="exact"/>
              <w:ind w:left="0" w:leftChars="0" w:right="0" w:firstLine="560" w:firstLineChars="200"/>
              <w:textAlignment w:val="auto"/>
              <w:outlineLvl w:val="9"/>
              <w:rPr>
                <w:rFonts w:hint="eastAsia" w:ascii="宋体" w:hAnsi="宋体" w:eastAsia="宋体" w:cs="宋体"/>
                <w:sz w:val="28"/>
                <w:szCs w:val="28"/>
              </w:rPr>
            </w:pPr>
          </w:p>
          <w:p w14:paraId="7C3A682C">
            <w:pPr>
              <w:keepNext w:val="0"/>
              <w:keepLines w:val="0"/>
              <w:pageBreakBefore w:val="0"/>
              <w:widowControl w:val="0"/>
              <w:kinsoku/>
              <w:wordWrap/>
              <w:overflowPunct/>
              <w:topLinePunct w:val="0"/>
              <w:autoSpaceDE/>
              <w:autoSpaceDN/>
              <w:bidi w:val="0"/>
              <w:adjustRightInd/>
              <w:snapToGrid/>
              <w:spacing w:line="520" w:lineRule="exact"/>
              <w:ind w:left="0" w:leftChars="0" w:right="0" w:firstLine="560" w:firstLineChars="200"/>
              <w:textAlignment w:val="auto"/>
              <w:outlineLvl w:val="9"/>
              <w:rPr>
                <w:rFonts w:hint="eastAsia" w:ascii="宋体" w:hAnsi="宋体" w:eastAsia="宋体" w:cs="宋体"/>
                <w:sz w:val="28"/>
                <w:szCs w:val="28"/>
              </w:rPr>
            </w:pPr>
          </w:p>
        </w:tc>
      </w:tr>
      <w:tr w14:paraId="38EFE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1"/>
          <w:wBefore w:w="4" w:type="pct"/>
          <w:trHeight w:val="969" w:hRule="atLeast"/>
        </w:trPr>
        <w:tc>
          <w:tcPr>
            <w:tcW w:w="4995" w:type="pct"/>
            <w:gridSpan w:val="9"/>
            <w:tcBorders>
              <w:top w:val="single" w:color="000000" w:sz="2" w:space="0"/>
              <w:bottom w:val="single" w:color="000000" w:sz="2" w:space="0"/>
            </w:tcBorders>
            <w:vAlign w:val="top"/>
          </w:tcPr>
          <w:p w14:paraId="3FBD51D4">
            <w:pPr>
              <w:pStyle w:val="13"/>
              <w:keepNext w:val="0"/>
              <w:keepLines w:val="0"/>
              <w:pageBreakBefore w:val="0"/>
              <w:widowControl w:val="0"/>
              <w:kinsoku/>
              <w:wordWrap/>
              <w:overflowPunct/>
              <w:topLinePunct w:val="0"/>
              <w:autoSpaceDE/>
              <w:autoSpaceDN/>
              <w:bidi w:val="0"/>
              <w:adjustRightInd/>
              <w:snapToGrid/>
              <w:spacing w:line="240" w:lineRule="auto"/>
              <w:ind w:right="0"/>
              <w:textAlignment w:val="auto"/>
              <w:outlineLvl w:val="9"/>
              <w:rPr>
                <w:rFonts w:hint="eastAsia" w:ascii="宋体" w:hAnsi="宋体" w:eastAsia="宋体" w:cs="宋体"/>
                <w:sz w:val="28"/>
                <w:szCs w:val="28"/>
              </w:rPr>
            </w:pPr>
            <w:r>
              <w:rPr>
                <w:rFonts w:hint="eastAsia" w:ascii="宋体" w:hAnsi="宋体" w:eastAsia="宋体" w:cs="宋体"/>
                <w:spacing w:val="12"/>
                <w:sz w:val="24"/>
                <w:szCs w:val="24"/>
              </w:rPr>
              <w:t>4、教学中的亮点之处、存在的不足、原因分析及改进建议（课</w:t>
            </w:r>
            <w:r>
              <w:rPr>
                <w:rFonts w:hint="eastAsia" w:ascii="宋体" w:hAnsi="宋体" w:eastAsia="宋体" w:cs="宋体"/>
                <w:spacing w:val="11"/>
                <w:sz w:val="24"/>
                <w:szCs w:val="24"/>
              </w:rPr>
              <w:t>程负责人自己完成</w:t>
            </w:r>
            <w:r>
              <w:rPr>
                <w:rFonts w:hint="eastAsia" w:ascii="宋体" w:hAnsi="宋体" w:eastAsia="宋体" w:cs="宋体"/>
                <w:spacing w:val="-56"/>
                <w:sz w:val="24"/>
                <w:szCs w:val="24"/>
              </w:rPr>
              <w:t>）（</w:t>
            </w:r>
            <w:r>
              <w:rPr>
                <w:rFonts w:hint="eastAsia" w:ascii="宋体" w:hAnsi="宋体" w:eastAsia="宋体" w:cs="宋体"/>
                <w:spacing w:val="11"/>
                <w:sz w:val="24"/>
                <w:szCs w:val="24"/>
              </w:rPr>
              <w:t>根</w:t>
            </w:r>
            <w:r>
              <w:rPr>
                <w:rFonts w:hint="eastAsia" w:ascii="宋体" w:hAnsi="宋体" w:eastAsia="宋体" w:cs="宋体"/>
                <w:spacing w:val="12"/>
                <w:sz w:val="24"/>
                <w:szCs w:val="24"/>
              </w:rPr>
              <w:t>据班级和学生个体的课程目标达成情况进行撰写，对课程</w:t>
            </w:r>
            <w:r>
              <w:rPr>
                <w:rFonts w:hint="eastAsia" w:ascii="宋体" w:hAnsi="宋体" w:eastAsia="宋体" w:cs="宋体"/>
                <w:spacing w:val="11"/>
                <w:sz w:val="24"/>
                <w:szCs w:val="24"/>
              </w:rPr>
              <w:t>目标达成度低的学生要有具体的帮</w:t>
            </w:r>
            <w:r>
              <w:rPr>
                <w:rFonts w:hint="eastAsia" w:ascii="宋体" w:hAnsi="宋体" w:eastAsia="宋体" w:cs="宋体"/>
                <w:spacing w:val="5"/>
                <w:sz w:val="24"/>
                <w:szCs w:val="24"/>
              </w:rPr>
              <w:t>扶计划）</w:t>
            </w:r>
          </w:p>
        </w:tc>
      </w:tr>
      <w:tr w14:paraId="14495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1"/>
          <w:wBefore w:w="4" w:type="pct"/>
          <w:trHeight w:val="5785" w:hRule="atLeast"/>
        </w:trPr>
        <w:tc>
          <w:tcPr>
            <w:tcW w:w="4995" w:type="pct"/>
            <w:gridSpan w:val="9"/>
            <w:tcBorders>
              <w:top w:val="single" w:color="000000" w:sz="2" w:space="0"/>
            </w:tcBorders>
            <w:vAlign w:val="top"/>
          </w:tcPr>
          <w:p w14:paraId="73ED9584">
            <w:pPr>
              <w:keepNext w:val="0"/>
              <w:keepLines w:val="0"/>
              <w:pageBreakBefore w:val="0"/>
              <w:widowControl w:val="0"/>
              <w:kinsoku/>
              <w:wordWrap/>
              <w:overflowPunct/>
              <w:topLinePunct w:val="0"/>
              <w:autoSpaceDE/>
              <w:autoSpaceDN/>
              <w:bidi w:val="0"/>
              <w:adjustRightInd/>
              <w:snapToGrid/>
              <w:spacing w:line="520" w:lineRule="exact"/>
              <w:ind w:left="0" w:leftChars="0" w:right="0" w:firstLine="560" w:firstLineChars="200"/>
              <w:textAlignment w:val="auto"/>
              <w:outlineLvl w:val="9"/>
              <w:rPr>
                <w:rFonts w:hint="eastAsia" w:ascii="宋体" w:hAnsi="宋体" w:eastAsia="宋体" w:cs="宋体"/>
                <w:sz w:val="28"/>
                <w:szCs w:val="28"/>
              </w:rPr>
            </w:pPr>
          </w:p>
          <w:p w14:paraId="38EDFB75">
            <w:pPr>
              <w:keepNext w:val="0"/>
              <w:keepLines w:val="0"/>
              <w:pageBreakBefore w:val="0"/>
              <w:widowControl w:val="0"/>
              <w:kinsoku/>
              <w:wordWrap/>
              <w:overflowPunct/>
              <w:topLinePunct w:val="0"/>
              <w:autoSpaceDE/>
              <w:autoSpaceDN/>
              <w:bidi w:val="0"/>
              <w:adjustRightInd/>
              <w:snapToGrid/>
              <w:spacing w:line="520" w:lineRule="exact"/>
              <w:ind w:left="0" w:leftChars="0" w:right="0" w:firstLine="560" w:firstLineChars="200"/>
              <w:textAlignment w:val="auto"/>
              <w:outlineLvl w:val="9"/>
              <w:rPr>
                <w:rFonts w:hint="eastAsia" w:ascii="宋体" w:hAnsi="宋体" w:eastAsia="宋体" w:cs="宋体"/>
                <w:sz w:val="28"/>
                <w:szCs w:val="28"/>
              </w:rPr>
            </w:pPr>
          </w:p>
          <w:p w14:paraId="76AE0336">
            <w:pPr>
              <w:keepNext w:val="0"/>
              <w:keepLines w:val="0"/>
              <w:pageBreakBefore w:val="0"/>
              <w:widowControl w:val="0"/>
              <w:kinsoku/>
              <w:wordWrap/>
              <w:overflowPunct/>
              <w:topLinePunct w:val="0"/>
              <w:autoSpaceDE/>
              <w:autoSpaceDN/>
              <w:bidi w:val="0"/>
              <w:adjustRightInd/>
              <w:snapToGrid/>
              <w:spacing w:line="520" w:lineRule="exact"/>
              <w:ind w:left="0" w:leftChars="0" w:right="0" w:firstLine="560" w:firstLineChars="200"/>
              <w:textAlignment w:val="auto"/>
              <w:outlineLvl w:val="9"/>
              <w:rPr>
                <w:rFonts w:hint="eastAsia" w:ascii="宋体" w:hAnsi="宋体" w:eastAsia="宋体" w:cs="宋体"/>
                <w:sz w:val="28"/>
                <w:szCs w:val="28"/>
              </w:rPr>
            </w:pPr>
          </w:p>
          <w:p w14:paraId="5742D1A5">
            <w:pPr>
              <w:keepNext w:val="0"/>
              <w:keepLines w:val="0"/>
              <w:pageBreakBefore w:val="0"/>
              <w:widowControl w:val="0"/>
              <w:kinsoku/>
              <w:wordWrap/>
              <w:overflowPunct/>
              <w:topLinePunct w:val="0"/>
              <w:autoSpaceDE/>
              <w:autoSpaceDN/>
              <w:bidi w:val="0"/>
              <w:adjustRightInd/>
              <w:snapToGrid/>
              <w:spacing w:line="520" w:lineRule="exact"/>
              <w:ind w:left="0" w:leftChars="0" w:right="0" w:firstLine="560" w:firstLineChars="200"/>
              <w:textAlignment w:val="auto"/>
              <w:outlineLvl w:val="9"/>
              <w:rPr>
                <w:rFonts w:hint="eastAsia" w:ascii="宋体" w:hAnsi="宋体" w:eastAsia="宋体" w:cs="宋体"/>
                <w:sz w:val="28"/>
                <w:szCs w:val="28"/>
              </w:rPr>
            </w:pPr>
          </w:p>
          <w:p w14:paraId="7AFE291C">
            <w:pPr>
              <w:keepNext w:val="0"/>
              <w:keepLines w:val="0"/>
              <w:pageBreakBefore w:val="0"/>
              <w:widowControl w:val="0"/>
              <w:kinsoku/>
              <w:wordWrap/>
              <w:overflowPunct/>
              <w:topLinePunct w:val="0"/>
              <w:autoSpaceDE/>
              <w:autoSpaceDN/>
              <w:bidi w:val="0"/>
              <w:adjustRightInd/>
              <w:snapToGrid/>
              <w:spacing w:line="520" w:lineRule="exact"/>
              <w:ind w:left="0" w:leftChars="0" w:right="0" w:firstLine="560" w:firstLineChars="200"/>
              <w:textAlignment w:val="auto"/>
              <w:outlineLvl w:val="9"/>
              <w:rPr>
                <w:rFonts w:hint="eastAsia" w:ascii="宋体" w:hAnsi="宋体" w:eastAsia="宋体" w:cs="宋体"/>
                <w:sz w:val="28"/>
                <w:szCs w:val="28"/>
              </w:rPr>
            </w:pPr>
          </w:p>
          <w:p w14:paraId="4B363BA1">
            <w:pPr>
              <w:keepNext w:val="0"/>
              <w:keepLines w:val="0"/>
              <w:pageBreakBefore w:val="0"/>
              <w:widowControl w:val="0"/>
              <w:kinsoku/>
              <w:wordWrap/>
              <w:overflowPunct/>
              <w:topLinePunct w:val="0"/>
              <w:autoSpaceDE/>
              <w:autoSpaceDN/>
              <w:bidi w:val="0"/>
              <w:adjustRightInd/>
              <w:snapToGrid/>
              <w:spacing w:line="520" w:lineRule="exact"/>
              <w:ind w:left="0" w:leftChars="0" w:right="0" w:firstLine="560" w:firstLineChars="200"/>
              <w:textAlignment w:val="auto"/>
              <w:outlineLvl w:val="9"/>
              <w:rPr>
                <w:rFonts w:hint="eastAsia" w:ascii="宋体" w:hAnsi="宋体" w:eastAsia="宋体" w:cs="宋体"/>
                <w:sz w:val="28"/>
                <w:szCs w:val="28"/>
              </w:rPr>
            </w:pPr>
          </w:p>
          <w:p w14:paraId="7858135D">
            <w:pPr>
              <w:keepNext w:val="0"/>
              <w:keepLines w:val="0"/>
              <w:pageBreakBefore w:val="0"/>
              <w:widowControl w:val="0"/>
              <w:kinsoku/>
              <w:wordWrap/>
              <w:overflowPunct/>
              <w:topLinePunct w:val="0"/>
              <w:autoSpaceDE/>
              <w:autoSpaceDN/>
              <w:bidi w:val="0"/>
              <w:adjustRightInd/>
              <w:snapToGrid/>
              <w:spacing w:line="520" w:lineRule="exact"/>
              <w:ind w:left="0" w:leftChars="0" w:right="0" w:firstLine="560" w:firstLineChars="200"/>
              <w:textAlignment w:val="auto"/>
              <w:outlineLvl w:val="9"/>
              <w:rPr>
                <w:rFonts w:hint="eastAsia" w:ascii="宋体" w:hAnsi="宋体" w:eastAsia="宋体" w:cs="宋体"/>
                <w:sz w:val="28"/>
                <w:szCs w:val="28"/>
              </w:rPr>
            </w:pPr>
          </w:p>
          <w:p w14:paraId="5981375F">
            <w:pPr>
              <w:keepNext w:val="0"/>
              <w:keepLines w:val="0"/>
              <w:pageBreakBefore w:val="0"/>
              <w:widowControl w:val="0"/>
              <w:kinsoku/>
              <w:wordWrap/>
              <w:overflowPunct/>
              <w:topLinePunct w:val="0"/>
              <w:autoSpaceDE/>
              <w:autoSpaceDN/>
              <w:bidi w:val="0"/>
              <w:adjustRightInd/>
              <w:snapToGrid/>
              <w:spacing w:line="520" w:lineRule="exact"/>
              <w:ind w:left="0" w:leftChars="0" w:right="0" w:firstLine="560" w:firstLineChars="200"/>
              <w:textAlignment w:val="auto"/>
              <w:outlineLvl w:val="9"/>
              <w:rPr>
                <w:rFonts w:hint="eastAsia" w:ascii="宋体" w:hAnsi="宋体" w:eastAsia="宋体" w:cs="宋体"/>
                <w:sz w:val="28"/>
                <w:szCs w:val="28"/>
              </w:rPr>
            </w:pPr>
          </w:p>
          <w:p w14:paraId="751A4CC1">
            <w:pPr>
              <w:keepNext w:val="0"/>
              <w:keepLines w:val="0"/>
              <w:pageBreakBefore w:val="0"/>
              <w:widowControl w:val="0"/>
              <w:kinsoku/>
              <w:wordWrap/>
              <w:overflowPunct/>
              <w:topLinePunct w:val="0"/>
              <w:autoSpaceDE/>
              <w:autoSpaceDN/>
              <w:bidi w:val="0"/>
              <w:adjustRightInd/>
              <w:snapToGrid/>
              <w:spacing w:line="520" w:lineRule="exact"/>
              <w:ind w:left="0" w:leftChars="0" w:right="0" w:firstLine="560" w:firstLineChars="200"/>
              <w:textAlignment w:val="auto"/>
              <w:outlineLvl w:val="9"/>
              <w:rPr>
                <w:rFonts w:hint="eastAsia" w:ascii="宋体" w:hAnsi="宋体" w:eastAsia="宋体" w:cs="宋体"/>
                <w:sz w:val="28"/>
                <w:szCs w:val="28"/>
              </w:rPr>
            </w:pPr>
          </w:p>
          <w:p w14:paraId="078F1B3B">
            <w:pPr>
              <w:keepNext w:val="0"/>
              <w:keepLines w:val="0"/>
              <w:pageBreakBefore w:val="0"/>
              <w:widowControl w:val="0"/>
              <w:kinsoku/>
              <w:wordWrap/>
              <w:overflowPunct/>
              <w:topLinePunct w:val="0"/>
              <w:autoSpaceDE/>
              <w:autoSpaceDN/>
              <w:bidi w:val="0"/>
              <w:adjustRightInd/>
              <w:snapToGrid/>
              <w:spacing w:line="520" w:lineRule="exact"/>
              <w:ind w:right="0"/>
              <w:textAlignment w:val="auto"/>
              <w:outlineLvl w:val="9"/>
              <w:rPr>
                <w:rFonts w:hint="eastAsia" w:ascii="宋体" w:hAnsi="宋体" w:eastAsia="宋体" w:cs="宋体"/>
                <w:sz w:val="28"/>
                <w:szCs w:val="28"/>
              </w:rPr>
            </w:pPr>
          </w:p>
          <w:p w14:paraId="37EDF64C">
            <w:pPr>
              <w:keepNext w:val="0"/>
              <w:keepLines w:val="0"/>
              <w:pageBreakBefore w:val="0"/>
              <w:widowControl w:val="0"/>
              <w:kinsoku/>
              <w:wordWrap/>
              <w:overflowPunct/>
              <w:topLinePunct w:val="0"/>
              <w:autoSpaceDE/>
              <w:autoSpaceDN/>
              <w:bidi w:val="0"/>
              <w:adjustRightInd/>
              <w:snapToGrid/>
              <w:spacing w:line="520" w:lineRule="exact"/>
              <w:ind w:right="0"/>
              <w:textAlignment w:val="auto"/>
              <w:outlineLvl w:val="9"/>
              <w:rPr>
                <w:rFonts w:hint="eastAsia" w:ascii="宋体" w:hAnsi="宋体" w:eastAsia="宋体" w:cs="宋体"/>
                <w:sz w:val="28"/>
                <w:szCs w:val="28"/>
              </w:rPr>
            </w:pPr>
          </w:p>
        </w:tc>
      </w:tr>
    </w:tbl>
    <w:p w14:paraId="69959CFF">
      <w:pPr>
        <w:keepNext w:val="0"/>
        <w:keepLines w:val="0"/>
        <w:pageBreakBefore w:val="0"/>
        <w:widowControl w:val="0"/>
        <w:kinsoku/>
        <w:wordWrap/>
        <w:overflowPunct/>
        <w:topLinePunct w:val="0"/>
        <w:autoSpaceDE/>
        <w:autoSpaceDN/>
        <w:bidi w:val="0"/>
        <w:adjustRightInd/>
        <w:snapToGrid/>
        <w:spacing w:line="520" w:lineRule="exact"/>
        <w:ind w:right="0"/>
        <w:textAlignment w:val="auto"/>
        <w:outlineLvl w:val="9"/>
        <w:rPr>
          <w:rFonts w:hint="eastAsia" w:ascii="宋体" w:hAnsi="宋体" w:eastAsia="宋体" w:cs="宋体"/>
          <w:sz w:val="28"/>
          <w:szCs w:val="28"/>
          <w:lang w:eastAsia="zh-CN"/>
        </w:rPr>
      </w:pPr>
    </w:p>
    <w:p w14:paraId="31078551">
      <w:pPr>
        <w:rPr>
          <w:rFonts w:hint="eastAsia" w:ascii="方正小标宋简体" w:hAnsi="方正小标宋简体" w:eastAsia="方正小标宋简体" w:cs="方正小标宋简体"/>
          <w:b w:val="0"/>
          <w:bCs/>
          <w:color w:val="000000" w:themeColor="text1"/>
          <w:sz w:val="36"/>
          <w:szCs w:val="36"/>
          <w:lang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36"/>
          <w:szCs w:val="36"/>
          <w:lang w:eastAsia="zh-CN"/>
          <w14:textFill>
            <w14:solidFill>
              <w14:schemeClr w14:val="tx1"/>
            </w14:solidFill>
          </w14:textFill>
        </w:rPr>
        <w:br w:type="page"/>
      </w:r>
    </w:p>
    <w:p w14:paraId="2039D25A">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outlineLvl w:val="0"/>
        <w:rPr>
          <w:rFonts w:hint="eastAsia" w:ascii="方正小标宋简体" w:hAnsi="方正小标宋简体" w:eastAsia="方正小标宋简体" w:cs="方正小标宋简体"/>
          <w:b w:val="0"/>
          <w:bCs/>
          <w:color w:val="000000" w:themeColor="text1"/>
          <w:sz w:val="36"/>
          <w:szCs w:val="36"/>
          <w:lang w:eastAsia="zh-CN"/>
          <w14:textFill>
            <w14:solidFill>
              <w14:schemeClr w14:val="tx1"/>
            </w14:solidFill>
          </w14:textFill>
        </w:rPr>
      </w:pPr>
      <w:bookmarkStart w:id="18" w:name="_Toc10215"/>
      <w:r>
        <w:rPr>
          <w:rFonts w:hint="eastAsia" w:ascii="方正小标宋简体" w:hAnsi="方正小标宋简体" w:eastAsia="方正小标宋简体" w:cs="方正小标宋简体"/>
          <w:b w:val="0"/>
          <w:bCs/>
          <w:color w:val="000000" w:themeColor="text1"/>
          <w:sz w:val="36"/>
          <w:szCs w:val="36"/>
          <w:lang w:eastAsia="zh-CN"/>
          <w14:textFill>
            <w14:solidFill>
              <w14:schemeClr w14:val="tx1"/>
            </w14:solidFill>
          </w14:textFill>
        </w:rPr>
        <w:t>西北师范大学本科学生毕业论文(设计)工作细则</w:t>
      </w:r>
      <w:bookmarkEnd w:id="18"/>
    </w:p>
    <w:p w14:paraId="171547F9">
      <w:pPr>
        <w:spacing w:before="284" w:line="220" w:lineRule="auto"/>
        <w:ind w:left="1976"/>
        <w:rPr>
          <w:rFonts w:ascii="楷体" w:hAnsi="楷体" w:eastAsia="楷体" w:cs="楷体"/>
          <w:sz w:val="24"/>
          <w:szCs w:val="24"/>
        </w:rPr>
      </w:pPr>
      <w:r>
        <w:rPr>
          <w:rFonts w:ascii="楷体" w:hAnsi="楷体" w:eastAsia="楷体" w:cs="楷体"/>
          <w:spacing w:val="-3"/>
          <w:sz w:val="24"/>
          <w:szCs w:val="24"/>
        </w:rPr>
        <w:t>（西师发〔2004〕28号，2017年3月修订）</w:t>
      </w:r>
    </w:p>
    <w:p w14:paraId="7FA9167B">
      <w:pPr>
        <w:pStyle w:val="4"/>
        <w:spacing w:before="291" w:line="309" w:lineRule="auto"/>
        <w:ind w:left="28" w:right="146" w:firstLine="480"/>
        <w:rPr>
          <w:spacing w:val="4"/>
        </w:rPr>
      </w:pPr>
    </w:p>
    <w:p w14:paraId="10991885">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76" w:firstLineChars="200"/>
        <w:textAlignment w:val="auto"/>
        <w:rPr>
          <w:rFonts w:hint="eastAsia" w:ascii="宋体" w:hAnsi="宋体" w:eastAsia="宋体" w:cs="宋体"/>
          <w:sz w:val="28"/>
          <w:szCs w:val="28"/>
        </w:rPr>
      </w:pPr>
      <w:r>
        <w:rPr>
          <w:rFonts w:hint="eastAsia" w:ascii="宋体" w:hAnsi="宋体" w:eastAsia="宋体" w:cs="宋体"/>
          <w:spacing w:val="4"/>
          <w:sz w:val="28"/>
          <w:szCs w:val="28"/>
        </w:rPr>
        <w:t>毕业论文(设计)是对学生进行综合专业训练和科学研究初步训练的重要教</w:t>
      </w:r>
      <w:r>
        <w:rPr>
          <w:rFonts w:hint="eastAsia" w:ascii="宋体" w:hAnsi="宋体" w:eastAsia="宋体" w:cs="宋体"/>
          <w:spacing w:val="-2"/>
          <w:sz w:val="28"/>
          <w:szCs w:val="28"/>
        </w:rPr>
        <w:t>学环节，较好地完成毕业论文(设计)是本科学生获得学士学位的必要条件之一。</w:t>
      </w:r>
    </w:p>
    <w:p w14:paraId="65C87D6B">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8" w:firstLineChars="200"/>
        <w:textAlignment w:val="auto"/>
        <w:rPr>
          <w:rFonts w:hint="eastAsia" w:ascii="宋体" w:hAnsi="宋体" w:eastAsia="宋体" w:cs="宋体"/>
          <w:sz w:val="28"/>
          <w:szCs w:val="28"/>
        </w:rPr>
      </w:pPr>
      <w:r>
        <w:rPr>
          <w:rFonts w:hint="eastAsia" w:ascii="宋体" w:hAnsi="宋体" w:eastAsia="宋体" w:cs="宋体"/>
          <w:spacing w:val="-3"/>
          <w:sz w:val="28"/>
          <w:szCs w:val="28"/>
        </w:rPr>
        <w:t>为了切实做好我校的毕业论文(设计)教学工作，进一步提高毕业论文(设</w:t>
      </w:r>
      <w:r>
        <w:rPr>
          <w:rFonts w:hint="eastAsia" w:ascii="宋体" w:hAnsi="宋体" w:eastAsia="宋体" w:cs="宋体"/>
          <w:spacing w:val="-4"/>
          <w:sz w:val="28"/>
          <w:szCs w:val="28"/>
        </w:rPr>
        <w:t>计)教学质量，特制订本细则。</w:t>
      </w:r>
    </w:p>
    <w:p w14:paraId="5F0CA5A0">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8" w:firstLineChars="200"/>
        <w:textAlignment w:val="auto"/>
        <w:rPr>
          <w:rFonts w:hint="eastAsia" w:ascii="宋体" w:hAnsi="宋体" w:eastAsia="宋体" w:cs="宋体"/>
          <w:sz w:val="28"/>
          <w:szCs w:val="28"/>
        </w:rPr>
      </w:pPr>
      <w:r>
        <w:rPr>
          <w:rFonts w:hint="eastAsia" w:ascii="宋体" w:hAnsi="宋体" w:eastAsia="宋体" w:cs="宋体"/>
          <w:spacing w:val="-3"/>
          <w:sz w:val="28"/>
          <w:szCs w:val="28"/>
        </w:rPr>
        <w:t>一、基本教学要求</w:t>
      </w:r>
    </w:p>
    <w:p w14:paraId="24944AA8">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28" w:firstLineChars="200"/>
        <w:textAlignment w:val="auto"/>
        <w:rPr>
          <w:rFonts w:hint="eastAsia" w:ascii="宋体" w:hAnsi="宋体" w:eastAsia="宋体" w:cs="宋体"/>
          <w:sz w:val="28"/>
          <w:szCs w:val="28"/>
        </w:rPr>
      </w:pPr>
      <w:r>
        <w:rPr>
          <w:rFonts w:hint="eastAsia" w:ascii="宋体" w:hAnsi="宋体" w:eastAsia="宋体" w:cs="宋体"/>
          <w:spacing w:val="-8"/>
          <w:sz w:val="28"/>
          <w:szCs w:val="28"/>
        </w:rPr>
        <w:t>（一）培养学生综合运用专业基础理论、基础知</w:t>
      </w:r>
      <w:r>
        <w:rPr>
          <w:rFonts w:hint="eastAsia" w:ascii="宋体" w:hAnsi="宋体" w:eastAsia="宋体" w:cs="宋体"/>
          <w:spacing w:val="-9"/>
          <w:sz w:val="28"/>
          <w:szCs w:val="28"/>
        </w:rPr>
        <w:t>识和基本方法(技能)的能力，</w:t>
      </w:r>
      <w:r>
        <w:rPr>
          <w:rFonts w:hint="eastAsia" w:ascii="宋体" w:hAnsi="宋体" w:eastAsia="宋体" w:cs="宋体"/>
          <w:spacing w:val="-1"/>
          <w:sz w:val="28"/>
          <w:szCs w:val="28"/>
        </w:rPr>
        <w:t>培养学生人文情怀、国际视野、系统思维、批判</w:t>
      </w:r>
      <w:r>
        <w:rPr>
          <w:rFonts w:hint="eastAsia" w:ascii="宋体" w:hAnsi="宋体" w:eastAsia="宋体" w:cs="宋体"/>
          <w:spacing w:val="-2"/>
          <w:sz w:val="28"/>
          <w:szCs w:val="28"/>
        </w:rPr>
        <w:t>性创新思维和信息化能力。</w:t>
      </w:r>
    </w:p>
    <w:p w14:paraId="7B9D4057">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4" w:firstLineChars="200"/>
        <w:textAlignment w:val="auto"/>
        <w:rPr>
          <w:rFonts w:hint="eastAsia" w:ascii="宋体" w:hAnsi="宋体" w:eastAsia="宋体" w:cs="宋体"/>
          <w:sz w:val="28"/>
          <w:szCs w:val="28"/>
        </w:rPr>
      </w:pPr>
      <w:r>
        <w:rPr>
          <w:rFonts w:hint="eastAsia" w:ascii="宋体" w:hAnsi="宋体" w:eastAsia="宋体" w:cs="宋体"/>
          <w:spacing w:val="-4"/>
          <w:sz w:val="28"/>
          <w:szCs w:val="28"/>
        </w:rPr>
        <w:t>（二）进一步训练和提高学生的分析设计能力、理论计算能力、实验研究能</w:t>
      </w:r>
      <w:r>
        <w:rPr>
          <w:rFonts w:hint="eastAsia" w:ascii="宋体" w:hAnsi="宋体" w:eastAsia="宋体" w:cs="宋体"/>
          <w:spacing w:val="-7"/>
          <w:sz w:val="28"/>
          <w:szCs w:val="28"/>
        </w:rPr>
        <w:t>力、外文阅读能力、计算机使用能力、社会调查能力、</w:t>
      </w:r>
      <w:r>
        <w:rPr>
          <w:rFonts w:hint="eastAsia" w:ascii="宋体" w:hAnsi="宋体" w:eastAsia="宋体" w:cs="宋体"/>
          <w:spacing w:val="-8"/>
          <w:sz w:val="28"/>
          <w:szCs w:val="28"/>
        </w:rPr>
        <w:t>资料查询与文献检索能力、</w:t>
      </w:r>
      <w:r>
        <w:rPr>
          <w:rFonts w:hint="eastAsia" w:ascii="宋体" w:hAnsi="宋体" w:eastAsia="宋体" w:cs="宋体"/>
          <w:spacing w:val="-2"/>
          <w:sz w:val="28"/>
          <w:szCs w:val="28"/>
        </w:rPr>
        <w:t>应用现代信息技术获取相关信息的能力和文字表达能力等。</w:t>
      </w:r>
    </w:p>
    <w:p w14:paraId="21620AC0">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8" w:firstLineChars="200"/>
        <w:textAlignment w:val="auto"/>
        <w:rPr>
          <w:rFonts w:hint="eastAsia" w:ascii="宋体" w:hAnsi="宋体" w:eastAsia="宋体" w:cs="宋体"/>
          <w:spacing w:val="-3"/>
          <w:sz w:val="28"/>
          <w:szCs w:val="28"/>
        </w:rPr>
      </w:pPr>
      <w:r>
        <w:rPr>
          <w:rFonts w:hint="eastAsia" w:ascii="宋体" w:hAnsi="宋体" w:eastAsia="宋体" w:cs="宋体"/>
          <w:spacing w:val="-3"/>
          <w:sz w:val="28"/>
          <w:szCs w:val="28"/>
        </w:rPr>
        <w:t>（三）培养学生正确的思想方法、严谨认真的科学态度。</w:t>
      </w:r>
    </w:p>
    <w:p w14:paraId="0334374E">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8" w:firstLineChars="200"/>
        <w:textAlignment w:val="auto"/>
        <w:rPr>
          <w:rFonts w:hint="eastAsia" w:ascii="宋体" w:hAnsi="宋体" w:eastAsia="宋体" w:cs="宋体"/>
          <w:sz w:val="28"/>
          <w:szCs w:val="28"/>
        </w:rPr>
      </w:pPr>
      <w:r>
        <w:rPr>
          <w:rFonts w:hint="eastAsia" w:ascii="宋体" w:hAnsi="宋体" w:eastAsia="宋体" w:cs="宋体"/>
          <w:spacing w:val="-3"/>
          <w:sz w:val="28"/>
          <w:szCs w:val="28"/>
        </w:rPr>
        <w:t>二、选题</w:t>
      </w:r>
    </w:p>
    <w:p w14:paraId="2BC2DDB3">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2" w:firstLineChars="200"/>
        <w:textAlignment w:val="auto"/>
        <w:rPr>
          <w:rFonts w:hint="eastAsia" w:ascii="宋体" w:hAnsi="宋体" w:eastAsia="宋体" w:cs="宋体"/>
          <w:sz w:val="28"/>
          <w:szCs w:val="28"/>
        </w:rPr>
      </w:pPr>
      <w:r>
        <w:rPr>
          <w:rFonts w:hint="eastAsia" w:ascii="宋体" w:hAnsi="宋体" w:eastAsia="宋体" w:cs="宋体"/>
          <w:spacing w:val="-2"/>
          <w:sz w:val="28"/>
          <w:szCs w:val="28"/>
        </w:rPr>
        <w:t>（一）毕业论文(设计)的选题要求</w:t>
      </w:r>
    </w:p>
    <w:p w14:paraId="71BA5429">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1、满足教学基本要求，能体现本专业的培养目标，有一定的完</w:t>
      </w:r>
      <w:r>
        <w:rPr>
          <w:rFonts w:hint="eastAsia" w:ascii="宋体" w:hAnsi="宋体" w:eastAsia="宋体" w:cs="宋体"/>
          <w:spacing w:val="-1"/>
          <w:sz w:val="28"/>
          <w:szCs w:val="28"/>
        </w:rPr>
        <w:t>整性和系统</w:t>
      </w:r>
      <w:r>
        <w:rPr>
          <w:rFonts w:hint="eastAsia" w:ascii="宋体" w:hAnsi="宋体" w:eastAsia="宋体" w:cs="宋体"/>
          <w:spacing w:val="-3"/>
          <w:sz w:val="28"/>
          <w:szCs w:val="28"/>
        </w:rPr>
        <w:t>性，使学生得到比较全面的训练。</w:t>
      </w:r>
    </w:p>
    <w:p w14:paraId="0D303ABB">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2、鼓励来自科学研究、实际应用、实验实践等第一线的课题，有一定的理</w:t>
      </w:r>
      <w:r>
        <w:rPr>
          <w:rFonts w:hint="eastAsia" w:ascii="宋体" w:hAnsi="宋体" w:eastAsia="宋体" w:cs="宋体"/>
          <w:spacing w:val="-5"/>
          <w:sz w:val="28"/>
          <w:szCs w:val="28"/>
        </w:rPr>
        <w:t>论意义和现实意义。</w:t>
      </w:r>
    </w:p>
    <w:p w14:paraId="75526C53">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3、选题要有一定的难度和水平，使学生在规定的时间内工作量饱满，</w:t>
      </w:r>
      <w:r>
        <w:rPr>
          <w:rFonts w:hint="eastAsia" w:ascii="宋体" w:hAnsi="宋体" w:eastAsia="宋体" w:cs="宋体"/>
          <w:spacing w:val="-1"/>
          <w:sz w:val="28"/>
          <w:szCs w:val="28"/>
        </w:rPr>
        <w:t>经努</w:t>
      </w:r>
      <w:r>
        <w:rPr>
          <w:rFonts w:hint="eastAsia" w:ascii="宋体" w:hAnsi="宋体" w:eastAsia="宋体" w:cs="宋体"/>
          <w:spacing w:val="-6"/>
          <w:sz w:val="28"/>
          <w:szCs w:val="28"/>
        </w:rPr>
        <w:t>力能完成任务。</w:t>
      </w:r>
    </w:p>
    <w:p w14:paraId="3B545DA1">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4、因材施教，有利于各类学生水平的提高和能力的发展，鼓励学</w:t>
      </w:r>
      <w:r>
        <w:rPr>
          <w:rFonts w:hint="eastAsia" w:ascii="宋体" w:hAnsi="宋体" w:eastAsia="宋体" w:cs="宋体"/>
          <w:spacing w:val="-1"/>
          <w:sz w:val="28"/>
          <w:szCs w:val="28"/>
        </w:rPr>
        <w:t>生有所创</w:t>
      </w:r>
      <w:r>
        <w:rPr>
          <w:rFonts w:hint="eastAsia" w:ascii="宋体" w:hAnsi="宋体" w:eastAsia="宋体" w:cs="宋体"/>
          <w:spacing w:val="-12"/>
          <w:sz w:val="28"/>
          <w:szCs w:val="28"/>
        </w:rPr>
        <w:t>新。</w:t>
      </w:r>
    </w:p>
    <w:p w14:paraId="3357A573">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5、除外语专业外，其它各专业都不得选做翻译题目；各专业都不要选文艺</w:t>
      </w:r>
      <w:r>
        <w:rPr>
          <w:rFonts w:hint="eastAsia" w:ascii="宋体" w:hAnsi="宋体" w:eastAsia="宋体" w:cs="宋体"/>
          <w:spacing w:val="-4"/>
          <w:sz w:val="28"/>
          <w:szCs w:val="28"/>
        </w:rPr>
        <w:t>本科教学管理制度汇编创作的题目；理科各专业不要选一般性的习题解类的题目。</w:t>
      </w:r>
    </w:p>
    <w:p w14:paraId="3475A7F7">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6、鼓励学生选作教育理论与技能、教学研究等方面的</w:t>
      </w:r>
      <w:r>
        <w:rPr>
          <w:rFonts w:hint="eastAsia" w:ascii="宋体" w:hAnsi="宋体" w:eastAsia="宋体" w:cs="宋体"/>
          <w:spacing w:val="-1"/>
          <w:sz w:val="28"/>
          <w:szCs w:val="28"/>
        </w:rPr>
        <w:t>题目；鼓励学生参与</w:t>
      </w:r>
      <w:r>
        <w:rPr>
          <w:rFonts w:hint="eastAsia" w:ascii="宋体" w:hAnsi="宋体" w:eastAsia="宋体" w:cs="宋体"/>
          <w:spacing w:val="-4"/>
          <w:sz w:val="28"/>
          <w:szCs w:val="28"/>
        </w:rPr>
        <w:t>重要科研项目中的部分工作。</w:t>
      </w:r>
    </w:p>
    <w:p w14:paraId="511DE186">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4" w:firstLineChars="200"/>
        <w:textAlignment w:val="auto"/>
        <w:rPr>
          <w:rFonts w:hint="eastAsia" w:ascii="宋体" w:hAnsi="宋体" w:eastAsia="宋体" w:cs="宋体"/>
          <w:sz w:val="28"/>
          <w:szCs w:val="28"/>
        </w:rPr>
      </w:pPr>
      <w:r>
        <w:rPr>
          <w:rFonts w:hint="eastAsia" w:ascii="宋体" w:hAnsi="宋体" w:eastAsia="宋体" w:cs="宋体"/>
          <w:spacing w:val="-4"/>
          <w:sz w:val="28"/>
          <w:szCs w:val="28"/>
        </w:rPr>
        <w:t>7、题目选定后，中途不得随意变更。</w:t>
      </w:r>
    </w:p>
    <w:p w14:paraId="3240EC73">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8、毕业论文(设计)一般不准两人或几人联合共同完成。如有特殊情况，确</w:t>
      </w:r>
      <w:r>
        <w:rPr>
          <w:rFonts w:hint="eastAsia" w:ascii="宋体" w:hAnsi="宋体" w:eastAsia="宋体" w:cs="宋体"/>
          <w:spacing w:val="-2"/>
          <w:sz w:val="28"/>
          <w:szCs w:val="28"/>
        </w:rPr>
        <w:t>需两人或几人合作完成的，须由指导教师提出，经学院领导批准，方可进行。（二）毕业论文(设计)选题的确定程序</w:t>
      </w:r>
    </w:p>
    <w:p w14:paraId="1392087A">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1、学院组织指导教师，结合专业拟定具有一定价值且符合学生</w:t>
      </w:r>
      <w:r>
        <w:rPr>
          <w:rFonts w:hint="eastAsia" w:ascii="宋体" w:hAnsi="宋体" w:eastAsia="宋体" w:cs="宋体"/>
          <w:spacing w:val="-1"/>
          <w:sz w:val="28"/>
          <w:szCs w:val="28"/>
        </w:rPr>
        <w:t>实际的毕业</w:t>
      </w:r>
      <w:r>
        <w:rPr>
          <w:rFonts w:hint="eastAsia" w:ascii="宋体" w:hAnsi="宋体" w:eastAsia="宋体" w:cs="宋体"/>
          <w:spacing w:val="-7"/>
          <w:sz w:val="28"/>
          <w:szCs w:val="28"/>
        </w:rPr>
        <w:t>论文（设计）题目。鼓励教师将自己的科研项目以适当方式拟为毕业论文（设计）</w:t>
      </w:r>
      <w:r>
        <w:rPr>
          <w:rFonts w:hint="eastAsia" w:ascii="宋体" w:hAnsi="宋体" w:eastAsia="宋体" w:cs="宋体"/>
          <w:spacing w:val="-10"/>
          <w:sz w:val="28"/>
          <w:szCs w:val="28"/>
        </w:rPr>
        <w:t>题目。</w:t>
      </w:r>
    </w:p>
    <w:p w14:paraId="6EDDAF60">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8" w:firstLineChars="200"/>
        <w:textAlignment w:val="auto"/>
        <w:rPr>
          <w:rFonts w:hint="eastAsia" w:ascii="宋体" w:hAnsi="宋体" w:eastAsia="宋体" w:cs="宋体"/>
          <w:sz w:val="28"/>
          <w:szCs w:val="28"/>
        </w:rPr>
      </w:pPr>
      <w:r>
        <w:rPr>
          <w:rFonts w:hint="eastAsia" w:ascii="宋体" w:hAnsi="宋体" w:eastAsia="宋体" w:cs="宋体"/>
          <w:spacing w:val="-3"/>
          <w:sz w:val="28"/>
          <w:szCs w:val="28"/>
        </w:rPr>
        <w:t>2、学生自己也可拟定题目，报送学院。</w:t>
      </w:r>
    </w:p>
    <w:p w14:paraId="0B832647">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3、学院对所报毕业论文(设计)题目的先进性和可行性进行评审、确认</w:t>
      </w:r>
      <w:r>
        <w:rPr>
          <w:rFonts w:hint="eastAsia" w:ascii="宋体" w:hAnsi="宋体" w:eastAsia="宋体" w:cs="宋体"/>
          <w:spacing w:val="-1"/>
          <w:sz w:val="28"/>
          <w:szCs w:val="28"/>
        </w:rPr>
        <w:t>，题</w:t>
      </w:r>
      <w:r>
        <w:rPr>
          <w:rFonts w:hint="eastAsia" w:ascii="宋体" w:hAnsi="宋体" w:eastAsia="宋体" w:cs="宋体"/>
          <w:spacing w:val="-5"/>
          <w:sz w:val="28"/>
          <w:szCs w:val="28"/>
        </w:rPr>
        <w:t>目内容的年更新率须在三分之一以上。</w:t>
      </w:r>
    </w:p>
    <w:p w14:paraId="62620CDD">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4、经主管教学院长批准后，向学生公布毕业论文（设计）题目和指导教师</w:t>
      </w:r>
      <w:r>
        <w:rPr>
          <w:rFonts w:hint="eastAsia" w:ascii="宋体" w:hAnsi="宋体" w:eastAsia="宋体" w:cs="宋体"/>
          <w:spacing w:val="-11"/>
          <w:sz w:val="28"/>
          <w:szCs w:val="28"/>
        </w:rPr>
        <w:t>名单。</w:t>
      </w:r>
    </w:p>
    <w:p w14:paraId="0F157BC2">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2" w:firstLineChars="200"/>
        <w:textAlignment w:val="auto"/>
        <w:rPr>
          <w:rFonts w:hint="eastAsia" w:ascii="宋体" w:hAnsi="宋体" w:eastAsia="宋体" w:cs="宋体"/>
          <w:sz w:val="28"/>
          <w:szCs w:val="28"/>
        </w:rPr>
      </w:pPr>
      <w:r>
        <w:rPr>
          <w:rFonts w:hint="eastAsia" w:ascii="宋体" w:hAnsi="宋体" w:eastAsia="宋体" w:cs="宋体"/>
          <w:spacing w:val="-2"/>
          <w:sz w:val="28"/>
          <w:szCs w:val="28"/>
        </w:rPr>
        <w:t>三、步骤方法</w:t>
      </w:r>
    </w:p>
    <w:p w14:paraId="6F9FE844">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4" w:firstLineChars="200"/>
        <w:textAlignment w:val="auto"/>
        <w:rPr>
          <w:rFonts w:hint="eastAsia" w:ascii="宋体" w:hAnsi="宋体" w:eastAsia="宋体" w:cs="宋体"/>
          <w:sz w:val="28"/>
          <w:szCs w:val="28"/>
        </w:rPr>
      </w:pPr>
      <w:r>
        <w:rPr>
          <w:rFonts w:hint="eastAsia" w:ascii="宋体" w:hAnsi="宋体" w:eastAsia="宋体" w:cs="宋体"/>
          <w:spacing w:val="-4"/>
          <w:sz w:val="28"/>
          <w:szCs w:val="28"/>
        </w:rPr>
        <w:t>（一）论文撰写步骤</w:t>
      </w:r>
    </w:p>
    <w:p w14:paraId="1DE8DFA9">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12" w:firstLineChars="200"/>
        <w:textAlignment w:val="auto"/>
        <w:rPr>
          <w:rFonts w:hint="eastAsia" w:ascii="宋体" w:hAnsi="宋体" w:eastAsia="宋体" w:cs="宋体"/>
          <w:sz w:val="28"/>
          <w:szCs w:val="28"/>
        </w:rPr>
      </w:pPr>
      <w:r>
        <w:rPr>
          <w:rFonts w:hint="eastAsia" w:ascii="宋体" w:hAnsi="宋体" w:eastAsia="宋体" w:cs="宋体"/>
          <w:spacing w:val="-12"/>
          <w:sz w:val="28"/>
          <w:szCs w:val="28"/>
        </w:rPr>
        <w:t>1、开题阶段：</w:t>
      </w:r>
    </w:p>
    <w:p w14:paraId="5B44A2FB">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6" w:firstLineChars="200"/>
        <w:textAlignment w:val="auto"/>
        <w:rPr>
          <w:rFonts w:hint="eastAsia" w:ascii="宋体" w:hAnsi="宋体" w:eastAsia="宋体" w:cs="宋体"/>
          <w:sz w:val="28"/>
          <w:szCs w:val="28"/>
        </w:rPr>
      </w:pPr>
      <w:r>
        <w:rPr>
          <w:rFonts w:hint="eastAsia" w:ascii="宋体" w:hAnsi="宋体" w:eastAsia="宋体" w:cs="宋体"/>
          <w:spacing w:val="-1"/>
          <w:sz w:val="28"/>
          <w:szCs w:val="28"/>
        </w:rPr>
        <w:t>(1)第七学期学生选定毕业论文(设计)题目，学院也可根据专业特点和教学</w:t>
      </w:r>
      <w:r>
        <w:rPr>
          <w:rFonts w:hint="eastAsia" w:ascii="宋体" w:hAnsi="宋体" w:eastAsia="宋体" w:cs="宋体"/>
          <w:spacing w:val="-10"/>
          <w:sz w:val="28"/>
          <w:szCs w:val="28"/>
        </w:rPr>
        <w:t>需要自定时间；</w:t>
      </w:r>
    </w:p>
    <w:p w14:paraId="2B868FCB">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6" w:firstLineChars="200"/>
        <w:textAlignment w:val="auto"/>
        <w:rPr>
          <w:rFonts w:hint="eastAsia" w:ascii="宋体" w:hAnsi="宋体" w:eastAsia="宋体" w:cs="宋体"/>
          <w:sz w:val="28"/>
          <w:szCs w:val="28"/>
        </w:rPr>
      </w:pPr>
      <w:r>
        <w:rPr>
          <w:rFonts w:hint="eastAsia" w:ascii="宋体" w:hAnsi="宋体" w:eastAsia="宋体" w:cs="宋体"/>
          <w:spacing w:val="-1"/>
          <w:sz w:val="28"/>
          <w:szCs w:val="28"/>
        </w:rPr>
        <w:t>(2)学生进行文献查阅、调查研究，了解课题的意义和国内外研究现状，在</w:t>
      </w:r>
      <w:r>
        <w:rPr>
          <w:rFonts w:hint="eastAsia" w:ascii="宋体" w:hAnsi="宋体" w:eastAsia="宋体" w:cs="宋体"/>
          <w:spacing w:val="-4"/>
          <w:sz w:val="28"/>
          <w:szCs w:val="28"/>
        </w:rPr>
        <w:t>规定时间内写出开题报告（格式由学院自定</w:t>
      </w:r>
      <w:r>
        <w:rPr>
          <w:rFonts w:hint="eastAsia" w:ascii="宋体" w:hAnsi="宋体" w:eastAsia="宋体" w:cs="宋体"/>
          <w:spacing w:val="5"/>
          <w:sz w:val="28"/>
          <w:szCs w:val="28"/>
        </w:rPr>
        <w:t>）；</w:t>
      </w:r>
    </w:p>
    <w:p w14:paraId="7F1493E4">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8" w:firstLineChars="200"/>
        <w:textAlignment w:val="auto"/>
        <w:rPr>
          <w:rFonts w:hint="eastAsia" w:ascii="宋体" w:hAnsi="宋体" w:eastAsia="宋体" w:cs="宋体"/>
          <w:sz w:val="28"/>
          <w:szCs w:val="28"/>
        </w:rPr>
      </w:pPr>
      <w:r>
        <w:rPr>
          <w:rFonts w:hint="eastAsia" w:ascii="宋体" w:hAnsi="宋体" w:eastAsia="宋体" w:cs="宋体"/>
          <w:spacing w:val="-3"/>
          <w:sz w:val="28"/>
          <w:szCs w:val="28"/>
        </w:rPr>
        <w:t>(3)开题报告经指导教师审查认可并签字后，方可进行下一阶段工作。</w:t>
      </w:r>
    </w:p>
    <w:p w14:paraId="1BDA93AF">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24" w:firstLineChars="200"/>
        <w:textAlignment w:val="auto"/>
        <w:rPr>
          <w:rFonts w:hint="eastAsia" w:ascii="宋体" w:hAnsi="宋体" w:eastAsia="宋体" w:cs="宋体"/>
          <w:sz w:val="28"/>
          <w:szCs w:val="28"/>
        </w:rPr>
      </w:pPr>
      <w:r>
        <w:rPr>
          <w:rFonts w:hint="eastAsia" w:ascii="宋体" w:hAnsi="宋体" w:eastAsia="宋体" w:cs="宋体"/>
          <w:spacing w:val="-9"/>
          <w:sz w:val="28"/>
          <w:szCs w:val="28"/>
        </w:rPr>
        <w:t>2、准备阶段：</w:t>
      </w:r>
    </w:p>
    <w:p w14:paraId="057AD9BB">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8" w:firstLineChars="200"/>
        <w:textAlignment w:val="auto"/>
        <w:rPr>
          <w:rFonts w:hint="eastAsia" w:ascii="宋体" w:hAnsi="宋体" w:eastAsia="宋体" w:cs="宋体"/>
          <w:sz w:val="28"/>
          <w:szCs w:val="28"/>
        </w:rPr>
      </w:pPr>
      <w:r>
        <w:rPr>
          <w:rFonts w:hint="eastAsia" w:ascii="宋体" w:hAnsi="宋体" w:eastAsia="宋体" w:cs="宋体"/>
          <w:spacing w:val="-3"/>
          <w:sz w:val="28"/>
          <w:szCs w:val="28"/>
        </w:rPr>
        <w:t>学生应在指导教师指导下进一步查阅相关文献资料，</w:t>
      </w:r>
      <w:r>
        <w:rPr>
          <w:rFonts w:hint="eastAsia" w:ascii="宋体" w:hAnsi="宋体" w:eastAsia="宋体" w:cs="宋体"/>
          <w:spacing w:val="-4"/>
          <w:sz w:val="28"/>
          <w:szCs w:val="28"/>
        </w:rPr>
        <w:t>根据开题报告制定研究</w:t>
      </w:r>
      <w:r>
        <w:rPr>
          <w:rFonts w:hint="eastAsia" w:ascii="宋体" w:hAnsi="宋体" w:eastAsia="宋体" w:cs="宋体"/>
          <w:spacing w:val="-3"/>
          <w:sz w:val="28"/>
          <w:szCs w:val="28"/>
        </w:rPr>
        <w:t>计划和实验计划，掌握和建立实验（研究）方法，获得实验（研究）结果，</w:t>
      </w:r>
      <w:r>
        <w:rPr>
          <w:rFonts w:hint="eastAsia" w:ascii="宋体" w:hAnsi="宋体" w:eastAsia="宋体" w:cs="宋体"/>
          <w:spacing w:val="-4"/>
          <w:sz w:val="28"/>
          <w:szCs w:val="28"/>
        </w:rPr>
        <w:t>进行</w:t>
      </w:r>
    </w:p>
    <w:p w14:paraId="00D1314C">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0" w:firstLineChars="200"/>
        <w:textAlignment w:val="auto"/>
        <w:rPr>
          <w:rFonts w:hint="eastAsia" w:ascii="宋体" w:hAnsi="宋体" w:eastAsia="宋体" w:cs="宋体"/>
          <w:sz w:val="28"/>
          <w:szCs w:val="28"/>
        </w:rPr>
      </w:pPr>
      <w:r>
        <w:rPr>
          <w:rFonts w:hint="eastAsia" w:ascii="宋体" w:hAnsi="宋体" w:eastAsia="宋体" w:cs="宋体"/>
          <w:spacing w:val="-5"/>
          <w:sz w:val="28"/>
          <w:szCs w:val="28"/>
        </w:rPr>
        <w:t>材料和数据的处理。</w:t>
      </w:r>
    </w:p>
    <w:p w14:paraId="0A7785C4">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20" w:firstLineChars="200"/>
        <w:textAlignment w:val="auto"/>
        <w:rPr>
          <w:rFonts w:hint="eastAsia" w:ascii="宋体" w:hAnsi="宋体" w:eastAsia="宋体" w:cs="宋体"/>
          <w:sz w:val="28"/>
          <w:szCs w:val="28"/>
        </w:rPr>
      </w:pPr>
      <w:r>
        <w:rPr>
          <w:rFonts w:hint="eastAsia" w:ascii="宋体" w:hAnsi="宋体" w:eastAsia="宋体" w:cs="宋体"/>
          <w:spacing w:val="-10"/>
          <w:sz w:val="28"/>
          <w:szCs w:val="28"/>
        </w:rPr>
        <w:t>3、撰写阶段：</w:t>
      </w:r>
    </w:p>
    <w:p w14:paraId="0290763F">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6" w:firstLineChars="200"/>
        <w:textAlignment w:val="auto"/>
        <w:rPr>
          <w:rFonts w:hint="eastAsia" w:ascii="宋体" w:hAnsi="宋体" w:eastAsia="宋体" w:cs="宋体"/>
          <w:sz w:val="28"/>
          <w:szCs w:val="28"/>
        </w:rPr>
      </w:pPr>
      <w:r>
        <w:rPr>
          <w:rFonts w:hint="eastAsia" w:ascii="宋体" w:hAnsi="宋体" w:eastAsia="宋体" w:cs="宋体"/>
          <w:spacing w:val="-1"/>
          <w:sz w:val="28"/>
          <w:szCs w:val="28"/>
        </w:rPr>
        <w:t>(1)在阅读、调查、实验、分析和研究的基础上写出初稿；本科教学管理制</w:t>
      </w:r>
      <w:r>
        <w:rPr>
          <w:rFonts w:hint="eastAsia" w:ascii="宋体" w:hAnsi="宋体" w:eastAsia="宋体" w:cs="宋体"/>
          <w:spacing w:val="-2"/>
          <w:sz w:val="28"/>
          <w:szCs w:val="28"/>
        </w:rPr>
        <w:t>度汇编</w:t>
      </w:r>
    </w:p>
    <w:p w14:paraId="4395E680">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2" w:firstLineChars="200"/>
        <w:textAlignment w:val="auto"/>
        <w:rPr>
          <w:rFonts w:hint="eastAsia" w:ascii="宋体" w:hAnsi="宋体" w:eastAsia="宋体" w:cs="宋体"/>
          <w:sz w:val="28"/>
          <w:szCs w:val="28"/>
        </w:rPr>
      </w:pPr>
      <w:r>
        <w:rPr>
          <w:rFonts w:hint="eastAsia" w:ascii="宋体" w:hAnsi="宋体" w:eastAsia="宋体" w:cs="宋体"/>
          <w:spacing w:val="-2"/>
          <w:sz w:val="28"/>
          <w:szCs w:val="28"/>
        </w:rPr>
        <w:t>(2)对初稿需广泛听取意见，反复修改，经指导教师审阅，准予定稿后，按</w:t>
      </w:r>
      <w:r>
        <w:rPr>
          <w:rFonts w:hint="eastAsia" w:ascii="宋体" w:hAnsi="宋体" w:eastAsia="宋体" w:cs="宋体"/>
          <w:spacing w:val="-4"/>
          <w:sz w:val="28"/>
          <w:szCs w:val="28"/>
        </w:rPr>
        <w:t>毕业论文(设计)的格式再进行写作；</w:t>
      </w:r>
    </w:p>
    <w:p w14:paraId="4F32240F">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6" w:firstLineChars="200"/>
        <w:textAlignment w:val="auto"/>
        <w:rPr>
          <w:rFonts w:hint="eastAsia" w:ascii="宋体" w:hAnsi="宋体" w:eastAsia="宋体" w:cs="宋体"/>
          <w:sz w:val="28"/>
          <w:szCs w:val="28"/>
        </w:rPr>
      </w:pPr>
      <w:r>
        <w:rPr>
          <w:rFonts w:hint="eastAsia" w:ascii="宋体" w:hAnsi="宋体" w:eastAsia="宋体" w:cs="宋体"/>
          <w:spacing w:val="-1"/>
          <w:sz w:val="28"/>
          <w:szCs w:val="28"/>
        </w:rPr>
        <w:t>(3)学院根据毕业论文(设计)格式的要</w:t>
      </w:r>
      <w:r>
        <w:rPr>
          <w:rFonts w:hint="eastAsia" w:ascii="宋体" w:hAnsi="宋体" w:eastAsia="宋体" w:cs="宋体"/>
          <w:spacing w:val="-2"/>
          <w:sz w:val="28"/>
          <w:szCs w:val="28"/>
        </w:rPr>
        <w:t>求对学生毕业论文(设计)进行形式审</w:t>
      </w:r>
      <w:r>
        <w:rPr>
          <w:rFonts w:hint="eastAsia" w:ascii="宋体" w:hAnsi="宋体" w:eastAsia="宋体" w:cs="宋体"/>
          <w:spacing w:val="-3"/>
          <w:sz w:val="28"/>
          <w:szCs w:val="28"/>
        </w:rPr>
        <w:t>查，审查合格后方可进行论文答辩。</w:t>
      </w:r>
    </w:p>
    <w:p w14:paraId="58740D31">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32" w:firstLineChars="200"/>
        <w:textAlignment w:val="auto"/>
        <w:rPr>
          <w:rFonts w:hint="eastAsia" w:ascii="宋体" w:hAnsi="宋体" w:eastAsia="宋体" w:cs="宋体"/>
          <w:sz w:val="28"/>
          <w:szCs w:val="28"/>
        </w:rPr>
      </w:pPr>
      <w:r>
        <w:rPr>
          <w:rFonts w:hint="eastAsia" w:ascii="宋体" w:hAnsi="宋体" w:eastAsia="宋体" w:cs="宋体"/>
          <w:spacing w:val="-7"/>
          <w:sz w:val="28"/>
          <w:szCs w:val="28"/>
        </w:rPr>
        <w:t>4、答辩评议阶段：</w:t>
      </w:r>
    </w:p>
    <w:p w14:paraId="5BE8B51F">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2" w:firstLineChars="200"/>
        <w:textAlignment w:val="auto"/>
        <w:rPr>
          <w:rFonts w:hint="eastAsia" w:ascii="宋体" w:hAnsi="宋体" w:eastAsia="宋体" w:cs="宋体"/>
          <w:sz w:val="28"/>
          <w:szCs w:val="28"/>
        </w:rPr>
      </w:pPr>
      <w:r>
        <w:rPr>
          <w:rFonts w:hint="eastAsia" w:ascii="宋体" w:hAnsi="宋体" w:eastAsia="宋体" w:cs="宋体"/>
          <w:spacing w:val="-2"/>
          <w:sz w:val="28"/>
          <w:szCs w:val="28"/>
        </w:rPr>
        <w:t>(1)各学院须成立本科生毕业论文(设计)答辩委员会，负责对答辩工作进行</w:t>
      </w:r>
      <w:r>
        <w:rPr>
          <w:rFonts w:hint="eastAsia" w:ascii="宋体" w:hAnsi="宋体" w:eastAsia="宋体" w:cs="宋体"/>
          <w:sz w:val="28"/>
          <w:szCs w:val="28"/>
        </w:rPr>
        <w:t>安排、指导、协调。答辩委员会一般由5—7人组成，设主任1人</w:t>
      </w:r>
      <w:r>
        <w:rPr>
          <w:rFonts w:hint="eastAsia" w:ascii="宋体" w:hAnsi="宋体" w:eastAsia="宋体" w:cs="宋体"/>
          <w:spacing w:val="-1"/>
          <w:sz w:val="28"/>
          <w:szCs w:val="28"/>
        </w:rPr>
        <w:t>（由学</w:t>
      </w:r>
      <w:r>
        <w:rPr>
          <w:rFonts w:hint="eastAsia" w:ascii="宋体" w:hAnsi="宋体" w:eastAsia="宋体" w:cs="宋体"/>
          <w:spacing w:val="-3"/>
          <w:sz w:val="28"/>
          <w:szCs w:val="28"/>
        </w:rPr>
        <w:t>院院长或主管院长担任</w:t>
      </w:r>
      <w:r>
        <w:rPr>
          <w:rFonts w:hint="eastAsia" w:ascii="宋体" w:hAnsi="宋体" w:eastAsia="宋体" w:cs="宋体"/>
          <w:spacing w:val="-2"/>
          <w:sz w:val="28"/>
          <w:szCs w:val="28"/>
        </w:rPr>
        <w:t>），</w:t>
      </w:r>
      <w:r>
        <w:rPr>
          <w:rFonts w:hint="eastAsia" w:ascii="宋体" w:hAnsi="宋体" w:eastAsia="宋体" w:cs="宋体"/>
          <w:spacing w:val="-3"/>
          <w:sz w:val="28"/>
          <w:szCs w:val="28"/>
        </w:rPr>
        <w:t>副主任1-2人；</w:t>
      </w:r>
    </w:p>
    <w:p w14:paraId="19976D5E">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28" w:firstLineChars="200"/>
        <w:textAlignment w:val="auto"/>
        <w:rPr>
          <w:rFonts w:hint="eastAsia" w:ascii="宋体" w:hAnsi="宋体" w:eastAsia="宋体" w:cs="宋体"/>
          <w:sz w:val="28"/>
          <w:szCs w:val="28"/>
        </w:rPr>
      </w:pPr>
      <w:r>
        <w:rPr>
          <w:rFonts w:hint="eastAsia" w:ascii="宋体" w:hAnsi="宋体" w:eastAsia="宋体" w:cs="宋体"/>
          <w:spacing w:val="-8"/>
          <w:sz w:val="28"/>
          <w:szCs w:val="28"/>
        </w:rPr>
        <w:t>(2)由学院答辩委员会负责，组织若干答辩小组，分组具体负责毕业论文（设</w:t>
      </w:r>
      <w:r>
        <w:rPr>
          <w:rFonts w:hint="eastAsia" w:ascii="宋体" w:hAnsi="宋体" w:eastAsia="宋体" w:cs="宋体"/>
          <w:spacing w:val="-3"/>
          <w:sz w:val="28"/>
          <w:szCs w:val="28"/>
        </w:rPr>
        <w:t>计）的答辩工作。答辩小组成员人数一般以5—7人为宜，最低不得少于3人，组长一般由答辩委员会成员担任，或委托具有高级职称的教师担任，代表学院答辩委员会进行答辩，答辩须以公开方式进行；</w:t>
      </w:r>
    </w:p>
    <w:p w14:paraId="7F8F000B">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0" w:firstLineChars="200"/>
        <w:textAlignment w:val="auto"/>
        <w:rPr>
          <w:rFonts w:hint="eastAsia" w:ascii="宋体" w:hAnsi="宋体" w:eastAsia="宋体" w:cs="宋体"/>
          <w:sz w:val="28"/>
          <w:szCs w:val="28"/>
        </w:rPr>
      </w:pPr>
      <w:r>
        <w:rPr>
          <w:rFonts w:hint="eastAsia" w:ascii="宋体" w:hAnsi="宋体" w:eastAsia="宋体" w:cs="宋体"/>
          <w:spacing w:val="-5"/>
          <w:sz w:val="28"/>
          <w:szCs w:val="28"/>
        </w:rPr>
        <w:t>(3)所有学生必须进行毕业论文（设计）答辩；</w:t>
      </w:r>
    </w:p>
    <w:p w14:paraId="3F766215">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6" w:firstLineChars="200"/>
        <w:textAlignment w:val="auto"/>
        <w:rPr>
          <w:rFonts w:hint="eastAsia" w:ascii="宋体" w:hAnsi="宋体" w:eastAsia="宋体" w:cs="宋体"/>
          <w:sz w:val="28"/>
          <w:szCs w:val="28"/>
        </w:rPr>
      </w:pPr>
      <w:r>
        <w:rPr>
          <w:rFonts w:hint="eastAsia" w:ascii="宋体" w:hAnsi="宋体" w:eastAsia="宋体" w:cs="宋体"/>
          <w:spacing w:val="-1"/>
          <w:sz w:val="28"/>
          <w:szCs w:val="28"/>
        </w:rPr>
        <w:t>(4)答辩前，答辩小组成员都必须详细审阅答辩学生毕业论文(设计)，了解</w:t>
      </w:r>
      <w:r>
        <w:rPr>
          <w:rFonts w:hint="eastAsia" w:ascii="宋体" w:hAnsi="宋体" w:eastAsia="宋体" w:cs="宋体"/>
          <w:spacing w:val="-2"/>
          <w:sz w:val="28"/>
          <w:szCs w:val="28"/>
        </w:rPr>
        <w:t>论文的质量和水平，准备答辩时拟向学生提出的问题，为答辩作好</w:t>
      </w:r>
      <w:r>
        <w:rPr>
          <w:rFonts w:hint="eastAsia" w:ascii="宋体" w:hAnsi="宋体" w:eastAsia="宋体" w:cs="宋体"/>
          <w:spacing w:val="-3"/>
          <w:sz w:val="28"/>
          <w:szCs w:val="28"/>
        </w:rPr>
        <w:t>准备；</w:t>
      </w:r>
    </w:p>
    <w:p w14:paraId="4CB6428D">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36" w:firstLineChars="200"/>
        <w:textAlignment w:val="auto"/>
        <w:rPr>
          <w:rFonts w:hint="eastAsia" w:ascii="宋体" w:hAnsi="宋体" w:eastAsia="宋体" w:cs="宋体"/>
          <w:sz w:val="28"/>
          <w:szCs w:val="28"/>
        </w:rPr>
      </w:pPr>
      <w:r>
        <w:rPr>
          <w:rFonts w:hint="eastAsia" w:ascii="宋体" w:hAnsi="宋体" w:eastAsia="宋体" w:cs="宋体"/>
          <w:spacing w:val="-6"/>
          <w:sz w:val="28"/>
          <w:szCs w:val="28"/>
        </w:rPr>
        <w:t>(5)答辩时，学生先报告论文的主要内容，再由答辩小组成员和与会者提问，</w:t>
      </w:r>
      <w:r>
        <w:rPr>
          <w:rFonts w:hint="eastAsia" w:ascii="宋体" w:hAnsi="宋体" w:eastAsia="宋体" w:cs="宋体"/>
          <w:spacing w:val="-8"/>
          <w:sz w:val="28"/>
          <w:szCs w:val="28"/>
        </w:rPr>
        <w:t>学生须回答提问；</w:t>
      </w:r>
    </w:p>
    <w:p w14:paraId="62CC4642">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6" w:firstLineChars="200"/>
        <w:textAlignment w:val="auto"/>
        <w:rPr>
          <w:rFonts w:hint="eastAsia" w:ascii="宋体" w:hAnsi="宋体" w:eastAsia="宋体" w:cs="宋体"/>
          <w:sz w:val="28"/>
          <w:szCs w:val="28"/>
        </w:rPr>
      </w:pPr>
      <w:r>
        <w:rPr>
          <w:rFonts w:hint="eastAsia" w:ascii="宋体" w:hAnsi="宋体" w:eastAsia="宋体" w:cs="宋体"/>
          <w:spacing w:val="-1"/>
          <w:sz w:val="28"/>
          <w:szCs w:val="28"/>
        </w:rPr>
        <w:t>(6)各答辩小组须对答辩过程进行记录，内容包括答辩小组成员、答辩时间地点、答辩学生及题目、答辩内容、提问及</w:t>
      </w:r>
      <w:r>
        <w:rPr>
          <w:rFonts w:hint="eastAsia" w:ascii="宋体" w:hAnsi="宋体" w:eastAsia="宋体" w:cs="宋体"/>
          <w:spacing w:val="-2"/>
          <w:sz w:val="28"/>
          <w:szCs w:val="28"/>
        </w:rPr>
        <w:t>回答情况等。答辩记录由学院存档。</w:t>
      </w:r>
    </w:p>
    <w:p w14:paraId="45DC16DD">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8" w:firstLineChars="200"/>
        <w:textAlignment w:val="auto"/>
        <w:rPr>
          <w:rFonts w:hint="eastAsia" w:ascii="宋体" w:hAnsi="宋体" w:eastAsia="宋体" w:cs="宋体"/>
          <w:sz w:val="28"/>
          <w:szCs w:val="28"/>
        </w:rPr>
      </w:pPr>
      <w:r>
        <w:rPr>
          <w:rFonts w:hint="eastAsia" w:ascii="宋体" w:hAnsi="宋体" w:eastAsia="宋体" w:cs="宋体"/>
          <w:spacing w:val="-3"/>
          <w:sz w:val="28"/>
          <w:szCs w:val="28"/>
        </w:rPr>
        <w:t>（二）成绩评定过程</w:t>
      </w:r>
    </w:p>
    <w:p w14:paraId="095BED9B">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2" w:firstLineChars="200"/>
        <w:textAlignment w:val="auto"/>
        <w:rPr>
          <w:rFonts w:hint="eastAsia" w:ascii="宋体" w:hAnsi="宋体" w:eastAsia="宋体" w:cs="宋体"/>
          <w:sz w:val="28"/>
          <w:szCs w:val="28"/>
        </w:rPr>
      </w:pPr>
      <w:r>
        <w:rPr>
          <w:rFonts w:hint="eastAsia" w:ascii="宋体" w:hAnsi="宋体" w:eastAsia="宋体" w:cs="宋体"/>
          <w:spacing w:val="-2"/>
          <w:sz w:val="28"/>
          <w:szCs w:val="28"/>
        </w:rPr>
        <w:t>1、答辩前，指导教师对所指导的毕业论文(设计)写出评语并预评成绩。</w:t>
      </w:r>
    </w:p>
    <w:p w14:paraId="5719F5E5">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32" w:firstLineChars="200"/>
        <w:textAlignment w:val="auto"/>
        <w:rPr>
          <w:rFonts w:hint="eastAsia" w:ascii="宋体" w:hAnsi="宋体" w:eastAsia="宋体" w:cs="宋体"/>
          <w:sz w:val="28"/>
          <w:szCs w:val="28"/>
        </w:rPr>
      </w:pPr>
      <w:r>
        <w:rPr>
          <w:rFonts w:hint="eastAsia" w:ascii="宋体" w:hAnsi="宋体" w:eastAsia="宋体" w:cs="宋体"/>
          <w:spacing w:val="-7"/>
          <w:sz w:val="28"/>
          <w:szCs w:val="28"/>
        </w:rPr>
        <w:t>2、答辩后，答辩小组应举行专门会议按专业等级评分标准及毕业论文(设计)</w:t>
      </w:r>
      <w:r>
        <w:rPr>
          <w:rFonts w:hint="eastAsia" w:ascii="宋体" w:hAnsi="宋体" w:eastAsia="宋体" w:cs="宋体"/>
          <w:spacing w:val="-3"/>
          <w:sz w:val="28"/>
          <w:szCs w:val="28"/>
        </w:rPr>
        <w:t>水平质量和答辩情况，在参考指导教师预评成绩的基础上</w:t>
      </w:r>
      <w:r>
        <w:rPr>
          <w:rFonts w:hint="eastAsia" w:ascii="宋体" w:hAnsi="宋体" w:eastAsia="宋体" w:cs="宋体"/>
          <w:spacing w:val="-4"/>
          <w:sz w:val="28"/>
          <w:szCs w:val="28"/>
        </w:rPr>
        <w:t>，评定每个学生的</w:t>
      </w:r>
      <w:r>
        <w:rPr>
          <w:rFonts w:hint="eastAsia" w:ascii="宋体" w:hAnsi="宋体" w:eastAsia="宋体" w:cs="宋体"/>
          <w:spacing w:val="-12"/>
          <w:sz w:val="28"/>
          <w:szCs w:val="28"/>
        </w:rPr>
        <w:t>成绩。</w:t>
      </w:r>
    </w:p>
    <w:p w14:paraId="32DBF9A9">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6" w:firstLineChars="200"/>
        <w:textAlignment w:val="auto"/>
        <w:rPr>
          <w:rFonts w:hint="eastAsia" w:ascii="宋体" w:hAnsi="宋体" w:eastAsia="宋体" w:cs="宋体"/>
          <w:sz w:val="28"/>
          <w:szCs w:val="28"/>
        </w:rPr>
      </w:pPr>
      <w:r>
        <w:rPr>
          <w:rFonts w:hint="eastAsia" w:ascii="宋体" w:hAnsi="宋体" w:eastAsia="宋体" w:cs="宋体"/>
          <w:spacing w:val="-1"/>
          <w:sz w:val="28"/>
          <w:szCs w:val="28"/>
        </w:rPr>
        <w:t>3、学院答辩委员会必须对所有论文进行终审，确定终评成绩，并从严掌握</w:t>
      </w:r>
      <w:r>
        <w:rPr>
          <w:rFonts w:hint="eastAsia" w:ascii="宋体" w:hAnsi="宋体" w:eastAsia="宋体" w:cs="宋体"/>
          <w:spacing w:val="-3"/>
          <w:sz w:val="28"/>
          <w:szCs w:val="28"/>
        </w:rPr>
        <w:t>优秀标准，对确实不够学位水准的论文不能给予通过。对答辩小组</w:t>
      </w:r>
      <w:r>
        <w:rPr>
          <w:rFonts w:hint="eastAsia" w:ascii="宋体" w:hAnsi="宋体" w:eastAsia="宋体" w:cs="宋体"/>
          <w:spacing w:val="-4"/>
          <w:sz w:val="28"/>
          <w:szCs w:val="28"/>
        </w:rPr>
        <w:t>评定出的优秀和不及格的毕业论文(设计)，必要时可由学院答辩委员会组织进行二次答辩。</w:t>
      </w:r>
    </w:p>
    <w:p w14:paraId="701E7319">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4" w:firstLineChars="200"/>
        <w:textAlignment w:val="auto"/>
        <w:rPr>
          <w:rFonts w:hint="eastAsia" w:ascii="宋体" w:hAnsi="宋体" w:eastAsia="宋体" w:cs="宋体"/>
          <w:sz w:val="28"/>
          <w:szCs w:val="28"/>
        </w:rPr>
      </w:pPr>
      <w:r>
        <w:rPr>
          <w:rFonts w:hint="eastAsia" w:ascii="宋体" w:hAnsi="宋体" w:eastAsia="宋体" w:cs="宋体"/>
          <w:spacing w:val="-4"/>
          <w:sz w:val="28"/>
          <w:szCs w:val="28"/>
        </w:rPr>
        <w:t>（三）总结上报工作</w:t>
      </w:r>
    </w:p>
    <w:p w14:paraId="3ABD5F17">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2" w:firstLineChars="200"/>
        <w:textAlignment w:val="auto"/>
        <w:rPr>
          <w:rFonts w:hint="eastAsia" w:ascii="宋体" w:hAnsi="宋体" w:eastAsia="宋体" w:cs="宋体"/>
          <w:sz w:val="28"/>
          <w:szCs w:val="28"/>
        </w:rPr>
      </w:pPr>
      <w:r>
        <w:rPr>
          <w:rFonts w:hint="eastAsia" w:ascii="宋体" w:hAnsi="宋体" w:eastAsia="宋体" w:cs="宋体"/>
          <w:spacing w:val="-2"/>
          <w:sz w:val="28"/>
          <w:szCs w:val="28"/>
        </w:rPr>
        <w:t>1、学院于第八学期十四周前完成毕业论文(设计)教</w:t>
      </w:r>
      <w:r>
        <w:rPr>
          <w:rFonts w:hint="eastAsia" w:ascii="宋体" w:hAnsi="宋体" w:eastAsia="宋体" w:cs="宋体"/>
          <w:spacing w:val="-3"/>
          <w:sz w:val="28"/>
          <w:szCs w:val="28"/>
        </w:rPr>
        <w:t>学工作。</w:t>
      </w:r>
    </w:p>
    <w:p w14:paraId="0F039EFE">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2、毕业论文（设计）教学工作结束后，答辩委员会须对学院毕业论文（设</w:t>
      </w:r>
      <w:r>
        <w:rPr>
          <w:rFonts w:hint="eastAsia" w:ascii="宋体" w:hAnsi="宋体" w:eastAsia="宋体" w:cs="宋体"/>
          <w:spacing w:val="-10"/>
          <w:sz w:val="28"/>
          <w:szCs w:val="28"/>
        </w:rPr>
        <w:t>本科教学管理制度汇编计）工作进行总结，形成书面总结材料，连同毕业论文（设</w:t>
      </w:r>
      <w:r>
        <w:rPr>
          <w:rFonts w:hint="eastAsia" w:ascii="宋体" w:hAnsi="宋体" w:eastAsia="宋体" w:cs="宋体"/>
          <w:spacing w:val="-3"/>
          <w:sz w:val="28"/>
          <w:szCs w:val="28"/>
        </w:rPr>
        <w:t>计）成绩表及答辩委员会成员、各答辩小组成员名单于第八学期结束前报教务处实践教学管理科（报表格式见附件）。</w:t>
      </w:r>
    </w:p>
    <w:p w14:paraId="1B5F9210">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3、各专业推荐优秀毕业论文（设计）两篇（件</w:t>
      </w:r>
      <w:r>
        <w:rPr>
          <w:rFonts w:hint="eastAsia" w:ascii="宋体" w:hAnsi="宋体" w:eastAsia="宋体" w:cs="宋体"/>
          <w:spacing w:val="4"/>
          <w:sz w:val="28"/>
          <w:szCs w:val="28"/>
        </w:rPr>
        <w:t>），</w:t>
      </w:r>
      <w:r>
        <w:rPr>
          <w:rFonts w:hint="eastAsia" w:ascii="宋体" w:hAnsi="宋体" w:eastAsia="宋体" w:cs="宋体"/>
          <w:sz w:val="28"/>
          <w:szCs w:val="28"/>
        </w:rPr>
        <w:t>文字部分均以A4纸型</w:t>
      </w:r>
      <w:r>
        <w:rPr>
          <w:rFonts w:hint="eastAsia" w:ascii="宋体" w:hAnsi="宋体" w:eastAsia="宋体" w:cs="宋体"/>
          <w:spacing w:val="-2"/>
          <w:sz w:val="28"/>
          <w:szCs w:val="28"/>
        </w:rPr>
        <w:t>复印件形式于第八学期结束前报教务处实践教学管理科，同时提交电子版本。</w:t>
      </w:r>
    </w:p>
    <w:p w14:paraId="33EE4D3A">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2" w:firstLineChars="200"/>
        <w:textAlignment w:val="auto"/>
        <w:rPr>
          <w:rFonts w:hint="eastAsia" w:ascii="宋体" w:hAnsi="宋体" w:eastAsia="宋体" w:cs="宋体"/>
          <w:sz w:val="28"/>
          <w:szCs w:val="28"/>
        </w:rPr>
      </w:pPr>
      <w:r>
        <w:rPr>
          <w:rFonts w:hint="eastAsia" w:ascii="宋体" w:hAnsi="宋体" w:eastAsia="宋体" w:cs="宋体"/>
          <w:spacing w:val="-2"/>
          <w:sz w:val="28"/>
          <w:szCs w:val="28"/>
        </w:rPr>
        <w:t>4、毕业论文（设计）及其所有过程材料由学院存档，专人保管。</w:t>
      </w:r>
    </w:p>
    <w:p w14:paraId="4E7552D0">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0" w:firstLineChars="200"/>
        <w:textAlignment w:val="auto"/>
        <w:rPr>
          <w:rFonts w:hint="eastAsia" w:ascii="宋体" w:hAnsi="宋体" w:eastAsia="宋体" w:cs="宋体"/>
          <w:sz w:val="28"/>
          <w:szCs w:val="28"/>
        </w:rPr>
      </w:pPr>
      <w:r>
        <w:rPr>
          <w:rFonts w:hint="eastAsia" w:ascii="宋体" w:hAnsi="宋体" w:eastAsia="宋体" w:cs="宋体"/>
          <w:spacing w:val="-5"/>
          <w:sz w:val="28"/>
          <w:szCs w:val="28"/>
        </w:rPr>
        <w:t>四、写作要求</w:t>
      </w:r>
    </w:p>
    <w:p w14:paraId="05F10765">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2" w:firstLineChars="200"/>
        <w:textAlignment w:val="auto"/>
        <w:rPr>
          <w:rFonts w:hint="eastAsia" w:ascii="宋体" w:hAnsi="宋体" w:eastAsia="宋体" w:cs="宋体"/>
          <w:sz w:val="28"/>
          <w:szCs w:val="28"/>
        </w:rPr>
      </w:pPr>
      <w:r>
        <w:rPr>
          <w:rFonts w:hint="eastAsia" w:ascii="宋体" w:hAnsi="宋体" w:eastAsia="宋体" w:cs="宋体"/>
          <w:spacing w:val="-2"/>
          <w:sz w:val="28"/>
          <w:szCs w:val="28"/>
        </w:rPr>
        <w:t>（一）立论、观点应言之有据，对学术的探讨要符合科学性和逻辑性。</w:t>
      </w:r>
    </w:p>
    <w:p w14:paraId="0CAAADDB">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4" w:firstLineChars="200"/>
        <w:textAlignment w:val="auto"/>
        <w:rPr>
          <w:rFonts w:hint="eastAsia" w:ascii="宋体" w:hAnsi="宋体" w:eastAsia="宋体" w:cs="宋体"/>
          <w:sz w:val="28"/>
          <w:szCs w:val="28"/>
        </w:rPr>
      </w:pPr>
      <w:r>
        <w:rPr>
          <w:rFonts w:hint="eastAsia" w:ascii="宋体" w:hAnsi="宋体" w:eastAsia="宋体" w:cs="宋体"/>
          <w:spacing w:val="-4"/>
          <w:sz w:val="28"/>
          <w:szCs w:val="28"/>
        </w:rPr>
        <w:t>（二）对论文所涉及的主要问题能较好地综合运用所学专业的基本理论、基</w:t>
      </w:r>
      <w:r>
        <w:rPr>
          <w:rFonts w:hint="eastAsia" w:ascii="宋体" w:hAnsi="宋体" w:eastAsia="宋体" w:cs="宋体"/>
          <w:spacing w:val="-3"/>
          <w:sz w:val="28"/>
          <w:szCs w:val="28"/>
        </w:rPr>
        <w:t>础知识和基本方法、技能加以论证解决。</w:t>
      </w:r>
    </w:p>
    <w:p w14:paraId="250FCE9A">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6" w:firstLineChars="200"/>
        <w:textAlignment w:val="auto"/>
        <w:rPr>
          <w:rFonts w:hint="eastAsia" w:ascii="宋体" w:hAnsi="宋体" w:eastAsia="宋体" w:cs="宋体"/>
          <w:spacing w:val="-1"/>
          <w:sz w:val="28"/>
          <w:szCs w:val="28"/>
        </w:rPr>
      </w:pPr>
      <w:r>
        <w:rPr>
          <w:rFonts w:hint="eastAsia" w:ascii="宋体" w:hAnsi="宋体" w:eastAsia="宋体" w:cs="宋体"/>
          <w:spacing w:val="-1"/>
          <w:sz w:val="28"/>
          <w:szCs w:val="28"/>
        </w:rPr>
        <w:t>（三）注意充分收集有关资料，特别是第一手资料，论证严密，结论明确。</w:t>
      </w:r>
    </w:p>
    <w:p w14:paraId="5A939ECB">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4" w:firstLineChars="200"/>
        <w:textAlignment w:val="auto"/>
        <w:rPr>
          <w:rFonts w:hint="eastAsia" w:ascii="宋体" w:hAnsi="宋体" w:eastAsia="宋体" w:cs="宋体"/>
          <w:sz w:val="28"/>
          <w:szCs w:val="28"/>
        </w:rPr>
      </w:pPr>
      <w:r>
        <w:rPr>
          <w:rFonts w:hint="eastAsia" w:ascii="宋体" w:hAnsi="宋体" w:eastAsia="宋体" w:cs="宋体"/>
          <w:spacing w:val="-4"/>
          <w:sz w:val="28"/>
          <w:szCs w:val="28"/>
        </w:rPr>
        <w:t>（四）研究方法正确，实验步骤、方法合理，数据资料完整，图表清晰，设计有可行性、创造性。</w:t>
      </w:r>
    </w:p>
    <w:p w14:paraId="2FF8A358">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8" w:firstLineChars="200"/>
        <w:textAlignment w:val="auto"/>
        <w:rPr>
          <w:rFonts w:hint="eastAsia" w:ascii="宋体" w:hAnsi="宋体" w:eastAsia="宋体" w:cs="宋体"/>
          <w:sz w:val="28"/>
          <w:szCs w:val="28"/>
        </w:rPr>
      </w:pPr>
      <w:r>
        <w:rPr>
          <w:rFonts w:hint="eastAsia" w:ascii="宋体" w:hAnsi="宋体" w:eastAsia="宋体" w:cs="宋体"/>
          <w:spacing w:val="-3"/>
          <w:sz w:val="28"/>
          <w:szCs w:val="28"/>
        </w:rPr>
        <w:t>（五）文字通顺，表达清楚，无错别字，排版规范。</w:t>
      </w:r>
    </w:p>
    <w:p w14:paraId="5C912544">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12" w:firstLineChars="200"/>
        <w:textAlignment w:val="auto"/>
        <w:rPr>
          <w:rFonts w:hint="eastAsia" w:ascii="宋体" w:hAnsi="宋体" w:eastAsia="宋体" w:cs="宋体"/>
          <w:sz w:val="28"/>
          <w:szCs w:val="28"/>
        </w:rPr>
      </w:pPr>
      <w:r>
        <w:rPr>
          <w:rFonts w:hint="eastAsia" w:ascii="宋体" w:hAnsi="宋体" w:eastAsia="宋体" w:cs="宋体"/>
          <w:spacing w:val="-12"/>
          <w:sz w:val="28"/>
          <w:szCs w:val="28"/>
        </w:rPr>
        <w:t>（六）毕业论文（设计）字数不少于8000字，艺术类等特殊专业不少于5000</w:t>
      </w:r>
      <w:r>
        <w:rPr>
          <w:rFonts w:hint="eastAsia" w:ascii="宋体" w:hAnsi="宋体" w:eastAsia="宋体" w:cs="宋体"/>
          <w:spacing w:val="-2"/>
          <w:sz w:val="28"/>
          <w:szCs w:val="28"/>
        </w:rPr>
        <w:t>字，学院可根据学科专业特点规定合适的字数上限。</w:t>
      </w:r>
    </w:p>
    <w:p w14:paraId="103796E7">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0" w:firstLineChars="200"/>
        <w:textAlignment w:val="auto"/>
        <w:rPr>
          <w:rFonts w:hint="eastAsia" w:ascii="宋体" w:hAnsi="宋体" w:eastAsia="宋体" w:cs="宋体"/>
          <w:sz w:val="28"/>
          <w:szCs w:val="28"/>
        </w:rPr>
      </w:pPr>
      <w:r>
        <w:rPr>
          <w:rFonts w:hint="eastAsia" w:ascii="宋体" w:hAnsi="宋体" w:eastAsia="宋体" w:cs="宋体"/>
          <w:spacing w:val="-5"/>
          <w:sz w:val="28"/>
          <w:szCs w:val="28"/>
        </w:rPr>
        <w:t>（七）毕业论文(设计)写作格式要求：</w:t>
      </w:r>
    </w:p>
    <w:p w14:paraId="4C63B202">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00" w:firstLineChars="200"/>
        <w:textAlignment w:val="auto"/>
        <w:rPr>
          <w:rFonts w:hint="eastAsia" w:ascii="宋体" w:hAnsi="宋体" w:eastAsia="宋体" w:cs="宋体"/>
          <w:sz w:val="28"/>
          <w:szCs w:val="28"/>
        </w:rPr>
      </w:pPr>
      <w:r>
        <w:rPr>
          <w:rFonts w:hint="eastAsia" w:ascii="宋体" w:hAnsi="宋体" w:eastAsia="宋体" w:cs="宋体"/>
          <w:spacing w:val="-15"/>
          <w:sz w:val="28"/>
          <w:szCs w:val="28"/>
        </w:rPr>
        <w:t>1、题目</w:t>
      </w:r>
    </w:p>
    <w:p w14:paraId="59161F52">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8" w:firstLineChars="200"/>
        <w:textAlignment w:val="auto"/>
        <w:rPr>
          <w:rFonts w:hint="eastAsia" w:ascii="宋体" w:hAnsi="宋体" w:eastAsia="宋体" w:cs="宋体"/>
          <w:sz w:val="28"/>
          <w:szCs w:val="28"/>
        </w:rPr>
      </w:pPr>
      <w:r>
        <w:rPr>
          <w:rFonts w:hint="eastAsia" w:ascii="宋体" w:hAnsi="宋体" w:eastAsia="宋体" w:cs="宋体"/>
          <w:spacing w:val="-3"/>
          <w:sz w:val="28"/>
          <w:szCs w:val="28"/>
        </w:rPr>
        <w:t>2、署名（学生、指导教师）</w:t>
      </w:r>
    </w:p>
    <w:p w14:paraId="134AC3A6">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6" w:firstLineChars="200"/>
        <w:textAlignment w:val="auto"/>
        <w:rPr>
          <w:rFonts w:hint="eastAsia" w:ascii="宋体" w:hAnsi="宋体" w:eastAsia="宋体" w:cs="宋体"/>
          <w:sz w:val="28"/>
          <w:szCs w:val="28"/>
        </w:rPr>
      </w:pPr>
      <w:r>
        <w:rPr>
          <w:rFonts w:hint="eastAsia" w:ascii="宋体" w:hAnsi="宋体" w:eastAsia="宋体" w:cs="宋体"/>
          <w:spacing w:val="-1"/>
          <w:sz w:val="28"/>
          <w:szCs w:val="28"/>
        </w:rPr>
        <w:t>3、摘要（300—500字左右）、关键词</w:t>
      </w:r>
    </w:p>
    <w:p w14:paraId="133C31CA">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0" w:firstLineChars="200"/>
        <w:textAlignment w:val="auto"/>
        <w:rPr>
          <w:rFonts w:hint="eastAsia" w:ascii="宋体" w:hAnsi="宋体" w:eastAsia="宋体" w:cs="宋体"/>
          <w:sz w:val="28"/>
          <w:szCs w:val="28"/>
        </w:rPr>
      </w:pPr>
      <w:r>
        <w:rPr>
          <w:rFonts w:hint="eastAsia" w:ascii="宋体" w:hAnsi="宋体" w:eastAsia="宋体" w:cs="宋体"/>
          <w:spacing w:val="-5"/>
          <w:sz w:val="28"/>
          <w:szCs w:val="28"/>
        </w:rPr>
        <w:t>4、正文</w:t>
      </w:r>
    </w:p>
    <w:p w14:paraId="1A50FD2B">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2" w:firstLineChars="200"/>
        <w:textAlignment w:val="auto"/>
        <w:rPr>
          <w:rFonts w:hint="eastAsia" w:ascii="宋体" w:hAnsi="宋体" w:eastAsia="宋体" w:cs="宋体"/>
          <w:sz w:val="28"/>
          <w:szCs w:val="28"/>
        </w:rPr>
      </w:pPr>
      <w:r>
        <w:rPr>
          <w:rFonts w:hint="eastAsia" w:ascii="宋体" w:hAnsi="宋体" w:eastAsia="宋体" w:cs="宋体"/>
          <w:spacing w:val="-2"/>
          <w:sz w:val="28"/>
          <w:szCs w:val="28"/>
        </w:rPr>
        <w:t>5、注释（题注——含致谢、脚注或尾注）</w:t>
      </w:r>
    </w:p>
    <w:p w14:paraId="67FDD65A">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6" w:firstLineChars="200"/>
        <w:textAlignment w:val="auto"/>
        <w:rPr>
          <w:rFonts w:hint="eastAsia" w:ascii="宋体" w:hAnsi="宋体" w:eastAsia="宋体" w:cs="宋体"/>
          <w:sz w:val="28"/>
          <w:szCs w:val="28"/>
        </w:rPr>
      </w:pPr>
      <w:r>
        <w:rPr>
          <w:rFonts w:hint="eastAsia" w:ascii="宋体" w:hAnsi="宋体" w:eastAsia="宋体" w:cs="宋体"/>
          <w:spacing w:val="-1"/>
          <w:sz w:val="28"/>
          <w:szCs w:val="28"/>
        </w:rPr>
        <w:t>6、参考文献（中文、外文</w:t>
      </w:r>
      <w:r>
        <w:rPr>
          <w:rFonts w:hint="eastAsia" w:ascii="宋体" w:hAnsi="宋体" w:eastAsia="宋体" w:cs="宋体"/>
          <w:spacing w:val="3"/>
          <w:sz w:val="28"/>
          <w:szCs w:val="28"/>
        </w:rPr>
        <w:t>），</w:t>
      </w:r>
      <w:r>
        <w:rPr>
          <w:rFonts w:hint="eastAsia" w:ascii="宋体" w:hAnsi="宋体" w:eastAsia="宋体" w:cs="宋体"/>
          <w:spacing w:val="-1"/>
          <w:sz w:val="28"/>
          <w:szCs w:val="28"/>
        </w:rPr>
        <w:t>注明著者、书名、版次、出版地、页码等</w:t>
      </w:r>
    </w:p>
    <w:p w14:paraId="1904C943">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0" w:firstLineChars="200"/>
        <w:textAlignment w:val="auto"/>
        <w:rPr>
          <w:rFonts w:hint="eastAsia" w:ascii="宋体" w:hAnsi="宋体" w:eastAsia="宋体" w:cs="宋体"/>
          <w:sz w:val="28"/>
          <w:szCs w:val="28"/>
        </w:rPr>
      </w:pPr>
      <w:r>
        <w:rPr>
          <w:rFonts w:hint="eastAsia" w:ascii="宋体" w:hAnsi="宋体" w:eastAsia="宋体" w:cs="宋体"/>
          <w:spacing w:val="-5"/>
          <w:sz w:val="28"/>
          <w:szCs w:val="28"/>
        </w:rPr>
        <w:t>7、外文摘要</w:t>
      </w:r>
    </w:p>
    <w:p w14:paraId="65B6F34D">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0" w:firstLineChars="200"/>
        <w:textAlignment w:val="auto"/>
        <w:rPr>
          <w:rFonts w:hint="eastAsia" w:ascii="宋体" w:hAnsi="宋体" w:eastAsia="宋体" w:cs="宋体"/>
          <w:sz w:val="28"/>
          <w:szCs w:val="28"/>
        </w:rPr>
      </w:pPr>
      <w:r>
        <w:rPr>
          <w:rFonts w:hint="eastAsia" w:ascii="宋体" w:hAnsi="宋体" w:eastAsia="宋体" w:cs="宋体"/>
          <w:spacing w:val="-5"/>
          <w:sz w:val="28"/>
          <w:szCs w:val="28"/>
        </w:rPr>
        <w:t>8、附件</w:t>
      </w:r>
    </w:p>
    <w:p w14:paraId="437A289D">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8" w:firstLineChars="200"/>
        <w:textAlignment w:val="auto"/>
        <w:rPr>
          <w:rFonts w:hint="eastAsia" w:ascii="宋体" w:hAnsi="宋体" w:eastAsia="宋体" w:cs="宋体"/>
          <w:sz w:val="28"/>
          <w:szCs w:val="28"/>
        </w:rPr>
      </w:pPr>
      <w:r>
        <w:rPr>
          <w:rFonts w:hint="eastAsia" w:ascii="宋体" w:hAnsi="宋体" w:eastAsia="宋体" w:cs="宋体"/>
          <w:spacing w:val="-3"/>
          <w:sz w:val="28"/>
          <w:szCs w:val="28"/>
        </w:rPr>
        <w:t>（八）毕业论文(设计)须使用A4纸打印。</w:t>
      </w:r>
      <w:r>
        <w:rPr>
          <w:rFonts w:hint="eastAsia" w:ascii="宋体" w:hAnsi="宋体" w:eastAsia="宋体" w:cs="宋体"/>
          <w:spacing w:val="-2"/>
          <w:sz w:val="28"/>
          <w:szCs w:val="28"/>
        </w:rPr>
        <w:t>五、指导教师</w:t>
      </w:r>
    </w:p>
    <w:p w14:paraId="62BA98FA">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4" w:firstLineChars="200"/>
        <w:textAlignment w:val="auto"/>
        <w:rPr>
          <w:rFonts w:hint="eastAsia" w:ascii="宋体" w:hAnsi="宋体" w:eastAsia="宋体" w:cs="宋体"/>
          <w:sz w:val="28"/>
          <w:szCs w:val="28"/>
        </w:rPr>
      </w:pPr>
      <w:r>
        <w:rPr>
          <w:rFonts w:hint="eastAsia" w:ascii="宋体" w:hAnsi="宋体" w:eastAsia="宋体" w:cs="宋体"/>
          <w:spacing w:val="-4"/>
          <w:sz w:val="28"/>
          <w:szCs w:val="28"/>
        </w:rPr>
        <w:t>（一）指导教师配备</w:t>
      </w:r>
    </w:p>
    <w:p w14:paraId="04027B05">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1、指导教师由学院确定，讲师以上职称的教师可独立进行毕业论文(设</w:t>
      </w:r>
      <w:r>
        <w:rPr>
          <w:rFonts w:hint="eastAsia" w:ascii="宋体" w:hAnsi="宋体" w:eastAsia="宋体" w:cs="宋体"/>
          <w:spacing w:val="-1"/>
          <w:sz w:val="28"/>
          <w:szCs w:val="28"/>
        </w:rPr>
        <w:t>计)本科教学管理制度汇编的指导工作，助教可在高级职</w:t>
      </w:r>
      <w:r>
        <w:rPr>
          <w:rFonts w:hint="eastAsia" w:ascii="宋体" w:hAnsi="宋体" w:eastAsia="宋体" w:cs="宋体"/>
          <w:spacing w:val="-2"/>
          <w:sz w:val="28"/>
          <w:szCs w:val="28"/>
        </w:rPr>
        <w:t>称教师指导下参加工作。</w:t>
      </w:r>
    </w:p>
    <w:p w14:paraId="67F74537">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2" w:firstLineChars="200"/>
        <w:textAlignment w:val="auto"/>
        <w:rPr>
          <w:rFonts w:hint="eastAsia" w:ascii="宋体" w:hAnsi="宋体" w:eastAsia="宋体" w:cs="宋体"/>
          <w:sz w:val="28"/>
          <w:szCs w:val="28"/>
        </w:rPr>
      </w:pPr>
      <w:r>
        <w:rPr>
          <w:rFonts w:hint="eastAsia" w:ascii="宋体" w:hAnsi="宋体" w:eastAsia="宋体" w:cs="宋体"/>
          <w:spacing w:val="-2"/>
          <w:sz w:val="28"/>
          <w:szCs w:val="28"/>
        </w:rPr>
        <w:t>2、每位指导教师一般以指导不超过8篇论文为宜。</w:t>
      </w:r>
    </w:p>
    <w:p w14:paraId="6B8AF0D3">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4" w:firstLineChars="200"/>
        <w:textAlignment w:val="auto"/>
        <w:rPr>
          <w:rFonts w:hint="eastAsia" w:ascii="宋体" w:hAnsi="宋体" w:eastAsia="宋体" w:cs="宋体"/>
          <w:sz w:val="28"/>
          <w:szCs w:val="28"/>
        </w:rPr>
      </w:pPr>
      <w:r>
        <w:rPr>
          <w:rFonts w:hint="eastAsia" w:ascii="宋体" w:hAnsi="宋体" w:eastAsia="宋体" w:cs="宋体"/>
          <w:spacing w:val="-4"/>
          <w:sz w:val="28"/>
          <w:szCs w:val="28"/>
        </w:rPr>
        <w:t>（二）指导教师职责</w:t>
      </w:r>
    </w:p>
    <w:p w14:paraId="634A4FD2">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6" w:firstLineChars="200"/>
        <w:textAlignment w:val="auto"/>
        <w:rPr>
          <w:rFonts w:hint="eastAsia" w:ascii="宋体" w:hAnsi="宋体" w:eastAsia="宋体" w:cs="宋体"/>
          <w:sz w:val="28"/>
          <w:szCs w:val="28"/>
        </w:rPr>
      </w:pPr>
      <w:r>
        <w:rPr>
          <w:rFonts w:hint="eastAsia" w:ascii="宋体" w:hAnsi="宋体" w:eastAsia="宋体" w:cs="宋体"/>
          <w:spacing w:val="-1"/>
          <w:sz w:val="28"/>
          <w:szCs w:val="28"/>
        </w:rPr>
        <w:t>1、提出课题，说明题目来源、目的、要求、主要研究内容及研究</w:t>
      </w:r>
      <w:r>
        <w:rPr>
          <w:rFonts w:hint="eastAsia" w:ascii="宋体" w:hAnsi="宋体" w:eastAsia="宋体" w:cs="宋体"/>
          <w:spacing w:val="-2"/>
          <w:sz w:val="28"/>
          <w:szCs w:val="28"/>
        </w:rPr>
        <w:t>方式，理</w:t>
      </w:r>
    </w:p>
    <w:p w14:paraId="407DDC05">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8" w:firstLineChars="200"/>
        <w:textAlignment w:val="auto"/>
        <w:rPr>
          <w:rFonts w:hint="eastAsia" w:ascii="宋体" w:hAnsi="宋体" w:eastAsia="宋体" w:cs="宋体"/>
          <w:sz w:val="28"/>
          <w:szCs w:val="28"/>
        </w:rPr>
      </w:pPr>
      <w:r>
        <w:rPr>
          <w:rFonts w:hint="eastAsia" w:ascii="宋体" w:hAnsi="宋体" w:eastAsia="宋体" w:cs="宋体"/>
          <w:spacing w:val="-3"/>
          <w:sz w:val="28"/>
          <w:szCs w:val="28"/>
        </w:rPr>
        <w:t>工科的实验类题目，还需说明现有技术条件等。对学生自</w:t>
      </w:r>
      <w:r>
        <w:rPr>
          <w:rFonts w:hint="eastAsia" w:ascii="宋体" w:hAnsi="宋体" w:eastAsia="宋体" w:cs="宋体"/>
          <w:spacing w:val="-4"/>
          <w:sz w:val="28"/>
          <w:szCs w:val="28"/>
        </w:rPr>
        <w:t>选题目，经过调查</w:t>
      </w:r>
      <w:r>
        <w:rPr>
          <w:rFonts w:hint="eastAsia" w:ascii="宋体" w:hAnsi="宋体" w:eastAsia="宋体" w:cs="宋体"/>
          <w:spacing w:val="-6"/>
          <w:sz w:val="28"/>
          <w:szCs w:val="28"/>
        </w:rPr>
        <w:t>后做出上述说明。</w:t>
      </w:r>
    </w:p>
    <w:p w14:paraId="7FA236A6">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2" w:firstLineChars="200"/>
        <w:textAlignment w:val="auto"/>
        <w:rPr>
          <w:rFonts w:hint="eastAsia" w:ascii="宋体" w:hAnsi="宋体" w:eastAsia="宋体" w:cs="宋体"/>
          <w:sz w:val="28"/>
          <w:szCs w:val="28"/>
        </w:rPr>
      </w:pPr>
      <w:r>
        <w:rPr>
          <w:rFonts w:hint="eastAsia" w:ascii="宋体" w:hAnsi="宋体" w:eastAsia="宋体" w:cs="宋体"/>
          <w:spacing w:val="-2"/>
          <w:sz w:val="28"/>
          <w:szCs w:val="28"/>
        </w:rPr>
        <w:t>2、拟定任务书，编写教学方案，制定指导计划和工作程序。</w:t>
      </w:r>
    </w:p>
    <w:p w14:paraId="3888F772">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6" w:firstLineChars="200"/>
        <w:textAlignment w:val="auto"/>
        <w:rPr>
          <w:rFonts w:hint="eastAsia" w:ascii="宋体" w:hAnsi="宋体" w:eastAsia="宋体" w:cs="宋体"/>
          <w:sz w:val="28"/>
          <w:szCs w:val="28"/>
        </w:rPr>
      </w:pPr>
      <w:r>
        <w:rPr>
          <w:rFonts w:hint="eastAsia" w:ascii="宋体" w:hAnsi="宋体" w:eastAsia="宋体" w:cs="宋体"/>
          <w:spacing w:val="-1"/>
          <w:sz w:val="28"/>
          <w:szCs w:val="28"/>
        </w:rPr>
        <w:t>3、帮助学生深入理解题意，提出具体的要求，指定主要参考资料和调查内</w:t>
      </w:r>
      <w:r>
        <w:rPr>
          <w:rFonts w:hint="eastAsia" w:ascii="宋体" w:hAnsi="宋体" w:eastAsia="宋体" w:cs="宋体"/>
          <w:spacing w:val="-3"/>
          <w:sz w:val="28"/>
          <w:szCs w:val="28"/>
        </w:rPr>
        <w:t>容，指导学生搜集和阅读有关资料。</w:t>
      </w:r>
    </w:p>
    <w:p w14:paraId="6470596A">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4、指导学生拟出论文提纲，审定学生的设计方案和工作计划，指导学生探</w:t>
      </w:r>
      <w:r>
        <w:rPr>
          <w:rFonts w:hint="eastAsia" w:ascii="宋体" w:hAnsi="宋体" w:eastAsia="宋体" w:cs="宋体"/>
          <w:spacing w:val="-3"/>
          <w:sz w:val="28"/>
          <w:szCs w:val="28"/>
        </w:rPr>
        <w:t>索合适的研究途径，培养学生形成正确的研究方法，并与之讨论、确定下一步的</w:t>
      </w:r>
      <w:r>
        <w:rPr>
          <w:rFonts w:hint="eastAsia" w:ascii="宋体" w:hAnsi="宋体" w:eastAsia="宋体" w:cs="宋体"/>
          <w:spacing w:val="-11"/>
          <w:sz w:val="28"/>
          <w:szCs w:val="28"/>
        </w:rPr>
        <w:t>方案。</w:t>
      </w:r>
    </w:p>
    <w:p w14:paraId="080F036B">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6" w:firstLineChars="200"/>
        <w:textAlignment w:val="auto"/>
        <w:rPr>
          <w:rFonts w:hint="eastAsia" w:ascii="宋体" w:hAnsi="宋体" w:eastAsia="宋体" w:cs="宋体"/>
          <w:spacing w:val="-2"/>
          <w:sz w:val="28"/>
          <w:szCs w:val="28"/>
        </w:rPr>
      </w:pPr>
      <w:r>
        <w:rPr>
          <w:rFonts w:hint="eastAsia" w:ascii="宋体" w:hAnsi="宋体" w:eastAsia="宋体" w:cs="宋体"/>
          <w:spacing w:val="-1"/>
          <w:sz w:val="28"/>
          <w:szCs w:val="28"/>
        </w:rPr>
        <w:t>5、在撰写论文、进行设计过程中，教师要发挥主导作用，发现问题，及时</w:t>
      </w:r>
      <w:r>
        <w:rPr>
          <w:rFonts w:hint="eastAsia" w:ascii="宋体" w:hAnsi="宋体" w:eastAsia="宋体" w:cs="宋体"/>
          <w:spacing w:val="-3"/>
          <w:sz w:val="28"/>
          <w:szCs w:val="28"/>
        </w:rPr>
        <w:t>指导，采取多种方式检查学生的工作进度和工作质量，及</w:t>
      </w:r>
      <w:r>
        <w:rPr>
          <w:rFonts w:hint="eastAsia" w:ascii="宋体" w:hAnsi="宋体" w:eastAsia="宋体" w:cs="宋体"/>
          <w:spacing w:val="-4"/>
          <w:sz w:val="28"/>
          <w:szCs w:val="28"/>
        </w:rPr>
        <w:t>时解答和处理学生</w:t>
      </w:r>
      <w:r>
        <w:rPr>
          <w:rFonts w:hint="eastAsia" w:ascii="宋体" w:hAnsi="宋体" w:eastAsia="宋体" w:cs="宋体"/>
          <w:spacing w:val="-2"/>
          <w:sz w:val="28"/>
          <w:szCs w:val="28"/>
        </w:rPr>
        <w:t>提出的有关问题，并注意充分发挥学生的主动性、创造性。</w:t>
      </w:r>
    </w:p>
    <w:p w14:paraId="2F0047BF">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2" w:firstLineChars="200"/>
        <w:textAlignment w:val="auto"/>
        <w:rPr>
          <w:rFonts w:hint="eastAsia" w:ascii="宋体" w:hAnsi="宋体" w:eastAsia="宋体" w:cs="宋体"/>
          <w:sz w:val="28"/>
          <w:szCs w:val="28"/>
        </w:rPr>
      </w:pPr>
      <w:r>
        <w:rPr>
          <w:rFonts w:hint="eastAsia" w:ascii="宋体" w:hAnsi="宋体" w:eastAsia="宋体" w:cs="宋体"/>
          <w:spacing w:val="-2"/>
          <w:sz w:val="28"/>
          <w:szCs w:val="28"/>
        </w:rPr>
        <w:t>6、对所指导的学生要加强学术规范教育，切实杜绝学术不端行为的出现。</w:t>
      </w:r>
    </w:p>
    <w:p w14:paraId="05DFF437">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4" w:firstLineChars="200"/>
        <w:textAlignment w:val="auto"/>
        <w:rPr>
          <w:rFonts w:hint="eastAsia" w:ascii="宋体" w:hAnsi="宋体" w:eastAsia="宋体" w:cs="宋体"/>
          <w:sz w:val="28"/>
          <w:szCs w:val="28"/>
        </w:rPr>
      </w:pPr>
      <w:r>
        <w:rPr>
          <w:rFonts w:hint="eastAsia" w:ascii="宋体" w:hAnsi="宋体" w:eastAsia="宋体" w:cs="宋体"/>
          <w:spacing w:val="-4"/>
          <w:sz w:val="28"/>
          <w:szCs w:val="28"/>
        </w:rPr>
        <w:t>7、指导学生按要求正确规范地撰写毕业论文(设计说明</w:t>
      </w:r>
      <w:r>
        <w:rPr>
          <w:rFonts w:hint="eastAsia" w:ascii="宋体" w:hAnsi="宋体" w:eastAsia="宋体" w:cs="宋体"/>
          <w:spacing w:val="-5"/>
          <w:sz w:val="28"/>
          <w:szCs w:val="28"/>
        </w:rPr>
        <w:t>书)，对论文的摘要、</w:t>
      </w:r>
      <w:r>
        <w:rPr>
          <w:rFonts w:hint="eastAsia" w:ascii="宋体" w:hAnsi="宋体" w:eastAsia="宋体" w:cs="宋体"/>
          <w:spacing w:val="-7"/>
          <w:sz w:val="28"/>
          <w:szCs w:val="28"/>
        </w:rPr>
        <w:t>关键词、正文等进行全面审查，并写出评语(应含有对论文作者学风方</w:t>
      </w:r>
      <w:r>
        <w:rPr>
          <w:rFonts w:hint="eastAsia" w:ascii="宋体" w:hAnsi="宋体" w:eastAsia="宋体" w:cs="宋体"/>
          <w:spacing w:val="-8"/>
          <w:sz w:val="28"/>
          <w:szCs w:val="28"/>
        </w:rPr>
        <w:t>面的评价)，</w:t>
      </w:r>
      <w:r>
        <w:rPr>
          <w:rFonts w:hint="eastAsia" w:ascii="宋体" w:hAnsi="宋体" w:eastAsia="宋体" w:cs="宋体"/>
          <w:spacing w:val="-6"/>
          <w:sz w:val="28"/>
          <w:szCs w:val="28"/>
        </w:rPr>
        <w:t>给出预评成绩。</w:t>
      </w:r>
    </w:p>
    <w:p w14:paraId="0D7D4E5E">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2" w:firstLineChars="200"/>
        <w:textAlignment w:val="auto"/>
        <w:rPr>
          <w:rFonts w:hint="eastAsia" w:ascii="宋体" w:hAnsi="宋体" w:eastAsia="宋体" w:cs="宋体"/>
          <w:sz w:val="28"/>
          <w:szCs w:val="28"/>
        </w:rPr>
      </w:pPr>
      <w:r>
        <w:rPr>
          <w:rFonts w:hint="eastAsia" w:ascii="宋体" w:hAnsi="宋体" w:eastAsia="宋体" w:cs="宋体"/>
          <w:spacing w:val="-2"/>
          <w:sz w:val="28"/>
          <w:szCs w:val="28"/>
        </w:rPr>
        <w:t>8、对毕业论文(设计)指导过程应作详细记录（记录表格式由学院自定）。</w:t>
      </w:r>
    </w:p>
    <w:p w14:paraId="333D393B">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2" w:firstLineChars="200"/>
        <w:textAlignment w:val="auto"/>
        <w:rPr>
          <w:rFonts w:hint="eastAsia" w:ascii="宋体" w:hAnsi="宋体" w:eastAsia="宋体" w:cs="宋体"/>
          <w:sz w:val="28"/>
          <w:szCs w:val="28"/>
        </w:rPr>
      </w:pPr>
      <w:r>
        <w:rPr>
          <w:rFonts w:hint="eastAsia" w:ascii="宋体" w:hAnsi="宋体" w:eastAsia="宋体" w:cs="宋体"/>
          <w:spacing w:val="-2"/>
          <w:sz w:val="28"/>
          <w:szCs w:val="28"/>
        </w:rPr>
        <w:t>六、成绩评定</w:t>
      </w:r>
    </w:p>
    <w:p w14:paraId="5745073D">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4" w:firstLineChars="200"/>
        <w:textAlignment w:val="auto"/>
        <w:rPr>
          <w:rFonts w:hint="eastAsia" w:ascii="宋体" w:hAnsi="宋体" w:eastAsia="宋体" w:cs="宋体"/>
          <w:sz w:val="28"/>
          <w:szCs w:val="28"/>
        </w:rPr>
      </w:pPr>
      <w:r>
        <w:rPr>
          <w:rFonts w:hint="eastAsia" w:ascii="宋体" w:hAnsi="宋体" w:eastAsia="宋体" w:cs="宋体"/>
          <w:spacing w:val="-4"/>
          <w:sz w:val="28"/>
          <w:szCs w:val="28"/>
        </w:rPr>
        <w:t>（一）成绩评定（指导教师预评成绩、答辩小组评定成绩、答辩委员会终评</w:t>
      </w:r>
      <w:r>
        <w:rPr>
          <w:rFonts w:hint="eastAsia" w:ascii="宋体" w:hAnsi="宋体" w:eastAsia="宋体" w:cs="宋体"/>
          <w:spacing w:val="-2"/>
          <w:sz w:val="28"/>
          <w:szCs w:val="28"/>
        </w:rPr>
        <w:t>成绩）均采用五级分制，即优、良、中、及格、不及格。</w:t>
      </w:r>
    </w:p>
    <w:p w14:paraId="5178A6B2">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8" w:firstLineChars="200"/>
        <w:textAlignment w:val="auto"/>
        <w:rPr>
          <w:rFonts w:hint="eastAsia" w:ascii="宋体" w:hAnsi="宋体" w:eastAsia="宋体" w:cs="宋体"/>
          <w:sz w:val="28"/>
          <w:szCs w:val="28"/>
        </w:rPr>
      </w:pPr>
      <w:r>
        <w:rPr>
          <w:rFonts w:hint="eastAsia" w:ascii="宋体" w:hAnsi="宋体" w:eastAsia="宋体" w:cs="宋体"/>
          <w:spacing w:val="-3"/>
          <w:sz w:val="28"/>
          <w:szCs w:val="28"/>
        </w:rPr>
        <w:t>（二）评定学生毕业论文(设计)成绩应从严</w:t>
      </w:r>
      <w:r>
        <w:rPr>
          <w:rFonts w:hint="eastAsia" w:ascii="宋体" w:hAnsi="宋体" w:eastAsia="宋体" w:cs="宋体"/>
          <w:spacing w:val="-4"/>
          <w:sz w:val="28"/>
          <w:szCs w:val="28"/>
        </w:rPr>
        <w:t>掌握，成绩分布合理，获优秀成</w:t>
      </w:r>
      <w:r>
        <w:rPr>
          <w:rFonts w:hint="eastAsia" w:ascii="宋体" w:hAnsi="宋体" w:eastAsia="宋体" w:cs="宋体"/>
          <w:spacing w:val="-1"/>
          <w:sz w:val="28"/>
          <w:szCs w:val="28"/>
        </w:rPr>
        <w:t>绩者一般不宜超过总数的20%。</w:t>
      </w:r>
    </w:p>
    <w:p w14:paraId="3AC3DF17">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4" w:firstLineChars="200"/>
        <w:textAlignment w:val="auto"/>
        <w:rPr>
          <w:rFonts w:hint="eastAsia" w:ascii="宋体" w:hAnsi="宋体" w:eastAsia="宋体" w:cs="宋体"/>
          <w:sz w:val="28"/>
          <w:szCs w:val="28"/>
        </w:rPr>
      </w:pPr>
      <w:r>
        <w:rPr>
          <w:rFonts w:hint="eastAsia" w:ascii="宋体" w:hAnsi="宋体" w:eastAsia="宋体" w:cs="宋体"/>
          <w:spacing w:val="-4"/>
          <w:sz w:val="28"/>
          <w:szCs w:val="28"/>
        </w:rPr>
        <w:t>（三）评定成绩时应着重考察以下几个方面：</w:t>
      </w:r>
    </w:p>
    <w:p w14:paraId="2948B546">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4" w:firstLineChars="200"/>
        <w:textAlignment w:val="auto"/>
        <w:rPr>
          <w:rFonts w:hint="eastAsia" w:ascii="宋体" w:hAnsi="宋体" w:eastAsia="宋体" w:cs="宋体"/>
          <w:sz w:val="28"/>
          <w:szCs w:val="28"/>
        </w:rPr>
      </w:pPr>
      <w:r>
        <w:rPr>
          <w:rFonts w:hint="eastAsia" w:ascii="宋体" w:hAnsi="宋体" w:eastAsia="宋体" w:cs="宋体"/>
          <w:spacing w:val="-4"/>
          <w:sz w:val="28"/>
          <w:szCs w:val="28"/>
        </w:rPr>
        <w:t>1、对基本理论、基本知识掌握的深度和广度。</w:t>
      </w:r>
    </w:p>
    <w:p w14:paraId="576D3E0E">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2、对文献资料的理解深刻程度，资料收集、实验方法</w:t>
      </w:r>
      <w:r>
        <w:rPr>
          <w:rFonts w:hint="eastAsia" w:ascii="宋体" w:hAnsi="宋体" w:eastAsia="宋体" w:cs="宋体"/>
          <w:spacing w:val="-1"/>
          <w:sz w:val="28"/>
          <w:szCs w:val="28"/>
        </w:rPr>
        <w:t>、数据处理等方面的</w:t>
      </w:r>
      <w:r>
        <w:rPr>
          <w:rFonts w:hint="eastAsia" w:ascii="宋体" w:hAnsi="宋体" w:eastAsia="宋体" w:cs="宋体"/>
          <w:sz w:val="28"/>
          <w:szCs w:val="28"/>
        </w:rPr>
        <w:t>技能水平，引用的资料、数据是否正确、可靠</w:t>
      </w:r>
      <w:r>
        <w:rPr>
          <w:rFonts w:hint="eastAsia" w:ascii="宋体" w:hAnsi="宋体" w:eastAsia="宋体" w:cs="宋体"/>
          <w:spacing w:val="-1"/>
          <w:sz w:val="28"/>
          <w:szCs w:val="28"/>
        </w:rPr>
        <w:t>。本科教学管理制度汇编</w:t>
      </w:r>
    </w:p>
    <w:p w14:paraId="0AA89B32">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6" w:firstLineChars="200"/>
        <w:textAlignment w:val="auto"/>
        <w:rPr>
          <w:rFonts w:hint="eastAsia" w:ascii="宋体" w:hAnsi="宋体" w:eastAsia="宋体" w:cs="宋体"/>
          <w:sz w:val="28"/>
          <w:szCs w:val="28"/>
        </w:rPr>
      </w:pPr>
      <w:r>
        <w:rPr>
          <w:rFonts w:hint="eastAsia" w:ascii="宋体" w:hAnsi="宋体" w:eastAsia="宋体" w:cs="宋体"/>
          <w:spacing w:val="-1"/>
          <w:sz w:val="28"/>
          <w:szCs w:val="28"/>
        </w:rPr>
        <w:t>3、有关论证的结构是否符合科学性、逻辑性，是否清楚、正确、严密，方</w:t>
      </w:r>
      <w:r>
        <w:rPr>
          <w:rFonts w:hint="eastAsia" w:ascii="宋体" w:hAnsi="宋体" w:eastAsia="宋体" w:cs="宋体"/>
          <w:spacing w:val="-3"/>
          <w:sz w:val="28"/>
          <w:szCs w:val="28"/>
        </w:rPr>
        <w:t>案是否具有可行性、创新性，毕业论文(设计)的难易程度、完成任</w:t>
      </w:r>
      <w:r>
        <w:rPr>
          <w:rFonts w:hint="eastAsia" w:ascii="宋体" w:hAnsi="宋体" w:eastAsia="宋体" w:cs="宋体"/>
          <w:spacing w:val="-4"/>
          <w:sz w:val="28"/>
          <w:szCs w:val="28"/>
        </w:rPr>
        <w:t>务的情况</w:t>
      </w:r>
      <w:r>
        <w:rPr>
          <w:rFonts w:hint="eastAsia" w:ascii="宋体" w:hAnsi="宋体" w:eastAsia="宋体" w:cs="宋体"/>
          <w:spacing w:val="-13"/>
          <w:sz w:val="28"/>
          <w:szCs w:val="28"/>
        </w:rPr>
        <w:t>等。</w:t>
      </w:r>
    </w:p>
    <w:p w14:paraId="3A714A9C">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4" w:firstLineChars="200"/>
        <w:textAlignment w:val="auto"/>
        <w:rPr>
          <w:rFonts w:hint="eastAsia" w:ascii="宋体" w:hAnsi="宋体" w:eastAsia="宋体" w:cs="宋体"/>
          <w:sz w:val="28"/>
          <w:szCs w:val="28"/>
        </w:rPr>
      </w:pPr>
      <w:r>
        <w:rPr>
          <w:rFonts w:hint="eastAsia" w:ascii="宋体" w:hAnsi="宋体" w:eastAsia="宋体" w:cs="宋体"/>
          <w:spacing w:val="-4"/>
          <w:sz w:val="28"/>
          <w:szCs w:val="28"/>
        </w:rPr>
        <w:t>4、独立分析和解决问题的能力。</w:t>
      </w:r>
    </w:p>
    <w:p w14:paraId="6081F814">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0" w:firstLineChars="200"/>
        <w:textAlignment w:val="auto"/>
        <w:rPr>
          <w:rFonts w:hint="eastAsia" w:ascii="宋体" w:hAnsi="宋体" w:eastAsia="宋体" w:cs="宋体"/>
          <w:sz w:val="28"/>
          <w:szCs w:val="28"/>
        </w:rPr>
      </w:pPr>
      <w:r>
        <w:rPr>
          <w:rFonts w:hint="eastAsia" w:ascii="宋体" w:hAnsi="宋体" w:eastAsia="宋体" w:cs="宋体"/>
          <w:spacing w:val="-5"/>
          <w:sz w:val="28"/>
          <w:szCs w:val="28"/>
        </w:rPr>
        <w:t>5、写作、表达水平如何。</w:t>
      </w:r>
    </w:p>
    <w:p w14:paraId="14501A69">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4" w:firstLineChars="200"/>
        <w:textAlignment w:val="auto"/>
        <w:rPr>
          <w:rFonts w:hint="eastAsia" w:ascii="宋体" w:hAnsi="宋体" w:eastAsia="宋体" w:cs="宋体"/>
          <w:sz w:val="28"/>
          <w:szCs w:val="28"/>
        </w:rPr>
      </w:pPr>
      <w:r>
        <w:rPr>
          <w:rFonts w:hint="eastAsia" w:ascii="宋体" w:hAnsi="宋体" w:eastAsia="宋体" w:cs="宋体"/>
          <w:spacing w:val="-4"/>
          <w:sz w:val="28"/>
          <w:szCs w:val="28"/>
        </w:rPr>
        <w:t>6、答辩时回答问题的情况。</w:t>
      </w:r>
    </w:p>
    <w:p w14:paraId="5DB980D9">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8" w:firstLineChars="200"/>
        <w:textAlignment w:val="auto"/>
        <w:rPr>
          <w:rFonts w:hint="eastAsia" w:ascii="宋体" w:hAnsi="宋体" w:eastAsia="宋体" w:cs="宋体"/>
          <w:sz w:val="28"/>
          <w:szCs w:val="28"/>
        </w:rPr>
      </w:pPr>
      <w:r>
        <w:rPr>
          <w:rFonts w:hint="eastAsia" w:ascii="宋体" w:hAnsi="宋体" w:eastAsia="宋体" w:cs="宋体"/>
          <w:spacing w:val="-3"/>
          <w:sz w:val="28"/>
          <w:szCs w:val="28"/>
        </w:rPr>
        <w:t>（四）毕业论文(设计)中出现下列情况之一者即评为不及格：</w:t>
      </w:r>
    </w:p>
    <w:p w14:paraId="1DF8247C">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8" w:firstLineChars="200"/>
        <w:textAlignment w:val="auto"/>
        <w:rPr>
          <w:rFonts w:hint="eastAsia" w:ascii="宋体" w:hAnsi="宋体" w:eastAsia="宋体" w:cs="宋体"/>
          <w:sz w:val="28"/>
          <w:szCs w:val="28"/>
        </w:rPr>
      </w:pPr>
      <w:r>
        <w:rPr>
          <w:rFonts w:hint="eastAsia" w:ascii="宋体" w:hAnsi="宋体" w:eastAsia="宋体" w:cs="宋体"/>
          <w:spacing w:val="-3"/>
          <w:sz w:val="28"/>
          <w:szCs w:val="28"/>
        </w:rPr>
        <w:t>1、立论中有明显的思想性（科学性）或逻辑性错误。</w:t>
      </w:r>
    </w:p>
    <w:p w14:paraId="145DE839">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6" w:firstLineChars="200"/>
        <w:textAlignment w:val="auto"/>
        <w:rPr>
          <w:rFonts w:hint="eastAsia" w:ascii="宋体" w:hAnsi="宋体" w:eastAsia="宋体" w:cs="宋体"/>
          <w:sz w:val="28"/>
          <w:szCs w:val="28"/>
        </w:rPr>
      </w:pPr>
      <w:r>
        <w:rPr>
          <w:rFonts w:hint="eastAsia" w:ascii="宋体" w:hAnsi="宋体" w:eastAsia="宋体" w:cs="宋体"/>
          <w:spacing w:val="-1"/>
          <w:sz w:val="28"/>
          <w:szCs w:val="28"/>
        </w:rPr>
        <w:t>2、抄袭他人成果，或者虽然注明是引用他人成果，但所引用的文字或</w:t>
      </w:r>
      <w:r>
        <w:rPr>
          <w:rFonts w:hint="eastAsia" w:ascii="宋体" w:hAnsi="宋体" w:eastAsia="宋体" w:cs="宋体"/>
          <w:spacing w:val="-2"/>
          <w:sz w:val="28"/>
          <w:szCs w:val="28"/>
        </w:rPr>
        <w:t>观点</w:t>
      </w:r>
      <w:r>
        <w:rPr>
          <w:rFonts w:hint="eastAsia" w:ascii="宋体" w:hAnsi="宋体" w:eastAsia="宋体" w:cs="宋体"/>
          <w:spacing w:val="-5"/>
          <w:sz w:val="28"/>
          <w:szCs w:val="28"/>
        </w:rPr>
        <w:t>已占论文的三分之一以上者。</w:t>
      </w:r>
    </w:p>
    <w:p w14:paraId="5AE8E311">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8" w:firstLineChars="200"/>
        <w:textAlignment w:val="auto"/>
        <w:rPr>
          <w:rFonts w:hint="eastAsia" w:ascii="宋体" w:hAnsi="宋体" w:eastAsia="宋体" w:cs="宋体"/>
          <w:spacing w:val="17"/>
          <w:sz w:val="28"/>
          <w:szCs w:val="28"/>
          <w:lang w:eastAsia="zh-CN"/>
        </w:rPr>
      </w:pPr>
      <w:r>
        <w:rPr>
          <w:rFonts w:hint="eastAsia" w:ascii="宋体" w:hAnsi="宋体" w:eastAsia="宋体" w:cs="宋体"/>
          <w:spacing w:val="-3"/>
          <w:sz w:val="28"/>
          <w:szCs w:val="28"/>
        </w:rPr>
        <w:t>3、论文工作量不到规定的二分之一者，或有代笔者。</w:t>
      </w:r>
    </w:p>
    <w:p w14:paraId="732D693B">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8" w:firstLineChars="200"/>
        <w:textAlignment w:val="auto"/>
        <w:rPr>
          <w:rFonts w:hint="eastAsia" w:ascii="宋体" w:hAnsi="宋体" w:eastAsia="宋体" w:cs="宋体"/>
          <w:sz w:val="28"/>
          <w:szCs w:val="28"/>
          <w:lang w:eastAsia="zh-CN"/>
        </w:rPr>
      </w:pPr>
      <w:r>
        <w:rPr>
          <w:rFonts w:hint="eastAsia" w:ascii="宋体" w:hAnsi="宋体" w:eastAsia="宋体" w:cs="宋体"/>
          <w:spacing w:val="-3"/>
          <w:sz w:val="28"/>
          <w:szCs w:val="28"/>
        </w:rPr>
        <w:t>七、其</w:t>
      </w:r>
      <w:r>
        <w:rPr>
          <w:rFonts w:hint="eastAsia" w:ascii="宋体" w:hAnsi="宋体" w:eastAsia="宋体" w:cs="宋体"/>
          <w:spacing w:val="16"/>
          <w:sz w:val="28"/>
          <w:szCs w:val="28"/>
          <w:lang w:val="en-US" w:eastAsia="zh-CN"/>
        </w:rPr>
        <w:t>他</w:t>
      </w:r>
    </w:p>
    <w:p w14:paraId="64A0D23C">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2" w:firstLineChars="200"/>
        <w:textAlignment w:val="auto"/>
        <w:rPr>
          <w:rFonts w:hint="eastAsia" w:ascii="宋体" w:hAnsi="宋体" w:eastAsia="宋体" w:cs="宋体"/>
          <w:sz w:val="28"/>
          <w:szCs w:val="28"/>
        </w:rPr>
      </w:pPr>
      <w:r>
        <w:rPr>
          <w:rFonts w:hint="eastAsia" w:ascii="宋体" w:hAnsi="宋体" w:eastAsia="宋体" w:cs="宋体"/>
          <w:spacing w:val="-2"/>
          <w:sz w:val="28"/>
          <w:szCs w:val="28"/>
        </w:rPr>
        <w:t>（一）学校对各学院毕业论文（设计）教学工作进行随机检查评估。</w:t>
      </w:r>
    </w:p>
    <w:p w14:paraId="276C38BE">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4" w:firstLineChars="200"/>
        <w:textAlignment w:val="auto"/>
        <w:rPr>
          <w:rFonts w:hint="eastAsia" w:ascii="宋体" w:hAnsi="宋体" w:eastAsia="宋体" w:cs="宋体"/>
          <w:sz w:val="28"/>
          <w:szCs w:val="28"/>
        </w:rPr>
      </w:pPr>
      <w:r>
        <w:rPr>
          <w:rFonts w:hint="eastAsia" w:ascii="宋体" w:hAnsi="宋体" w:eastAsia="宋体" w:cs="宋体"/>
          <w:spacing w:val="-4"/>
          <w:sz w:val="28"/>
          <w:szCs w:val="28"/>
        </w:rPr>
        <w:t>（二）各学院须根据学科专业特点，结合《西北师范大学本科学生毕业论文（设计）工作规定》精神，制定关于毕业论文（设计）教学工作的实施细则</w:t>
      </w:r>
    </w:p>
    <w:p w14:paraId="41FB998F">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8" w:firstLineChars="200"/>
        <w:textAlignment w:val="auto"/>
        <w:rPr>
          <w:rFonts w:hint="eastAsia" w:ascii="宋体" w:hAnsi="宋体" w:eastAsia="宋体" w:cs="宋体"/>
          <w:spacing w:val="-5"/>
          <w:sz w:val="28"/>
          <w:szCs w:val="28"/>
          <w:lang w:val="en-US" w:eastAsia="zh-CN"/>
        </w:rPr>
      </w:pPr>
      <w:r>
        <w:rPr>
          <w:rFonts w:hint="eastAsia" w:ascii="宋体" w:hAnsi="宋体" w:eastAsia="宋体" w:cs="宋体"/>
          <w:spacing w:val="-3"/>
          <w:sz w:val="28"/>
          <w:szCs w:val="28"/>
        </w:rPr>
        <w:t>及质量标准，对选题、指导教师、写作要求、步骤、成绩评定、答辩等做出明确的质量要求并落到实处。各学院关于毕业论文（设计）的实施</w:t>
      </w:r>
      <w:r>
        <w:rPr>
          <w:rFonts w:hint="eastAsia" w:ascii="宋体" w:hAnsi="宋体" w:eastAsia="宋体" w:cs="宋体"/>
          <w:spacing w:val="-4"/>
          <w:sz w:val="28"/>
          <w:szCs w:val="28"/>
        </w:rPr>
        <w:t>细则应报教务处实</w:t>
      </w:r>
      <w:r>
        <w:rPr>
          <w:rFonts w:hint="eastAsia" w:ascii="宋体" w:hAnsi="宋体" w:eastAsia="宋体" w:cs="宋体"/>
          <w:spacing w:val="-5"/>
          <w:sz w:val="28"/>
          <w:szCs w:val="28"/>
        </w:rPr>
        <w:t>践教学管理科存档。</w:t>
      </w:r>
    </w:p>
    <w:p w14:paraId="04548CD3">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4" w:firstLineChars="200"/>
        <w:textAlignment w:val="auto"/>
        <w:rPr>
          <w:rFonts w:hint="eastAsia" w:ascii="宋体" w:hAnsi="宋体" w:eastAsia="宋体" w:cs="宋体"/>
          <w:sz w:val="28"/>
          <w:szCs w:val="28"/>
        </w:rPr>
      </w:pPr>
      <w:r>
        <w:rPr>
          <w:rFonts w:hint="eastAsia" w:ascii="宋体" w:hAnsi="宋体" w:eastAsia="宋体" w:cs="宋体"/>
          <w:spacing w:val="-4"/>
          <w:sz w:val="28"/>
          <w:szCs w:val="28"/>
        </w:rPr>
        <w:t>（三）学生在做毕业论文（设计）期间，各学院在学生查阅资料等方面应提</w:t>
      </w:r>
      <w:r>
        <w:rPr>
          <w:rFonts w:hint="eastAsia" w:ascii="宋体" w:hAnsi="宋体" w:eastAsia="宋体" w:cs="宋体"/>
          <w:spacing w:val="-5"/>
          <w:sz w:val="28"/>
          <w:szCs w:val="28"/>
        </w:rPr>
        <w:t>供较好条件的保障。</w:t>
      </w:r>
    </w:p>
    <w:p w14:paraId="14C9DA8C">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24" w:firstLineChars="200"/>
        <w:textAlignment w:val="auto"/>
        <w:rPr>
          <w:rFonts w:hint="eastAsia" w:ascii="宋体" w:hAnsi="宋体" w:eastAsia="宋体" w:cs="宋体"/>
          <w:sz w:val="28"/>
          <w:szCs w:val="28"/>
        </w:rPr>
      </w:pPr>
      <w:r>
        <w:rPr>
          <w:rFonts w:hint="eastAsia" w:ascii="宋体" w:hAnsi="宋体" w:eastAsia="宋体" w:cs="宋体"/>
          <w:spacing w:val="-9"/>
          <w:sz w:val="28"/>
          <w:szCs w:val="28"/>
        </w:rPr>
        <w:t>（四）各学院应从教学经费中划出一定经费支持毕业论文（设计）教学工作，</w:t>
      </w:r>
      <w:r>
        <w:rPr>
          <w:rFonts w:hint="eastAsia" w:ascii="宋体" w:hAnsi="宋体" w:eastAsia="宋体" w:cs="宋体"/>
          <w:spacing w:val="-3"/>
          <w:sz w:val="28"/>
          <w:szCs w:val="28"/>
        </w:rPr>
        <w:t>具体额度由学院根据专业实际、题目类别确定。</w:t>
      </w:r>
    </w:p>
    <w:p w14:paraId="1D9A40C3">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4" w:firstLineChars="200"/>
        <w:textAlignment w:val="auto"/>
        <w:rPr>
          <w:rFonts w:hint="eastAsia" w:ascii="宋体" w:hAnsi="宋体" w:eastAsia="宋体" w:cs="宋体"/>
          <w:sz w:val="28"/>
          <w:szCs w:val="28"/>
        </w:rPr>
      </w:pPr>
      <w:r>
        <w:rPr>
          <w:rFonts w:hint="eastAsia" w:ascii="宋体" w:hAnsi="宋体" w:eastAsia="宋体" w:cs="宋体"/>
          <w:spacing w:val="-4"/>
          <w:sz w:val="28"/>
          <w:szCs w:val="28"/>
        </w:rPr>
        <w:t>（五）学校鼓励有创新内容的毕业论文（设计）在公开刊物上发表。发表者</w:t>
      </w:r>
      <w:r>
        <w:rPr>
          <w:rFonts w:hint="eastAsia" w:ascii="宋体" w:hAnsi="宋体" w:eastAsia="宋体" w:cs="宋体"/>
          <w:spacing w:val="-2"/>
          <w:sz w:val="28"/>
          <w:szCs w:val="28"/>
        </w:rPr>
        <w:t>须将版权页及论文内容复印件送教务处实践教学管理科。</w:t>
      </w:r>
    </w:p>
    <w:p w14:paraId="7558C9AC">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4" w:firstLineChars="200"/>
        <w:textAlignment w:val="auto"/>
        <w:rPr>
          <w:rFonts w:hint="eastAsia" w:ascii="宋体" w:hAnsi="宋体" w:eastAsia="宋体" w:cs="宋体"/>
          <w:sz w:val="28"/>
          <w:szCs w:val="28"/>
        </w:rPr>
      </w:pPr>
      <w:r>
        <w:rPr>
          <w:rFonts w:hint="eastAsia" w:ascii="宋体" w:hAnsi="宋体" w:eastAsia="宋体" w:cs="宋体"/>
          <w:spacing w:val="-4"/>
          <w:sz w:val="28"/>
          <w:szCs w:val="28"/>
        </w:rPr>
        <w:t>（六）指导教师在指导学生完成毕业论文（设计）时所做工作要得以充分体现，由各学院具体落实。</w:t>
      </w:r>
    </w:p>
    <w:p w14:paraId="624B61D4">
      <w:pPr>
        <w:pStyle w:val="4"/>
        <w:keepNext w:val="0"/>
        <w:keepLines w:val="0"/>
        <w:pageBreakBefore w:val="0"/>
        <w:widowControl w:val="0"/>
        <w:kinsoku/>
        <w:wordWrap/>
        <w:overflowPunct/>
        <w:topLinePunct w:val="0"/>
        <w:autoSpaceDE/>
        <w:autoSpaceDN/>
        <w:bidi w:val="0"/>
        <w:adjustRightInd/>
        <w:snapToGrid/>
        <w:spacing w:line="240" w:lineRule="auto"/>
        <w:ind w:left="0" w:right="0" w:firstLine="544" w:firstLineChars="200"/>
        <w:textAlignment w:val="auto"/>
        <w:rPr>
          <w:rFonts w:hint="eastAsia" w:ascii="宋体" w:hAnsi="宋体" w:eastAsia="宋体" w:cs="宋体"/>
          <w:spacing w:val="-4"/>
          <w:sz w:val="28"/>
          <w:szCs w:val="28"/>
        </w:rPr>
      </w:pPr>
      <w:r>
        <w:rPr>
          <w:rFonts w:hint="eastAsia" w:ascii="宋体" w:hAnsi="宋体" w:eastAsia="宋体" w:cs="宋体"/>
          <w:spacing w:val="-4"/>
          <w:sz w:val="28"/>
          <w:szCs w:val="28"/>
        </w:rPr>
        <w:t>（七）本规定自2014级本科生开始执行。</w:t>
      </w:r>
    </w:p>
    <w:p w14:paraId="332F2B79">
      <w:pPr>
        <w:pStyle w:val="4"/>
        <w:keepNext w:val="0"/>
        <w:keepLines w:val="0"/>
        <w:pageBreakBefore w:val="0"/>
        <w:widowControl w:val="0"/>
        <w:kinsoku/>
        <w:wordWrap/>
        <w:overflowPunct/>
        <w:topLinePunct w:val="0"/>
        <w:autoSpaceDE/>
        <w:autoSpaceDN/>
        <w:bidi w:val="0"/>
        <w:adjustRightInd/>
        <w:snapToGrid/>
        <w:spacing w:line="240" w:lineRule="auto"/>
        <w:ind w:left="0" w:right="0" w:firstLine="544" w:firstLineChars="200"/>
        <w:textAlignment w:val="auto"/>
        <w:rPr>
          <w:rFonts w:hint="eastAsia" w:ascii="宋体" w:hAnsi="宋体" w:eastAsia="宋体" w:cs="宋体"/>
          <w:spacing w:val="-4"/>
          <w:sz w:val="28"/>
          <w:szCs w:val="28"/>
        </w:rPr>
      </w:pPr>
    </w:p>
    <w:p w14:paraId="08A22A2A">
      <w:pPr>
        <w:pStyle w:val="4"/>
        <w:keepNext w:val="0"/>
        <w:keepLines w:val="0"/>
        <w:pageBreakBefore w:val="0"/>
        <w:widowControl w:val="0"/>
        <w:kinsoku/>
        <w:wordWrap/>
        <w:overflowPunct/>
        <w:topLinePunct w:val="0"/>
        <w:autoSpaceDE/>
        <w:autoSpaceDN/>
        <w:bidi w:val="0"/>
        <w:adjustRightInd/>
        <w:snapToGrid/>
        <w:spacing w:line="240" w:lineRule="auto"/>
        <w:ind w:left="0" w:right="0" w:firstLine="544" w:firstLineChars="200"/>
        <w:textAlignment w:val="auto"/>
        <w:rPr>
          <w:rFonts w:hint="eastAsia" w:ascii="宋体" w:hAnsi="宋体" w:eastAsia="宋体" w:cs="宋体"/>
          <w:spacing w:val="-4"/>
          <w:sz w:val="28"/>
          <w:szCs w:val="28"/>
        </w:rPr>
      </w:pPr>
    </w:p>
    <w:p w14:paraId="07787C1A">
      <w:pPr>
        <w:pStyle w:val="4"/>
        <w:keepNext w:val="0"/>
        <w:keepLines w:val="0"/>
        <w:pageBreakBefore w:val="0"/>
        <w:widowControl w:val="0"/>
        <w:kinsoku/>
        <w:wordWrap/>
        <w:overflowPunct/>
        <w:topLinePunct w:val="0"/>
        <w:autoSpaceDE/>
        <w:autoSpaceDN/>
        <w:bidi w:val="0"/>
        <w:adjustRightInd/>
        <w:snapToGrid/>
        <w:spacing w:line="240" w:lineRule="auto"/>
        <w:ind w:left="0" w:right="0" w:firstLine="544" w:firstLineChars="200"/>
        <w:textAlignment w:val="auto"/>
        <w:rPr>
          <w:rFonts w:hint="eastAsia" w:ascii="宋体" w:hAnsi="宋体" w:eastAsia="宋体" w:cs="宋体"/>
          <w:spacing w:val="-4"/>
          <w:sz w:val="28"/>
          <w:szCs w:val="28"/>
        </w:rPr>
      </w:pPr>
    </w:p>
    <w:p w14:paraId="28382149">
      <w:pPr>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eastAsia" w:ascii="宋体" w:hAnsi="宋体" w:eastAsia="宋体" w:cs="宋体"/>
          <w:spacing w:val="0"/>
          <w:w w:val="100"/>
          <w:position w:val="0"/>
          <w:sz w:val="24"/>
          <w:szCs w:val="24"/>
        </w:rPr>
      </w:pPr>
      <w:r>
        <w:rPr>
          <w:rFonts w:hint="eastAsia" w:ascii="宋体" w:hAnsi="宋体" w:eastAsia="宋体" w:cs="宋体"/>
          <w:spacing w:val="0"/>
          <w:w w:val="100"/>
          <w:position w:val="0"/>
          <w:sz w:val="24"/>
          <w:szCs w:val="24"/>
        </w:rPr>
        <w:t>附件一：《西北师范大学</w:t>
      </w:r>
      <w:r>
        <w:rPr>
          <w:rFonts w:hint="eastAsia" w:ascii="宋体" w:hAnsi="宋体" w:eastAsia="宋体" w:cs="宋体"/>
          <w:spacing w:val="0"/>
          <w:w w:val="100"/>
          <w:position w:val="0"/>
          <w:sz w:val="24"/>
          <w:szCs w:val="24"/>
          <w:lang w:eastAsia="zh-CN"/>
        </w:rPr>
        <w:t>传媒学院毕业论文（作品）</w:t>
      </w:r>
      <w:r>
        <w:rPr>
          <w:rFonts w:hint="eastAsia" w:ascii="宋体" w:hAnsi="宋体" w:eastAsia="宋体" w:cs="宋体"/>
          <w:spacing w:val="0"/>
          <w:w w:val="100"/>
          <w:position w:val="0"/>
          <w:sz w:val="24"/>
          <w:szCs w:val="24"/>
        </w:rPr>
        <w:t>格式要求》</w:t>
      </w:r>
    </w:p>
    <w:p w14:paraId="74EC7EED">
      <w:pPr>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eastAsia" w:ascii="宋体" w:hAnsi="宋体" w:eastAsia="宋体" w:cs="宋体"/>
          <w:spacing w:val="0"/>
          <w:w w:val="100"/>
          <w:position w:val="0"/>
          <w:sz w:val="24"/>
          <w:szCs w:val="24"/>
        </w:rPr>
      </w:pPr>
      <w:r>
        <w:rPr>
          <w:rFonts w:hint="eastAsia" w:ascii="宋体" w:hAnsi="宋体" w:eastAsia="宋体" w:cs="宋体"/>
          <w:spacing w:val="0"/>
          <w:w w:val="100"/>
          <w:position w:val="0"/>
          <w:sz w:val="24"/>
          <w:szCs w:val="24"/>
        </w:rPr>
        <w:t>附件二：《西北师范大学</w:t>
      </w:r>
      <w:r>
        <w:rPr>
          <w:rFonts w:hint="eastAsia" w:ascii="宋体" w:hAnsi="宋体" w:eastAsia="宋体" w:cs="宋体"/>
          <w:spacing w:val="0"/>
          <w:w w:val="100"/>
          <w:position w:val="0"/>
          <w:sz w:val="24"/>
          <w:szCs w:val="24"/>
          <w:lang w:eastAsia="zh-CN"/>
        </w:rPr>
        <w:t>传媒学院毕业论文（作品）</w:t>
      </w:r>
      <w:r>
        <w:rPr>
          <w:rFonts w:hint="eastAsia" w:ascii="宋体" w:hAnsi="宋体" w:eastAsia="宋体" w:cs="宋体"/>
          <w:spacing w:val="0"/>
          <w:w w:val="100"/>
          <w:position w:val="0"/>
          <w:sz w:val="24"/>
          <w:szCs w:val="24"/>
        </w:rPr>
        <w:t>格式样本》</w:t>
      </w:r>
    </w:p>
    <w:p w14:paraId="3F6E7A93">
      <w:pPr>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eastAsia" w:ascii="宋体" w:hAnsi="宋体" w:eastAsia="宋体" w:cs="宋体"/>
          <w:spacing w:val="0"/>
          <w:w w:val="100"/>
          <w:position w:val="0"/>
          <w:sz w:val="24"/>
          <w:szCs w:val="24"/>
        </w:rPr>
      </w:pPr>
      <w:r>
        <w:rPr>
          <w:rFonts w:hint="eastAsia" w:ascii="宋体" w:hAnsi="宋体" w:eastAsia="宋体" w:cs="宋体"/>
          <w:spacing w:val="0"/>
          <w:w w:val="100"/>
          <w:position w:val="0"/>
          <w:sz w:val="24"/>
          <w:szCs w:val="24"/>
        </w:rPr>
        <w:t>附件三：《西北师范大学</w:t>
      </w:r>
      <w:r>
        <w:rPr>
          <w:rFonts w:hint="eastAsia" w:ascii="宋体" w:hAnsi="宋体" w:eastAsia="宋体" w:cs="宋体"/>
          <w:spacing w:val="0"/>
          <w:w w:val="100"/>
          <w:position w:val="0"/>
          <w:sz w:val="24"/>
          <w:szCs w:val="24"/>
          <w:lang w:eastAsia="zh-CN"/>
        </w:rPr>
        <w:t>传媒学院毕业论文（作品）</w:t>
      </w:r>
      <w:r>
        <w:rPr>
          <w:rFonts w:hint="eastAsia" w:ascii="宋体" w:hAnsi="宋体" w:eastAsia="宋体" w:cs="宋体"/>
          <w:spacing w:val="0"/>
          <w:w w:val="100"/>
          <w:position w:val="0"/>
          <w:sz w:val="24"/>
          <w:szCs w:val="24"/>
        </w:rPr>
        <w:t>任务书》</w:t>
      </w:r>
    </w:p>
    <w:p w14:paraId="096A2FCB">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hint="eastAsia" w:ascii="宋体" w:hAnsi="宋体" w:eastAsia="宋体" w:cs="宋体"/>
          <w:spacing w:val="0"/>
          <w:w w:val="100"/>
          <w:position w:val="0"/>
          <w:sz w:val="24"/>
          <w:szCs w:val="24"/>
        </w:rPr>
      </w:pPr>
      <w:r>
        <w:rPr>
          <w:rFonts w:hint="eastAsia" w:ascii="宋体" w:hAnsi="宋体" w:eastAsia="宋体" w:cs="宋体"/>
          <w:spacing w:val="0"/>
          <w:w w:val="100"/>
          <w:position w:val="0"/>
          <w:sz w:val="24"/>
          <w:szCs w:val="24"/>
        </w:rPr>
        <w:t>附件四：《西北师范大学</w:t>
      </w:r>
      <w:r>
        <w:rPr>
          <w:rFonts w:hint="eastAsia" w:ascii="宋体" w:hAnsi="宋体" w:eastAsia="宋体" w:cs="宋体"/>
          <w:spacing w:val="0"/>
          <w:w w:val="100"/>
          <w:position w:val="0"/>
          <w:sz w:val="24"/>
          <w:szCs w:val="24"/>
          <w:lang w:eastAsia="zh-CN"/>
        </w:rPr>
        <w:t>传媒学院毕业论文（作品）</w:t>
      </w:r>
      <w:r>
        <w:rPr>
          <w:rFonts w:hint="eastAsia" w:ascii="宋体" w:hAnsi="宋体" w:eastAsia="宋体" w:cs="宋体"/>
          <w:spacing w:val="0"/>
          <w:w w:val="100"/>
          <w:position w:val="0"/>
          <w:sz w:val="24"/>
          <w:szCs w:val="24"/>
        </w:rPr>
        <w:t>开题报告》</w:t>
      </w:r>
    </w:p>
    <w:p w14:paraId="0A5B02B0">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hint="eastAsia" w:ascii="宋体" w:hAnsi="宋体" w:eastAsia="宋体" w:cs="宋体"/>
          <w:spacing w:val="0"/>
          <w:w w:val="100"/>
          <w:position w:val="0"/>
          <w:sz w:val="24"/>
          <w:szCs w:val="24"/>
        </w:rPr>
      </w:pPr>
      <w:r>
        <w:rPr>
          <w:rFonts w:hint="eastAsia" w:ascii="宋体" w:hAnsi="宋体" w:eastAsia="宋体" w:cs="宋体"/>
          <w:spacing w:val="0"/>
          <w:w w:val="100"/>
          <w:position w:val="0"/>
          <w:sz w:val="24"/>
          <w:szCs w:val="24"/>
        </w:rPr>
        <w:t>附件五：《西北师范大学本科生</w:t>
      </w:r>
      <w:r>
        <w:rPr>
          <w:rFonts w:hint="eastAsia" w:ascii="宋体" w:hAnsi="宋体" w:eastAsia="宋体" w:cs="宋体"/>
          <w:spacing w:val="0"/>
          <w:w w:val="100"/>
          <w:position w:val="0"/>
          <w:sz w:val="24"/>
          <w:szCs w:val="24"/>
          <w:lang w:eastAsia="zh-CN"/>
        </w:rPr>
        <w:t>毕业论文（作品）</w:t>
      </w:r>
      <w:r>
        <w:rPr>
          <w:rFonts w:hint="eastAsia" w:ascii="宋体" w:hAnsi="宋体" w:eastAsia="宋体" w:cs="宋体"/>
          <w:spacing w:val="0"/>
          <w:w w:val="100"/>
          <w:position w:val="0"/>
          <w:sz w:val="24"/>
          <w:szCs w:val="24"/>
        </w:rPr>
        <w:t>中期自查表》</w:t>
      </w:r>
    </w:p>
    <w:p w14:paraId="0C61D428">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hint="eastAsia" w:ascii="宋体" w:hAnsi="宋体" w:eastAsia="宋体" w:cs="宋体"/>
          <w:spacing w:val="0"/>
          <w:w w:val="100"/>
          <w:position w:val="0"/>
          <w:sz w:val="24"/>
          <w:szCs w:val="24"/>
        </w:rPr>
      </w:pPr>
      <w:r>
        <w:rPr>
          <w:rFonts w:hint="eastAsia" w:ascii="宋体" w:hAnsi="宋体" w:eastAsia="宋体" w:cs="宋体"/>
          <w:spacing w:val="0"/>
          <w:w w:val="100"/>
          <w:position w:val="0"/>
          <w:sz w:val="24"/>
          <w:szCs w:val="24"/>
        </w:rPr>
        <w:t>附件六：《西北师范大学</w:t>
      </w:r>
      <w:r>
        <w:rPr>
          <w:rFonts w:hint="eastAsia" w:ascii="宋体" w:hAnsi="宋体" w:eastAsia="宋体" w:cs="宋体"/>
          <w:spacing w:val="0"/>
          <w:w w:val="100"/>
          <w:position w:val="0"/>
          <w:sz w:val="24"/>
          <w:szCs w:val="24"/>
          <w:lang w:eastAsia="zh-CN"/>
        </w:rPr>
        <w:t>传媒学院毕业论文（作品）</w:t>
      </w:r>
      <w:r>
        <w:rPr>
          <w:rFonts w:hint="eastAsia" w:ascii="宋体" w:hAnsi="宋体" w:eastAsia="宋体" w:cs="宋体"/>
          <w:spacing w:val="0"/>
          <w:w w:val="100"/>
          <w:position w:val="0"/>
          <w:sz w:val="24"/>
          <w:szCs w:val="24"/>
        </w:rPr>
        <w:t>指导教师审阅意见表》</w:t>
      </w:r>
    </w:p>
    <w:p w14:paraId="25061EB0">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hint="eastAsia" w:ascii="宋体" w:hAnsi="宋体" w:eastAsia="宋体" w:cs="宋体"/>
          <w:spacing w:val="0"/>
          <w:w w:val="100"/>
          <w:position w:val="0"/>
          <w:sz w:val="24"/>
          <w:szCs w:val="24"/>
        </w:rPr>
      </w:pPr>
      <w:r>
        <w:rPr>
          <w:rFonts w:hint="eastAsia" w:ascii="宋体" w:hAnsi="宋体" w:eastAsia="宋体" w:cs="宋体"/>
          <w:spacing w:val="0"/>
          <w:w w:val="100"/>
          <w:position w:val="0"/>
          <w:sz w:val="24"/>
          <w:szCs w:val="24"/>
        </w:rPr>
        <w:t>附件七：《西北师范大学</w:t>
      </w:r>
      <w:r>
        <w:rPr>
          <w:rFonts w:hint="eastAsia" w:ascii="宋体" w:hAnsi="宋体" w:eastAsia="宋体" w:cs="宋体"/>
          <w:spacing w:val="0"/>
          <w:w w:val="100"/>
          <w:position w:val="0"/>
          <w:sz w:val="24"/>
          <w:szCs w:val="24"/>
          <w:lang w:eastAsia="zh-CN"/>
        </w:rPr>
        <w:t>传媒学院毕业论文（作品）</w:t>
      </w:r>
      <w:r>
        <w:rPr>
          <w:rFonts w:hint="eastAsia" w:ascii="宋体" w:hAnsi="宋体" w:eastAsia="宋体" w:cs="宋体"/>
          <w:spacing w:val="0"/>
          <w:w w:val="100"/>
          <w:position w:val="0"/>
          <w:sz w:val="24"/>
          <w:szCs w:val="24"/>
        </w:rPr>
        <w:t>评阅人意见表》</w:t>
      </w:r>
    </w:p>
    <w:p w14:paraId="76CEC914">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hint="eastAsia" w:ascii="宋体" w:hAnsi="宋体" w:eastAsia="宋体" w:cs="宋体"/>
          <w:spacing w:val="0"/>
          <w:w w:val="100"/>
          <w:position w:val="0"/>
          <w:sz w:val="24"/>
          <w:szCs w:val="24"/>
        </w:rPr>
      </w:pPr>
      <w:r>
        <w:rPr>
          <w:rFonts w:hint="eastAsia" w:ascii="宋体" w:hAnsi="宋体" w:eastAsia="宋体" w:cs="宋体"/>
          <w:spacing w:val="0"/>
          <w:w w:val="100"/>
          <w:position w:val="0"/>
          <w:sz w:val="24"/>
          <w:szCs w:val="24"/>
        </w:rPr>
        <w:t>附件八：《西北师范大学</w:t>
      </w:r>
      <w:r>
        <w:rPr>
          <w:rFonts w:hint="eastAsia" w:ascii="宋体" w:hAnsi="宋体" w:eastAsia="宋体" w:cs="宋体"/>
          <w:spacing w:val="0"/>
          <w:w w:val="100"/>
          <w:position w:val="0"/>
          <w:sz w:val="24"/>
          <w:szCs w:val="24"/>
          <w:lang w:eastAsia="zh-CN"/>
        </w:rPr>
        <w:t>传媒学院毕业论文（作品）</w:t>
      </w:r>
      <w:r>
        <w:rPr>
          <w:rFonts w:hint="eastAsia" w:ascii="宋体" w:hAnsi="宋体" w:eastAsia="宋体" w:cs="宋体"/>
          <w:spacing w:val="0"/>
          <w:w w:val="100"/>
          <w:position w:val="0"/>
          <w:sz w:val="24"/>
          <w:szCs w:val="24"/>
        </w:rPr>
        <w:t>答辩结果表》</w:t>
      </w:r>
    </w:p>
    <w:p w14:paraId="356AA18A">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hint="eastAsia" w:ascii="宋体" w:hAnsi="宋体" w:eastAsia="宋体" w:cs="宋体"/>
          <w:spacing w:val="0"/>
          <w:w w:val="100"/>
          <w:position w:val="0"/>
          <w:sz w:val="24"/>
          <w:szCs w:val="24"/>
        </w:rPr>
      </w:pPr>
      <w:r>
        <w:rPr>
          <w:rFonts w:hint="eastAsia" w:ascii="宋体" w:hAnsi="宋体" w:eastAsia="宋体" w:cs="宋体"/>
          <w:spacing w:val="0"/>
          <w:w w:val="100"/>
          <w:position w:val="0"/>
          <w:sz w:val="24"/>
          <w:szCs w:val="24"/>
        </w:rPr>
        <w:t>附件九：《西北师范大学本科生毕业设计（论文）评分标准》</w:t>
      </w:r>
    </w:p>
    <w:p w14:paraId="6E9B2DB8">
      <w:pPr>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br w:type="page"/>
      </w:r>
    </w:p>
    <w:p w14:paraId="4542B0A9">
      <w:pPr>
        <w:keepNext w:val="0"/>
        <w:keepLines w:val="0"/>
        <w:pageBreakBefore w:val="0"/>
        <w:widowControl w:val="0"/>
        <w:kinsoku/>
        <w:wordWrap/>
        <w:overflowPunct/>
        <w:topLinePunct w:val="0"/>
        <w:autoSpaceDE/>
        <w:autoSpaceDN/>
        <w:bidi w:val="0"/>
        <w:adjustRightInd/>
        <w:snapToGrid/>
        <w:spacing w:line="520" w:lineRule="exact"/>
        <w:ind w:left="0" w:right="0"/>
        <w:textAlignment w:val="auto"/>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附件一：西北师范大学</w:t>
      </w:r>
      <w:r>
        <w:rPr>
          <w:rFonts w:hint="eastAsia" w:ascii="宋体" w:hAnsi="宋体" w:eastAsia="宋体" w:cs="宋体"/>
          <w:spacing w:val="0"/>
          <w:w w:val="100"/>
          <w:position w:val="0"/>
          <w:sz w:val="24"/>
          <w:szCs w:val="24"/>
          <w:lang w:eastAsia="zh-CN"/>
        </w:rPr>
        <w:t>传媒学院毕业论文（作品）</w:t>
      </w:r>
      <w:r>
        <w:rPr>
          <w:rFonts w:ascii="宋体" w:hAnsi="宋体" w:eastAsia="宋体" w:cs="宋体"/>
          <w:spacing w:val="0"/>
          <w:w w:val="100"/>
          <w:position w:val="0"/>
          <w:sz w:val="24"/>
          <w:szCs w:val="24"/>
        </w:rPr>
        <w:t>格式要求</w:t>
      </w:r>
    </w:p>
    <w:p w14:paraId="2836DD91">
      <w:pPr>
        <w:pStyle w:val="4"/>
        <w:keepNext w:val="0"/>
        <w:keepLines w:val="0"/>
        <w:pageBreakBefore w:val="0"/>
        <w:widowControl w:val="0"/>
        <w:kinsoku/>
        <w:wordWrap/>
        <w:overflowPunct/>
        <w:topLinePunct w:val="0"/>
        <w:autoSpaceDE/>
        <w:autoSpaceDN/>
        <w:bidi w:val="0"/>
        <w:adjustRightInd/>
        <w:snapToGrid/>
        <w:spacing w:line="520" w:lineRule="exact"/>
        <w:ind w:left="0" w:right="0"/>
        <w:textAlignment w:val="auto"/>
        <w:rPr>
          <w:spacing w:val="0"/>
          <w:w w:val="100"/>
          <w:position w:val="0"/>
        </w:rPr>
      </w:pPr>
    </w:p>
    <w:p w14:paraId="41B727C0">
      <w:pPr>
        <w:keepNext w:val="0"/>
        <w:keepLines w:val="0"/>
        <w:pageBreakBefore w:val="0"/>
        <w:widowControl w:val="0"/>
        <w:kinsoku/>
        <w:wordWrap/>
        <w:overflowPunct/>
        <w:topLinePunct w:val="0"/>
        <w:autoSpaceDE/>
        <w:autoSpaceDN/>
        <w:bidi w:val="0"/>
        <w:adjustRightInd/>
        <w:snapToGrid/>
        <w:spacing w:line="520" w:lineRule="exact"/>
        <w:ind w:left="0" w:right="0" w:firstLine="475"/>
        <w:textAlignment w:val="auto"/>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1.标题小二号宋体（如有副标题用小三号宋体），作者及指导教师姓名用小四号楷体；</w:t>
      </w:r>
    </w:p>
    <w:p w14:paraId="402C5AB2">
      <w:pPr>
        <w:keepNext w:val="0"/>
        <w:keepLines w:val="0"/>
        <w:pageBreakBefore w:val="0"/>
        <w:widowControl w:val="0"/>
        <w:kinsoku/>
        <w:wordWrap/>
        <w:overflowPunct/>
        <w:topLinePunct w:val="0"/>
        <w:autoSpaceDE/>
        <w:autoSpaceDN/>
        <w:bidi w:val="0"/>
        <w:adjustRightInd/>
        <w:snapToGrid/>
        <w:spacing w:line="520" w:lineRule="exact"/>
        <w:ind w:left="0" w:right="0" w:firstLine="480" w:firstLineChars="200"/>
        <w:textAlignment w:val="auto"/>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2.摘要大约在200字左右，用小四号仿宋体(格式:[摘要])；</w:t>
      </w:r>
    </w:p>
    <w:p w14:paraId="7DC3DB95">
      <w:pPr>
        <w:keepNext w:val="0"/>
        <w:keepLines w:val="0"/>
        <w:pageBreakBefore w:val="0"/>
        <w:widowControl w:val="0"/>
        <w:kinsoku/>
        <w:wordWrap/>
        <w:overflowPunct/>
        <w:topLinePunct w:val="0"/>
        <w:autoSpaceDE/>
        <w:autoSpaceDN/>
        <w:bidi w:val="0"/>
        <w:adjustRightInd/>
        <w:snapToGrid/>
        <w:spacing w:line="520" w:lineRule="exact"/>
        <w:ind w:left="0" w:right="0" w:firstLine="480" w:firstLineChars="200"/>
        <w:textAlignment w:val="auto"/>
        <w:rPr>
          <w:rFonts w:ascii="宋体" w:hAnsi="宋体" w:eastAsia="宋体" w:cs="宋体"/>
          <w:spacing w:val="0"/>
          <w:w w:val="100"/>
          <w:position w:val="0"/>
          <w:sz w:val="24"/>
          <w:szCs w:val="24"/>
        </w:rPr>
      </w:pPr>
      <w:r>
        <w:rPr>
          <w:rFonts w:hint="eastAsia" w:ascii="宋体" w:hAnsi="宋体" w:eastAsia="宋体" w:cs="宋体"/>
          <w:spacing w:val="0"/>
          <w:w w:val="100"/>
          <w:position w:val="0"/>
          <w:sz w:val="24"/>
          <w:szCs w:val="24"/>
          <w:lang w:val="en-US" w:eastAsia="zh-CN"/>
        </w:rPr>
        <w:t>3.</w:t>
      </w:r>
      <w:r>
        <w:rPr>
          <w:rFonts w:ascii="宋体" w:hAnsi="宋体" w:eastAsia="宋体" w:cs="宋体"/>
          <w:spacing w:val="0"/>
          <w:w w:val="100"/>
          <w:position w:val="0"/>
          <w:sz w:val="24"/>
          <w:szCs w:val="24"/>
        </w:rPr>
        <w:t>关键词一般为3-5个，用小四号仿宋体(格式:[关键词])；</w:t>
      </w:r>
    </w:p>
    <w:p w14:paraId="743FFCC7">
      <w:pPr>
        <w:keepNext w:val="0"/>
        <w:keepLines w:val="0"/>
        <w:pageBreakBefore w:val="0"/>
        <w:widowControl w:val="0"/>
        <w:kinsoku/>
        <w:wordWrap/>
        <w:overflowPunct/>
        <w:topLinePunct w:val="0"/>
        <w:autoSpaceDE/>
        <w:autoSpaceDN/>
        <w:bidi w:val="0"/>
        <w:adjustRightInd/>
        <w:snapToGrid/>
        <w:spacing w:line="520" w:lineRule="exact"/>
        <w:ind w:left="0" w:right="0" w:firstLine="480" w:firstLineChars="200"/>
        <w:textAlignment w:val="auto"/>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4.正文用小四号宋体，用1.25倍行距排版；</w:t>
      </w:r>
    </w:p>
    <w:p w14:paraId="17D9B0D2">
      <w:pPr>
        <w:keepNext w:val="0"/>
        <w:keepLines w:val="0"/>
        <w:pageBreakBefore w:val="0"/>
        <w:widowControl w:val="0"/>
        <w:kinsoku/>
        <w:wordWrap/>
        <w:overflowPunct/>
        <w:topLinePunct w:val="0"/>
        <w:autoSpaceDE/>
        <w:autoSpaceDN/>
        <w:bidi w:val="0"/>
        <w:adjustRightInd/>
        <w:snapToGrid/>
        <w:spacing w:line="520" w:lineRule="exact"/>
        <w:ind w:left="0" w:right="0" w:firstLine="480" w:firstLineChars="200"/>
        <w:textAlignment w:val="auto"/>
        <w:rPr>
          <w:rFonts w:ascii="宋体" w:hAnsi="宋体" w:eastAsia="宋体" w:cs="宋体"/>
          <w:spacing w:val="0"/>
          <w:w w:val="100"/>
          <w:position w:val="0"/>
          <w:sz w:val="24"/>
          <w:szCs w:val="24"/>
        </w:rPr>
      </w:pPr>
      <w:r>
        <w:rPr>
          <w:rFonts w:hint="eastAsia" w:ascii="宋体" w:hAnsi="宋体" w:eastAsia="宋体" w:cs="宋体"/>
          <w:spacing w:val="0"/>
          <w:w w:val="100"/>
          <w:position w:val="0"/>
          <w:sz w:val="24"/>
          <w:szCs w:val="24"/>
          <w:lang w:val="en-US" w:eastAsia="zh-CN"/>
        </w:rPr>
        <w:t>5.</w:t>
      </w:r>
      <w:r>
        <w:rPr>
          <w:rFonts w:ascii="宋体" w:hAnsi="宋体" w:eastAsia="宋体" w:cs="宋体"/>
          <w:spacing w:val="0"/>
          <w:w w:val="100"/>
          <w:position w:val="0"/>
          <w:sz w:val="24"/>
          <w:szCs w:val="24"/>
        </w:rPr>
        <w:t>注释采用尾注。注释和参考文献用5号宋体。</w:t>
      </w:r>
    </w:p>
    <w:p w14:paraId="30B18663">
      <w:pPr>
        <w:pStyle w:val="4"/>
        <w:spacing w:line="251" w:lineRule="auto"/>
        <w:rPr>
          <w:spacing w:val="0"/>
          <w:w w:val="100"/>
          <w:position w:val="0"/>
        </w:rPr>
      </w:pPr>
    </w:p>
    <w:p w14:paraId="34762AAB">
      <w:pPr>
        <w:pStyle w:val="4"/>
        <w:spacing w:line="251" w:lineRule="auto"/>
        <w:rPr>
          <w:spacing w:val="0"/>
          <w:w w:val="100"/>
          <w:position w:val="0"/>
        </w:rPr>
      </w:pPr>
    </w:p>
    <w:p w14:paraId="758F4111">
      <w:pPr>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br w:type="page"/>
      </w:r>
    </w:p>
    <w:p w14:paraId="516B8FF2">
      <w:pPr>
        <w:spacing w:before="79" w:line="219" w:lineRule="auto"/>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附件二：西北师范大学</w:t>
      </w:r>
      <w:r>
        <w:rPr>
          <w:rFonts w:hint="eastAsia" w:ascii="宋体" w:hAnsi="宋体" w:eastAsia="宋体" w:cs="宋体"/>
          <w:spacing w:val="0"/>
          <w:w w:val="100"/>
          <w:position w:val="0"/>
          <w:sz w:val="24"/>
          <w:szCs w:val="24"/>
          <w:lang w:eastAsia="zh-CN"/>
        </w:rPr>
        <w:t>传媒学院毕业论文（作品）</w:t>
      </w:r>
      <w:r>
        <w:rPr>
          <w:rFonts w:ascii="宋体" w:hAnsi="宋体" w:eastAsia="宋体" w:cs="宋体"/>
          <w:spacing w:val="0"/>
          <w:w w:val="100"/>
          <w:position w:val="0"/>
          <w:sz w:val="24"/>
          <w:szCs w:val="24"/>
        </w:rPr>
        <w:t>格式样本</w:t>
      </w:r>
    </w:p>
    <w:p w14:paraId="16E10663">
      <w:pPr>
        <w:spacing w:before="91" w:line="225" w:lineRule="auto"/>
        <w:ind w:left="2200"/>
        <w:rPr>
          <w:rFonts w:ascii="宋体" w:hAnsi="宋体" w:eastAsia="宋体" w:cs="宋体"/>
          <w:spacing w:val="0"/>
          <w:w w:val="100"/>
          <w:position w:val="0"/>
          <w:sz w:val="35"/>
          <w:szCs w:val="35"/>
        </w:rPr>
      </w:pPr>
    </w:p>
    <w:p w14:paraId="5A464DE6">
      <w:pPr>
        <w:spacing w:before="260" w:line="360" w:lineRule="auto"/>
        <w:jc w:val="center"/>
        <w:rPr>
          <w:rFonts w:ascii="楷体" w:hAnsi="楷体" w:eastAsia="楷体" w:cs="楷体"/>
          <w:spacing w:val="0"/>
          <w:w w:val="100"/>
          <w:position w:val="0"/>
          <w:sz w:val="24"/>
          <w:szCs w:val="24"/>
        </w:rPr>
      </w:pPr>
      <w:bookmarkStart w:id="19" w:name="_Toc17259"/>
      <w:bookmarkStart w:id="20" w:name="_Toc166441034"/>
      <w:bookmarkStart w:id="21" w:name="_Toc16241"/>
      <w:r>
        <w:rPr>
          <w:rFonts w:hint="eastAsia"/>
          <w:sz w:val="36"/>
          <w:szCs w:val="36"/>
          <w:lang w:val="en-US" w:eastAsia="zh-CN"/>
        </w:rPr>
        <w:t>文化类节目</w:t>
      </w:r>
      <w:r>
        <w:rPr>
          <w:rFonts w:hint="eastAsia"/>
          <w:sz w:val="36"/>
          <w:szCs w:val="36"/>
        </w:rPr>
        <w:t>《“简”读中国，“牍”懂甘肃》作品阐</w:t>
      </w:r>
      <w:bookmarkEnd w:id="19"/>
      <w:r>
        <w:rPr>
          <w:rFonts w:hint="eastAsia"/>
          <w:sz w:val="36"/>
          <w:szCs w:val="36"/>
        </w:rPr>
        <w:t>述</w:t>
      </w:r>
      <w:bookmarkEnd w:id="20"/>
      <w:bookmarkEnd w:id="21"/>
      <w:r>
        <w:rPr>
          <w:rFonts w:ascii="楷体" w:hAnsi="楷体" w:eastAsia="楷体" w:cs="楷体"/>
          <w:spacing w:val="0"/>
          <w:w w:val="100"/>
          <w:position w:val="0"/>
          <w:sz w:val="24"/>
          <w:szCs w:val="24"/>
        </w:rPr>
        <w:t>学生姓名：×××指导教师：×××</w:t>
      </w:r>
    </w:p>
    <w:p w14:paraId="2F2B51EA">
      <w:pPr>
        <w:spacing w:before="260" w:line="224" w:lineRule="auto"/>
        <w:jc w:val="center"/>
        <w:rPr>
          <w:rFonts w:ascii="楷体" w:hAnsi="楷体" w:eastAsia="楷体" w:cs="楷体"/>
          <w:spacing w:val="0"/>
          <w:w w:val="100"/>
          <w:position w:val="0"/>
          <w:sz w:val="24"/>
          <w:szCs w:val="24"/>
        </w:rPr>
      </w:pPr>
    </w:p>
    <w:p w14:paraId="2FBAD338">
      <w:pPr>
        <w:adjustRightInd w:val="0"/>
        <w:snapToGrid w:val="0"/>
        <w:spacing w:line="460" w:lineRule="exact"/>
        <w:ind w:firstLine="482" w:firstLineChars="200"/>
        <w:outlineLvl w:val="9"/>
        <w:rPr>
          <w:rFonts w:ascii="Times New Roman" w:hAnsi="Times New Roman" w:eastAsia="宋体" w:cs="Times New Roman"/>
          <w:sz w:val="24"/>
        </w:rPr>
      </w:pPr>
      <w:r>
        <w:rPr>
          <w:rFonts w:ascii="仿宋" w:hAnsi="仿宋" w:eastAsia="仿宋" w:cs="仿宋"/>
          <w:b/>
          <w:bCs/>
          <w:spacing w:val="0"/>
          <w:w w:val="100"/>
          <w:position w:val="0"/>
          <w:sz w:val="24"/>
          <w:szCs w:val="24"/>
        </w:rPr>
        <w:t>[摘要]</w:t>
      </w:r>
      <w:r>
        <w:rPr>
          <w:rFonts w:hint="eastAsia" w:ascii="仿宋" w:hAnsi="仿宋" w:eastAsia="仿宋" w:cs="仿宋"/>
          <w:spacing w:val="0"/>
          <w:w w:val="100"/>
          <w:position w:val="0"/>
          <w:sz w:val="24"/>
          <w:szCs w:val="24"/>
        </w:rPr>
        <w:t>新媒体时代快速发展，媒体格局的演变极大地重塑了文化传播的途径和手段，受众了解简牍历史的传播也更加的多样化，受众接收方式也更加贴近群众化和广泛化，受众以个人的角度为出发点，主动了解简牍博物馆的历史发展、研究现状和保护传承。</w:t>
      </w:r>
      <w:r>
        <w:rPr>
          <w:rFonts w:hint="eastAsia" w:ascii="仿宋" w:hAnsi="仿宋" w:eastAsia="仿宋" w:cs="仿宋"/>
          <w:spacing w:val="0"/>
          <w:w w:val="100"/>
          <w:position w:val="0"/>
          <w:sz w:val="24"/>
          <w:szCs w:val="24"/>
          <w:lang w:val="en-US" w:eastAsia="zh-CN"/>
        </w:rPr>
        <w:t>作品</w:t>
      </w:r>
      <w:r>
        <w:rPr>
          <w:rFonts w:hint="eastAsia" w:ascii="仿宋" w:hAnsi="仿宋" w:eastAsia="仿宋" w:cs="仿宋"/>
          <w:spacing w:val="0"/>
          <w:w w:val="100"/>
          <w:position w:val="0"/>
          <w:sz w:val="24"/>
          <w:szCs w:val="24"/>
        </w:rPr>
        <w:t>通过影视镜头深入展现</w:t>
      </w:r>
      <w:r>
        <w:rPr>
          <w:rFonts w:hint="eastAsia" w:ascii="仿宋" w:hAnsi="仿宋" w:eastAsia="仿宋" w:cs="仿宋"/>
          <w:spacing w:val="0"/>
          <w:w w:val="100"/>
          <w:position w:val="0"/>
          <w:sz w:val="24"/>
          <w:szCs w:val="24"/>
          <w:lang w:val="en-US" w:eastAsia="zh-CN"/>
        </w:rPr>
        <w:t>了</w:t>
      </w:r>
      <w:r>
        <w:rPr>
          <w:rFonts w:hint="eastAsia" w:ascii="仿宋" w:hAnsi="仿宋" w:eastAsia="仿宋" w:cs="仿宋"/>
          <w:spacing w:val="0"/>
          <w:w w:val="100"/>
          <w:position w:val="0"/>
          <w:sz w:val="24"/>
          <w:szCs w:val="24"/>
        </w:rPr>
        <w:t>甘肃简牍的地域特色及其在中国古代文化中的独特地位，作品采用声画一体的方式，结合实地考察、深入了解和细节展示等手法，旨在为观众呈现一个立体、生动的甘肃简牍文化画卷。通过对甘肃简牍的深入分析，不仅揭示了其内容形式用途等方面的地域性特征，而且探讨了其在当代的传播研究的应用价值。</w:t>
      </w:r>
      <w:r>
        <w:rPr>
          <w:rFonts w:hint="eastAsia" w:ascii="仿宋" w:hAnsi="仿宋" w:eastAsia="仿宋" w:cs="仿宋"/>
          <w:spacing w:val="0"/>
          <w:w w:val="100"/>
          <w:position w:val="0"/>
          <w:sz w:val="24"/>
          <w:szCs w:val="24"/>
          <w:lang w:val="en-US" w:eastAsia="zh-CN"/>
        </w:rPr>
        <w:t>作品阐述</w:t>
      </w:r>
      <w:r>
        <w:rPr>
          <w:rFonts w:hint="eastAsia" w:ascii="仿宋" w:hAnsi="仿宋" w:eastAsia="仿宋" w:cs="仿宋"/>
          <w:spacing w:val="0"/>
          <w:w w:val="100"/>
          <w:position w:val="0"/>
          <w:sz w:val="24"/>
          <w:szCs w:val="24"/>
        </w:rPr>
        <w:t>通过作品主题、作品内容、创作思路三个方面对《“简”读中国，“牍”懂甘肃》进行了深入的剖析，并对作品的结构、镜头画面以及声音效果进行了详尽的探讨，引入新的视角和创意素材，为作品的理解和创作提供新的角度。</w:t>
      </w:r>
    </w:p>
    <w:p w14:paraId="0028E3CE">
      <w:pPr>
        <w:adjustRightInd w:val="0"/>
        <w:snapToGrid w:val="0"/>
        <w:spacing w:line="460" w:lineRule="exact"/>
        <w:ind w:firstLine="482" w:firstLineChars="200"/>
        <w:outlineLvl w:val="9"/>
        <w:rPr>
          <w:rFonts w:ascii="Times New Roman" w:hAnsi="Times New Roman" w:eastAsia="宋体" w:cs="Times New Roman"/>
          <w:szCs w:val="21"/>
        </w:rPr>
      </w:pPr>
      <w:bookmarkStart w:id="22" w:name="_Toc166441037"/>
      <w:r>
        <w:rPr>
          <w:rFonts w:ascii="仿宋" w:hAnsi="仿宋" w:eastAsia="仿宋" w:cs="仿宋"/>
          <w:b/>
          <w:bCs/>
          <w:spacing w:val="0"/>
          <w:w w:val="100"/>
          <w:position w:val="0"/>
          <w:sz w:val="24"/>
          <w:szCs w:val="24"/>
        </w:rPr>
        <w:t>[关键词]</w:t>
      </w:r>
      <w:r>
        <w:rPr>
          <w:rFonts w:hint="eastAsia" w:ascii="仿宋" w:hAnsi="仿宋" w:eastAsia="仿宋" w:cs="仿宋"/>
          <w:spacing w:val="0"/>
          <w:w w:val="100"/>
          <w:position w:val="0"/>
          <w:sz w:val="24"/>
          <w:szCs w:val="24"/>
        </w:rPr>
        <w:t>甘肃简牍；文化传承；媒介传播</w:t>
      </w:r>
      <w:bookmarkEnd w:id="22"/>
    </w:p>
    <w:p w14:paraId="2979DDAE">
      <w:pPr>
        <w:spacing w:before="214" w:line="295" w:lineRule="auto"/>
        <w:ind w:left="7" w:firstLine="530"/>
        <w:jc w:val="both"/>
        <w:outlineLvl w:val="9"/>
        <w:rPr>
          <w:rFonts w:ascii="仿宋" w:hAnsi="仿宋" w:eastAsia="仿宋" w:cs="仿宋"/>
          <w:b/>
          <w:bCs/>
          <w:spacing w:val="0"/>
          <w:w w:val="100"/>
          <w:position w:val="0"/>
          <w:sz w:val="24"/>
          <w:szCs w:val="24"/>
        </w:rPr>
      </w:pPr>
    </w:p>
    <w:p w14:paraId="2E4CCC21">
      <w:pPr>
        <w:pStyle w:val="4"/>
        <w:spacing w:line="408" w:lineRule="auto"/>
        <w:rPr>
          <w:spacing w:val="0"/>
          <w:w w:val="100"/>
          <w:position w:val="0"/>
        </w:rPr>
      </w:pPr>
    </w:p>
    <w:p w14:paraId="3B732B1C">
      <w:pPr>
        <w:pStyle w:val="4"/>
        <w:spacing w:line="321" w:lineRule="auto"/>
        <w:rPr>
          <w:spacing w:val="0"/>
          <w:w w:val="100"/>
          <w:position w:val="0"/>
        </w:rPr>
      </w:pPr>
    </w:p>
    <w:p w14:paraId="1CB8348A">
      <w:pPr>
        <w:spacing w:before="65" w:line="228" w:lineRule="auto"/>
        <w:ind w:left="439"/>
        <w:rPr>
          <w:rFonts w:ascii="宋体" w:hAnsi="宋体" w:eastAsia="宋体" w:cs="宋体"/>
          <w:spacing w:val="0"/>
          <w:w w:val="100"/>
          <w:position w:val="0"/>
          <w:sz w:val="20"/>
          <w:szCs w:val="20"/>
        </w:rPr>
      </w:pPr>
      <w:r>
        <w:rPr>
          <w:rFonts w:ascii="宋体" w:hAnsi="宋体" w:eastAsia="宋体" w:cs="宋体"/>
          <w:b/>
          <w:bCs/>
          <w:spacing w:val="0"/>
          <w:w w:val="100"/>
          <w:position w:val="0"/>
          <w:sz w:val="20"/>
          <w:szCs w:val="20"/>
        </w:rPr>
        <w:t>注释：</w:t>
      </w:r>
    </w:p>
    <w:p w14:paraId="72F605C8">
      <w:pPr>
        <w:spacing w:before="94" w:line="225" w:lineRule="auto"/>
        <w:ind w:left="439"/>
        <w:rPr>
          <w:rFonts w:ascii="宋体" w:hAnsi="宋体" w:eastAsia="宋体" w:cs="宋体"/>
          <w:spacing w:val="0"/>
          <w:w w:val="100"/>
          <w:position w:val="0"/>
          <w:sz w:val="20"/>
          <w:szCs w:val="20"/>
        </w:rPr>
      </w:pPr>
      <w:r>
        <w:rPr>
          <w:rFonts w:ascii="宋体" w:hAnsi="宋体" w:eastAsia="宋体" w:cs="宋体"/>
          <w:spacing w:val="0"/>
          <w:w w:val="100"/>
          <w:position w:val="0"/>
          <w:sz w:val="20"/>
          <w:szCs w:val="20"/>
        </w:rPr>
        <w:t>①黑格尔.美学(第一卷)[M],朱光潜,译.北京:商务印书馆,1979：254.</w:t>
      </w:r>
    </w:p>
    <w:p w14:paraId="3DD983A7">
      <w:pPr>
        <w:spacing w:before="97" w:line="225" w:lineRule="auto"/>
        <w:ind w:right="26"/>
        <w:jc w:val="center"/>
        <w:rPr>
          <w:rFonts w:ascii="宋体" w:hAnsi="宋体" w:eastAsia="宋体" w:cs="宋体"/>
          <w:spacing w:val="0"/>
          <w:w w:val="100"/>
          <w:position w:val="0"/>
          <w:sz w:val="20"/>
          <w:szCs w:val="20"/>
        </w:rPr>
      </w:pPr>
      <w:r>
        <w:rPr>
          <w:rFonts w:ascii="宋体" w:hAnsi="宋体" w:eastAsia="宋体" w:cs="宋体"/>
          <w:spacing w:val="0"/>
          <w:w w:val="100"/>
          <w:position w:val="0"/>
          <w:sz w:val="20"/>
          <w:szCs w:val="20"/>
        </w:rPr>
        <w:t>②陈思和.民间的还原“文化大革命”后文学史某种走向的解释[J].文艺争鸣,1994(1).</w:t>
      </w:r>
    </w:p>
    <w:p w14:paraId="32A9E338">
      <w:pPr>
        <w:spacing w:before="97" w:line="225" w:lineRule="auto"/>
        <w:ind w:left="438"/>
        <w:rPr>
          <w:rFonts w:ascii="宋体" w:hAnsi="宋体" w:eastAsia="宋体" w:cs="宋体"/>
          <w:spacing w:val="0"/>
          <w:w w:val="100"/>
          <w:position w:val="0"/>
          <w:sz w:val="20"/>
          <w:szCs w:val="20"/>
        </w:rPr>
      </w:pPr>
      <w:r>
        <w:rPr>
          <w:rFonts w:ascii="宋体" w:hAnsi="宋体" w:eastAsia="宋体" w:cs="宋体"/>
          <w:spacing w:val="0"/>
          <w:w w:val="100"/>
          <w:position w:val="0"/>
          <w:sz w:val="20"/>
          <w:szCs w:val="20"/>
        </w:rPr>
        <w:t>③黄修己.赵树理研究资料[M].太原:北岳文艺出版社,1985:100-101.</w:t>
      </w:r>
    </w:p>
    <w:p w14:paraId="64497597">
      <w:pPr>
        <w:pStyle w:val="4"/>
        <w:spacing w:line="370" w:lineRule="auto"/>
        <w:rPr>
          <w:spacing w:val="0"/>
          <w:w w:val="100"/>
          <w:position w:val="0"/>
        </w:rPr>
      </w:pPr>
    </w:p>
    <w:p w14:paraId="474DC7EE">
      <w:pPr>
        <w:spacing w:before="65" w:line="228" w:lineRule="auto"/>
        <w:ind w:left="441"/>
        <w:rPr>
          <w:rFonts w:ascii="宋体" w:hAnsi="宋体" w:eastAsia="宋体" w:cs="宋体"/>
          <w:spacing w:val="0"/>
          <w:w w:val="100"/>
          <w:position w:val="0"/>
          <w:sz w:val="20"/>
          <w:szCs w:val="20"/>
        </w:rPr>
      </w:pPr>
      <w:r>
        <w:rPr>
          <w:rFonts w:ascii="宋体" w:hAnsi="宋体" w:eastAsia="宋体" w:cs="宋体"/>
          <w:b/>
          <w:bCs/>
          <w:spacing w:val="0"/>
          <w:w w:val="100"/>
          <w:position w:val="0"/>
          <w:sz w:val="20"/>
          <w:szCs w:val="20"/>
        </w:rPr>
        <w:t>参考文献：</w:t>
      </w:r>
    </w:p>
    <w:p w14:paraId="7BAA0DB1">
      <w:pPr>
        <w:spacing w:before="94" w:line="225" w:lineRule="auto"/>
        <w:ind w:left="472"/>
        <w:rPr>
          <w:rFonts w:ascii="宋体" w:hAnsi="宋体" w:eastAsia="宋体" w:cs="宋体"/>
          <w:spacing w:val="0"/>
          <w:w w:val="100"/>
          <w:position w:val="0"/>
          <w:sz w:val="20"/>
          <w:szCs w:val="20"/>
        </w:rPr>
      </w:pPr>
      <w:r>
        <w:rPr>
          <w:rFonts w:ascii="宋体" w:hAnsi="宋体" w:eastAsia="宋体" w:cs="宋体"/>
          <w:spacing w:val="0"/>
          <w:w w:val="100"/>
          <w:position w:val="0"/>
          <w:sz w:val="20"/>
          <w:szCs w:val="20"/>
        </w:rPr>
        <w:t>[1]雷达.路遥作品的审美灵魂和当代意义[N].解放日报,2015-03-27(16).</w:t>
      </w:r>
    </w:p>
    <w:p w14:paraId="73B2E3FC">
      <w:pPr>
        <w:spacing w:before="95" w:line="225" w:lineRule="auto"/>
        <w:ind w:left="472"/>
        <w:rPr>
          <w:rFonts w:ascii="宋体" w:hAnsi="宋体" w:eastAsia="宋体" w:cs="宋体"/>
          <w:spacing w:val="0"/>
          <w:w w:val="100"/>
          <w:position w:val="0"/>
          <w:sz w:val="20"/>
          <w:szCs w:val="20"/>
        </w:rPr>
      </w:pPr>
      <w:r>
        <w:rPr>
          <w:rFonts w:ascii="宋体" w:hAnsi="宋体" w:eastAsia="宋体" w:cs="宋体"/>
          <w:spacing w:val="0"/>
          <w:w w:val="100"/>
          <w:position w:val="0"/>
          <w:sz w:val="20"/>
          <w:szCs w:val="20"/>
        </w:rPr>
        <w:t>[2]张京媛.新历史主义与文学批评[M].北京:北京大学出版社,1993.</w:t>
      </w:r>
    </w:p>
    <w:p w14:paraId="39C6C43F">
      <w:pPr>
        <w:spacing w:line="225" w:lineRule="auto"/>
        <w:rPr>
          <w:rFonts w:ascii="宋体" w:hAnsi="宋体" w:eastAsia="宋体" w:cs="宋体"/>
          <w:spacing w:val="0"/>
          <w:w w:val="100"/>
          <w:position w:val="0"/>
          <w:sz w:val="20"/>
          <w:szCs w:val="20"/>
        </w:rPr>
        <w:sectPr>
          <w:footerReference r:id="rId10" w:type="default"/>
          <w:pgSz w:w="11906" w:h="16839"/>
          <w:pgMar w:top="1440" w:right="1800" w:bottom="1440" w:left="1800" w:header="0" w:footer="1097" w:gutter="0"/>
          <w:pgNumType w:fmt="decimal"/>
          <w:cols w:space="720" w:num="1"/>
        </w:sectPr>
      </w:pPr>
    </w:p>
    <w:p w14:paraId="7ABA8A2B">
      <w:pPr>
        <w:pStyle w:val="4"/>
        <w:spacing w:line="243" w:lineRule="auto"/>
      </w:pPr>
    </w:p>
    <w:p w14:paraId="54BE186B">
      <w:pPr>
        <w:pStyle w:val="4"/>
        <w:spacing w:line="243" w:lineRule="auto"/>
      </w:pPr>
    </w:p>
    <w:p w14:paraId="07819BB0">
      <w:pPr>
        <w:pStyle w:val="4"/>
        <w:spacing w:line="243" w:lineRule="auto"/>
      </w:pPr>
    </w:p>
    <w:p w14:paraId="40BC6F27">
      <w:pPr>
        <w:pStyle w:val="4"/>
        <w:spacing w:line="243" w:lineRule="auto"/>
      </w:pPr>
    </w:p>
    <w:p w14:paraId="606103BA">
      <w:pPr>
        <w:pStyle w:val="4"/>
        <w:spacing w:line="244" w:lineRule="auto"/>
      </w:pPr>
    </w:p>
    <w:p w14:paraId="5835C495">
      <w:pPr>
        <w:pStyle w:val="4"/>
        <w:spacing w:line="244" w:lineRule="auto"/>
      </w:pPr>
    </w:p>
    <w:p w14:paraId="3CBC46F7">
      <w:pPr>
        <w:spacing w:before="69" w:line="189" w:lineRule="auto"/>
        <w:ind w:left="2517"/>
        <w:rPr>
          <w:rFonts w:ascii="Times New Roman" w:hAnsi="Times New Roman" w:eastAsia="Times New Roman" w:cs="Times New Roman"/>
          <w:sz w:val="24"/>
          <w:szCs w:val="24"/>
        </w:rPr>
      </w:pPr>
      <w:r>
        <w:rPr>
          <w:rFonts w:ascii="Times New Roman" w:hAnsi="Times New Roman" w:eastAsia="Times New Roman" w:cs="Times New Roman"/>
          <w:b/>
          <w:bCs/>
          <w:spacing w:val="-1"/>
          <w:sz w:val="24"/>
          <w:szCs w:val="24"/>
        </w:rPr>
        <w:t>Onthe"boring"in"Thunde</w:t>
      </w:r>
      <w:r>
        <w:rPr>
          <w:rFonts w:ascii="Times New Roman" w:hAnsi="Times New Roman" w:eastAsia="Times New Roman" w:cs="Times New Roman"/>
          <w:b/>
          <w:bCs/>
          <w:spacing w:val="-2"/>
          <w:sz w:val="24"/>
          <w:szCs w:val="24"/>
        </w:rPr>
        <w:t>rstorm".</w:t>
      </w:r>
    </w:p>
    <w:p w14:paraId="51BDA3C8">
      <w:pPr>
        <w:spacing w:before="124" w:line="192" w:lineRule="auto"/>
        <w:ind w:left="372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YangRonghua</w:t>
      </w:r>
    </w:p>
    <w:p w14:paraId="6A083DA5">
      <w:pPr>
        <w:spacing w:before="52" w:line="300" w:lineRule="auto"/>
        <w:ind w:firstLine="525"/>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Abstract</w:t>
      </w:r>
      <w:r>
        <w:rPr>
          <w:rFonts w:ascii="Times New Roman" w:hAnsi="Times New Roman" w:eastAsia="Times New Roman" w:cs="Times New Roman"/>
          <w:sz w:val="24"/>
          <w:szCs w:val="24"/>
        </w:rPr>
        <w:t>:</w:t>
      </w:r>
      <w:r>
        <w:rPr>
          <w:rFonts w:ascii="Times New Roman" w:hAnsi="Times New Roman" w:eastAsia="Times New Roman" w:cs="Times New Roman"/>
          <w:i/>
          <w:iCs/>
          <w:sz w:val="24"/>
          <w:szCs w:val="24"/>
        </w:rPr>
        <w:t>Thunderstorm</w:t>
      </w:r>
      <w:r>
        <w:rPr>
          <w:rFonts w:ascii="Times New Roman" w:hAnsi="Times New Roman" w:eastAsia="Times New Roman" w:cs="Times New Roman"/>
          <w:sz w:val="24"/>
          <w:szCs w:val="24"/>
        </w:rPr>
        <w:t>isasurvivaltragedyofhumannature;meanwhile,ithasthemostsuccessfulexpressionmethodofmodernliterature</w:t>
      </w:r>
      <w:r>
        <w:rPr>
          <w:rFonts w:ascii="Times New Roman" w:hAnsi="Times New Roman" w:eastAsia="Times New Roman" w:cs="Times New Roman"/>
          <w:spacing w:val="4"/>
          <w:sz w:val="24"/>
          <w:szCs w:val="24"/>
        </w:rPr>
        <w:t>.</w:t>
      </w:r>
      <w:r>
        <w:rPr>
          <w:rFonts w:ascii="Times New Roman" w:hAnsi="Times New Roman" w:eastAsia="Times New Roman" w:cs="Times New Roman"/>
          <w:sz w:val="24"/>
          <w:szCs w:val="24"/>
        </w:rPr>
        <w:t>Alltheconflictshappeninaswelteringandrainingsummerdaywiththunderstorminaconcentratedtimeandspace.Inthisscript,CaoYurepeatedlyused“hot”,“stuffy”,“extremely”,“smother”andotherwordsasametaphoricmethodtoshowthedramaticsituationofdepression</w:t>
      </w:r>
      <w:r>
        <w:rPr>
          <w:rFonts w:ascii="Times New Roman" w:hAnsi="Times New Roman" w:eastAsia="Times New Roman" w:cs="Times New Roman"/>
          <w:spacing w:val="6"/>
          <w:sz w:val="24"/>
          <w:szCs w:val="24"/>
        </w:rPr>
        <w:t>,</w:t>
      </w:r>
      <w:r>
        <w:rPr>
          <w:rFonts w:ascii="Times New Roman" w:hAnsi="Times New Roman" w:eastAsia="Times New Roman" w:cs="Times New Roman"/>
          <w:sz w:val="24"/>
          <w:szCs w:val="24"/>
        </w:rPr>
        <w:t>repressionandtension</w:t>
      </w:r>
      <w:r>
        <w:rPr>
          <w:rFonts w:ascii="Times New Roman" w:hAnsi="Times New Roman" w:eastAsia="Times New Roman" w:cs="Times New Roman"/>
          <w:spacing w:val="5"/>
          <w:sz w:val="24"/>
          <w:szCs w:val="24"/>
        </w:rPr>
        <w:t>.</w:t>
      </w:r>
      <w:r>
        <w:rPr>
          <w:rFonts w:ascii="Times New Roman" w:hAnsi="Times New Roman" w:eastAsia="Times New Roman" w:cs="Times New Roman"/>
          <w:sz w:val="24"/>
          <w:szCs w:val="24"/>
        </w:rPr>
        <w:t>Thispaperaimstorevealtheimportantroleplaysbytheword</w:t>
      </w:r>
      <w:r>
        <w:rPr>
          <w:rFonts w:ascii="Times New Roman" w:hAnsi="Times New Roman" w:eastAsia="Times New Roman" w:cs="Times New Roman"/>
          <w:spacing w:val="5"/>
          <w:sz w:val="24"/>
          <w:szCs w:val="24"/>
        </w:rPr>
        <w:t>“</w:t>
      </w:r>
      <w:r>
        <w:rPr>
          <w:rFonts w:ascii="Times New Roman" w:hAnsi="Times New Roman" w:eastAsia="Times New Roman" w:cs="Times New Roman"/>
          <w:sz w:val="24"/>
          <w:szCs w:val="24"/>
        </w:rPr>
        <w:t>stuffy</w:t>
      </w:r>
      <w:r>
        <w:rPr>
          <w:rFonts w:ascii="Times New Roman" w:hAnsi="Times New Roman" w:eastAsia="Times New Roman" w:cs="Times New Roman"/>
          <w:spacing w:val="5"/>
          <w:sz w:val="24"/>
          <w:szCs w:val="24"/>
        </w:rPr>
        <w:t>”</w:t>
      </w:r>
      <w:r>
        <w:rPr>
          <w:rFonts w:ascii="Times New Roman" w:hAnsi="Times New Roman" w:eastAsia="Times New Roman" w:cs="Times New Roman"/>
          <w:sz w:val="24"/>
          <w:szCs w:val="24"/>
        </w:rPr>
        <w:t>intheenvironmentsetting</w:t>
      </w:r>
      <w:r>
        <w:rPr>
          <w:rFonts w:ascii="Times New Roman" w:hAnsi="Times New Roman" w:eastAsia="Times New Roman" w:cs="Times New Roman"/>
          <w:spacing w:val="5"/>
          <w:sz w:val="24"/>
          <w:szCs w:val="24"/>
        </w:rPr>
        <w:t>,</w:t>
      </w:r>
      <w:r>
        <w:rPr>
          <w:rFonts w:ascii="Times New Roman" w:hAnsi="Times New Roman" w:eastAsia="Times New Roman" w:cs="Times New Roman"/>
          <w:sz w:val="24"/>
          <w:szCs w:val="24"/>
        </w:rPr>
        <w:t>thedevelopmentoftheevents</w:t>
      </w:r>
      <w:r>
        <w:rPr>
          <w:rFonts w:ascii="Times New Roman" w:hAnsi="Times New Roman" w:eastAsia="Times New Roman" w:cs="Times New Roman"/>
          <w:spacing w:val="5"/>
          <w:sz w:val="24"/>
          <w:szCs w:val="24"/>
        </w:rPr>
        <w:t>,</w:t>
      </w:r>
      <w:r>
        <w:rPr>
          <w:rFonts w:ascii="Times New Roman" w:hAnsi="Times New Roman" w:eastAsia="Times New Roman" w:cs="Times New Roman"/>
          <w:sz w:val="24"/>
          <w:szCs w:val="24"/>
        </w:rPr>
        <w:t>therelationshipsofallthecharactersandthecreationoftheatmospherein</w:t>
      </w:r>
      <w:r>
        <w:rPr>
          <w:rFonts w:ascii="Times New Roman" w:hAnsi="Times New Roman" w:eastAsia="Times New Roman" w:cs="Times New Roman"/>
          <w:i/>
          <w:iCs/>
          <w:sz w:val="24"/>
          <w:szCs w:val="24"/>
        </w:rPr>
        <w:t>Thunderstorm</w:t>
      </w:r>
      <w:r>
        <w:rPr>
          <w:rFonts w:ascii="Times New Roman" w:hAnsi="Times New Roman" w:eastAsia="Times New Roman" w:cs="Times New Roman"/>
          <w:spacing w:val="5"/>
          <w:sz w:val="24"/>
          <w:szCs w:val="24"/>
        </w:rPr>
        <w:t>,</w:t>
      </w:r>
      <w:r>
        <w:rPr>
          <w:rFonts w:ascii="Times New Roman" w:hAnsi="Times New Roman" w:eastAsia="Times New Roman" w:cs="Times New Roman"/>
          <w:sz w:val="24"/>
          <w:szCs w:val="24"/>
        </w:rPr>
        <w:t>thendiscussingthegreatdramatictensionandartisticfascinationof</w:t>
      </w:r>
      <w:r>
        <w:rPr>
          <w:rFonts w:ascii="Times New Roman" w:hAnsi="Times New Roman" w:eastAsia="Times New Roman" w:cs="Times New Roman"/>
          <w:i/>
          <w:iCs/>
          <w:sz w:val="24"/>
          <w:szCs w:val="24"/>
        </w:rPr>
        <w:t>Thunderstorm</w:t>
      </w:r>
      <w:r>
        <w:rPr>
          <w:rFonts w:ascii="Times New Roman" w:hAnsi="Times New Roman" w:eastAsia="Times New Roman" w:cs="Times New Roman"/>
          <w:spacing w:val="4"/>
          <w:sz w:val="24"/>
          <w:szCs w:val="24"/>
        </w:rPr>
        <w:t>.</w:t>
      </w:r>
    </w:p>
    <w:p w14:paraId="4380F0CC">
      <w:pPr>
        <w:spacing w:before="72" w:line="192" w:lineRule="auto"/>
        <w:ind w:left="528"/>
        <w:rPr>
          <w:rFonts w:ascii="Times New Roman" w:hAnsi="Times New Roman" w:eastAsia="Times New Roman" w:cs="Times New Roman"/>
          <w:sz w:val="24"/>
          <w:szCs w:val="24"/>
        </w:rPr>
      </w:pPr>
      <w:r>
        <w:rPr>
          <w:rFonts w:ascii="Times New Roman" w:hAnsi="Times New Roman" w:eastAsia="Times New Roman" w:cs="Times New Roman"/>
          <w:b/>
          <w:bCs/>
          <w:spacing w:val="-1"/>
          <w:sz w:val="24"/>
          <w:szCs w:val="24"/>
        </w:rPr>
        <w:t>Keywords</w:t>
      </w:r>
      <w:r>
        <w:rPr>
          <w:rFonts w:ascii="Times New Roman" w:hAnsi="Times New Roman" w:eastAsia="Times New Roman" w:cs="Times New Roman"/>
          <w:spacing w:val="-1"/>
          <w:sz w:val="24"/>
          <w:szCs w:val="24"/>
        </w:rPr>
        <w:t>:CaoYu;"Thunderstorm";nausea;dramatic;dramatictension.</w:t>
      </w:r>
    </w:p>
    <w:p w14:paraId="5B2CB1AA">
      <w:pPr>
        <w:spacing w:line="192" w:lineRule="auto"/>
        <w:rPr>
          <w:rFonts w:ascii="Times New Roman" w:hAnsi="Times New Roman" w:eastAsia="Times New Roman" w:cs="Times New Roman"/>
          <w:sz w:val="24"/>
          <w:szCs w:val="24"/>
        </w:rPr>
        <w:sectPr>
          <w:footerReference r:id="rId11" w:type="default"/>
          <w:pgSz w:w="11906" w:h="16839"/>
          <w:pgMar w:top="1440" w:right="1800" w:bottom="1440" w:left="1800" w:header="0" w:footer="1097" w:gutter="0"/>
          <w:pgNumType w:fmt="decimal"/>
          <w:cols w:space="720" w:num="1"/>
        </w:sectPr>
      </w:pPr>
    </w:p>
    <w:p w14:paraId="17241ECC">
      <w:pPr>
        <w:spacing w:before="91" w:line="222" w:lineRule="auto"/>
        <w:rPr>
          <w:rFonts w:ascii="宋体" w:hAnsi="宋体" w:eastAsia="宋体" w:cs="宋体"/>
          <w:spacing w:val="-3"/>
          <w:sz w:val="24"/>
          <w:szCs w:val="24"/>
        </w:rPr>
      </w:pPr>
      <w:r>
        <w:rPr>
          <w:rFonts w:ascii="宋体" w:hAnsi="宋体" w:eastAsia="宋体" w:cs="宋体"/>
          <w:spacing w:val="-3"/>
          <w:sz w:val="24"/>
          <w:szCs w:val="24"/>
        </w:rPr>
        <w:t>附件三：</w:t>
      </w:r>
    </w:p>
    <w:p w14:paraId="0261F96F">
      <w:pPr>
        <w:spacing w:before="91" w:line="222" w:lineRule="auto"/>
        <w:jc w:val="center"/>
        <w:rPr>
          <w:rFonts w:ascii="黑体" w:hAnsi="黑体" w:eastAsia="黑体" w:cs="黑体"/>
          <w:sz w:val="28"/>
          <w:szCs w:val="28"/>
        </w:rPr>
      </w:pPr>
      <w:r>
        <w:rPr>
          <w:rFonts w:ascii="黑体" w:hAnsi="黑体" w:eastAsia="黑体" w:cs="黑体"/>
          <w:spacing w:val="-3"/>
          <w:sz w:val="28"/>
          <w:szCs w:val="28"/>
        </w:rPr>
        <w:t>西北师范大学本科生</w:t>
      </w:r>
      <w:r>
        <w:rPr>
          <w:rFonts w:hint="eastAsia" w:ascii="黑体" w:hAnsi="黑体" w:eastAsia="黑体" w:cs="黑体"/>
          <w:spacing w:val="-3"/>
          <w:sz w:val="28"/>
          <w:szCs w:val="28"/>
          <w:lang w:eastAsia="zh-CN"/>
        </w:rPr>
        <w:t>毕业论文（作品）</w:t>
      </w:r>
      <w:r>
        <w:rPr>
          <w:rFonts w:ascii="黑体" w:hAnsi="黑体" w:eastAsia="黑体" w:cs="黑体"/>
          <w:spacing w:val="-3"/>
          <w:sz w:val="28"/>
          <w:szCs w:val="28"/>
        </w:rPr>
        <w:t>任务书</w:t>
      </w:r>
    </w:p>
    <w:p w14:paraId="2E598DF7">
      <w:pPr>
        <w:spacing w:before="63"/>
      </w:pPr>
    </w:p>
    <w:p w14:paraId="246E3EB8">
      <w:pPr>
        <w:spacing w:before="63"/>
      </w:pPr>
    </w:p>
    <w:tbl>
      <w:tblPr>
        <w:tblStyle w:val="14"/>
        <w:tblW w:w="5032"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84"/>
        <w:gridCol w:w="990"/>
        <w:gridCol w:w="629"/>
        <w:gridCol w:w="1161"/>
        <w:gridCol w:w="1149"/>
        <w:gridCol w:w="1000"/>
        <w:gridCol w:w="747"/>
        <w:gridCol w:w="1605"/>
      </w:tblGrid>
      <w:tr w14:paraId="035AB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648" w:type="pct"/>
            <w:vAlign w:val="center"/>
          </w:tcPr>
          <w:p w14:paraId="2C04A1E7">
            <w:pPr>
              <w:pStyle w:val="13"/>
              <w:keepNext w:val="0"/>
              <w:keepLines w:val="0"/>
              <w:pageBreakBefore w:val="0"/>
              <w:widowControl w:val="0"/>
              <w:kinsoku/>
              <w:wordWrap/>
              <w:overflowPunct/>
              <w:topLinePunct w:val="0"/>
              <w:autoSpaceDE/>
              <w:autoSpaceDN/>
              <w:bidi w:val="0"/>
              <w:adjustRightInd/>
              <w:snapToGrid/>
              <w:spacing w:line="240" w:lineRule="auto"/>
              <w:ind w:left="0" w:right="0" w:firstLine="1"/>
              <w:jc w:val="center"/>
              <w:textAlignment w:val="auto"/>
              <w:rPr>
                <w:sz w:val="21"/>
                <w:szCs w:val="21"/>
              </w:rPr>
            </w:pPr>
            <w:r>
              <w:rPr>
                <w:spacing w:val="-1"/>
                <w:sz w:val="21"/>
                <w:szCs w:val="21"/>
              </w:rPr>
              <w:t>论文</w:t>
            </w:r>
            <w:r>
              <w:rPr>
                <w:spacing w:val="4"/>
                <w:sz w:val="21"/>
                <w:szCs w:val="21"/>
              </w:rPr>
              <w:t>题目</w:t>
            </w:r>
          </w:p>
        </w:tc>
        <w:tc>
          <w:tcPr>
            <w:tcW w:w="4351" w:type="pct"/>
            <w:gridSpan w:val="7"/>
            <w:vAlign w:val="center"/>
          </w:tcPr>
          <w:p w14:paraId="0C101354">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Arial"/>
                <w:sz w:val="21"/>
                <w:szCs w:val="21"/>
              </w:rPr>
            </w:pPr>
          </w:p>
        </w:tc>
      </w:tr>
      <w:tr w14:paraId="082F39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648" w:type="pct"/>
            <w:vAlign w:val="center"/>
          </w:tcPr>
          <w:p w14:paraId="41CF703D">
            <w:pPr>
              <w:pStyle w:val="1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1"/>
                <w:szCs w:val="21"/>
              </w:rPr>
            </w:pPr>
            <w:r>
              <w:rPr>
                <w:spacing w:val="4"/>
                <w:sz w:val="21"/>
                <w:szCs w:val="21"/>
              </w:rPr>
              <w:t>年级</w:t>
            </w:r>
          </w:p>
        </w:tc>
        <w:tc>
          <w:tcPr>
            <w:tcW w:w="592" w:type="pct"/>
            <w:vAlign w:val="center"/>
          </w:tcPr>
          <w:p w14:paraId="4623CBF2">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Arial"/>
                <w:sz w:val="21"/>
                <w:szCs w:val="21"/>
              </w:rPr>
            </w:pPr>
          </w:p>
        </w:tc>
        <w:tc>
          <w:tcPr>
            <w:tcW w:w="376" w:type="pct"/>
            <w:vAlign w:val="center"/>
          </w:tcPr>
          <w:p w14:paraId="5ABB95A9">
            <w:pPr>
              <w:pStyle w:val="1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1"/>
                <w:szCs w:val="21"/>
              </w:rPr>
            </w:pPr>
            <w:r>
              <w:rPr>
                <w:spacing w:val="4"/>
                <w:sz w:val="21"/>
                <w:szCs w:val="21"/>
              </w:rPr>
              <w:t>专业</w:t>
            </w:r>
          </w:p>
        </w:tc>
        <w:tc>
          <w:tcPr>
            <w:tcW w:w="694" w:type="pct"/>
            <w:vAlign w:val="center"/>
          </w:tcPr>
          <w:p w14:paraId="03556C50">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Arial"/>
                <w:sz w:val="21"/>
                <w:szCs w:val="21"/>
              </w:rPr>
            </w:pPr>
          </w:p>
        </w:tc>
        <w:tc>
          <w:tcPr>
            <w:tcW w:w="687" w:type="pct"/>
            <w:vAlign w:val="center"/>
          </w:tcPr>
          <w:p w14:paraId="40FA5FB6">
            <w:pPr>
              <w:pStyle w:val="13"/>
              <w:keepNext w:val="0"/>
              <w:keepLines w:val="0"/>
              <w:pageBreakBefore w:val="0"/>
              <w:widowControl w:val="0"/>
              <w:kinsoku/>
              <w:wordWrap/>
              <w:overflowPunct/>
              <w:topLinePunct w:val="0"/>
              <w:autoSpaceDE/>
              <w:autoSpaceDN/>
              <w:bidi w:val="0"/>
              <w:adjustRightInd/>
              <w:snapToGrid/>
              <w:spacing w:line="240" w:lineRule="auto"/>
              <w:ind w:left="0" w:right="0" w:firstLine="4"/>
              <w:jc w:val="center"/>
              <w:textAlignment w:val="auto"/>
              <w:rPr>
                <w:sz w:val="21"/>
                <w:szCs w:val="21"/>
              </w:rPr>
            </w:pPr>
            <w:r>
              <w:rPr>
                <w:spacing w:val="-3"/>
                <w:sz w:val="21"/>
                <w:szCs w:val="21"/>
              </w:rPr>
              <w:t>学生</w:t>
            </w:r>
            <w:r>
              <w:rPr>
                <w:sz w:val="21"/>
                <w:szCs w:val="21"/>
              </w:rPr>
              <w:t>姓名</w:t>
            </w:r>
          </w:p>
        </w:tc>
        <w:tc>
          <w:tcPr>
            <w:tcW w:w="598" w:type="pct"/>
            <w:vAlign w:val="center"/>
          </w:tcPr>
          <w:p w14:paraId="448D9C8E">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Arial"/>
                <w:sz w:val="21"/>
                <w:szCs w:val="21"/>
              </w:rPr>
            </w:pPr>
          </w:p>
        </w:tc>
        <w:tc>
          <w:tcPr>
            <w:tcW w:w="446" w:type="pct"/>
            <w:vAlign w:val="center"/>
          </w:tcPr>
          <w:p w14:paraId="3712889C">
            <w:pPr>
              <w:pStyle w:val="1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1"/>
                <w:szCs w:val="21"/>
              </w:rPr>
            </w:pPr>
            <w:r>
              <w:rPr>
                <w:spacing w:val="2"/>
                <w:sz w:val="21"/>
                <w:szCs w:val="21"/>
              </w:rPr>
              <w:t>学号</w:t>
            </w:r>
          </w:p>
        </w:tc>
        <w:tc>
          <w:tcPr>
            <w:tcW w:w="955" w:type="pct"/>
            <w:vAlign w:val="top"/>
          </w:tcPr>
          <w:p w14:paraId="4E3CA252">
            <w:pPr>
              <w:rPr>
                <w:rFonts w:ascii="Arial"/>
                <w:sz w:val="21"/>
              </w:rPr>
            </w:pPr>
          </w:p>
        </w:tc>
      </w:tr>
      <w:tr w14:paraId="7A0E9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9" w:hRule="atLeast"/>
        </w:trPr>
        <w:tc>
          <w:tcPr>
            <w:tcW w:w="5000" w:type="pct"/>
            <w:gridSpan w:val="8"/>
            <w:vAlign w:val="top"/>
          </w:tcPr>
          <w:p w14:paraId="3988B814">
            <w:pPr>
              <w:pStyle w:val="13"/>
              <w:spacing w:before="30" w:line="228" w:lineRule="auto"/>
              <w:ind w:left="538"/>
            </w:pPr>
            <w:r>
              <w:rPr>
                <w:spacing w:val="5"/>
              </w:rPr>
              <w:t>主要内容：</w:t>
            </w:r>
          </w:p>
        </w:tc>
      </w:tr>
      <w:tr w14:paraId="691992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1" w:hRule="atLeast"/>
        </w:trPr>
        <w:tc>
          <w:tcPr>
            <w:tcW w:w="5000" w:type="pct"/>
            <w:gridSpan w:val="8"/>
            <w:vAlign w:val="top"/>
          </w:tcPr>
          <w:p w14:paraId="46E8D33E">
            <w:pPr>
              <w:pStyle w:val="13"/>
              <w:spacing w:before="33" w:line="227" w:lineRule="auto"/>
              <w:ind w:left="538"/>
            </w:pPr>
            <w:r>
              <w:rPr>
                <w:spacing w:val="9"/>
              </w:rPr>
              <w:t>主要任务及基本要求（包括指定的参考资料</w:t>
            </w:r>
            <w:r>
              <w:rPr>
                <w:spacing w:val="-52"/>
              </w:rPr>
              <w:t>）：</w:t>
            </w:r>
          </w:p>
        </w:tc>
      </w:tr>
      <w:tr w14:paraId="3C176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00" w:type="pct"/>
            <w:gridSpan w:val="8"/>
            <w:vAlign w:val="top"/>
          </w:tcPr>
          <w:p w14:paraId="279BF825">
            <w:pPr>
              <w:pStyle w:val="13"/>
              <w:spacing w:before="137" w:line="227" w:lineRule="auto"/>
              <w:ind w:left="539"/>
            </w:pPr>
            <w:r>
              <w:rPr>
                <w:spacing w:val="5"/>
              </w:rPr>
              <w:t>发出任务书日期：完成期限：</w:t>
            </w:r>
          </w:p>
        </w:tc>
      </w:tr>
      <w:tr w14:paraId="58E90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3" w:hRule="atLeast"/>
        </w:trPr>
        <w:tc>
          <w:tcPr>
            <w:tcW w:w="5000" w:type="pct"/>
            <w:gridSpan w:val="8"/>
            <w:vAlign w:val="top"/>
          </w:tcPr>
          <w:p w14:paraId="1E20BA63">
            <w:pPr>
              <w:spacing w:line="377" w:lineRule="auto"/>
              <w:rPr>
                <w:rFonts w:ascii="Arial"/>
                <w:sz w:val="21"/>
              </w:rPr>
            </w:pPr>
          </w:p>
          <w:p w14:paraId="2170F783">
            <w:pPr>
              <w:pStyle w:val="13"/>
              <w:spacing w:before="65" w:line="228" w:lineRule="auto"/>
              <w:ind w:left="539"/>
            </w:pPr>
            <w:r>
              <w:rPr>
                <w:spacing w:val="6"/>
              </w:rPr>
              <w:t>指导教师签名：</w:t>
            </w:r>
            <w:r>
              <w:rPr>
                <w:rFonts w:hint="eastAsia"/>
                <w:spacing w:val="6"/>
                <w:lang w:val="en-US" w:eastAsia="zh-CN"/>
              </w:rPr>
              <w:t>系</w:t>
            </w:r>
            <w:r>
              <w:rPr>
                <w:spacing w:val="6"/>
              </w:rPr>
              <w:t>主任签名：</w:t>
            </w:r>
          </w:p>
          <w:p w14:paraId="448A0A72">
            <w:pPr>
              <w:pStyle w:val="13"/>
              <w:spacing w:before="166" w:line="219" w:lineRule="auto"/>
              <w:ind w:left="6838"/>
              <w:rPr>
                <w:sz w:val="24"/>
                <w:szCs w:val="24"/>
              </w:rPr>
            </w:pPr>
            <w:r>
              <w:rPr>
                <w:spacing w:val="-9"/>
                <w:sz w:val="24"/>
                <w:szCs w:val="24"/>
              </w:rPr>
              <w:t>年月日</w:t>
            </w:r>
          </w:p>
        </w:tc>
      </w:tr>
    </w:tbl>
    <w:p w14:paraId="7151CF74">
      <w:pPr>
        <w:pStyle w:val="4"/>
      </w:pPr>
    </w:p>
    <w:p w14:paraId="5A4EE320">
      <w:pPr>
        <w:sectPr>
          <w:footerReference r:id="rId12" w:type="default"/>
          <w:pgSz w:w="11906" w:h="16839"/>
          <w:pgMar w:top="1440" w:right="1800" w:bottom="1440" w:left="1800" w:header="0" w:footer="1097" w:gutter="0"/>
          <w:pgNumType w:fmt="decimal"/>
          <w:cols w:space="720" w:num="1"/>
        </w:sectPr>
      </w:pPr>
    </w:p>
    <w:p w14:paraId="65B171C8">
      <w:pPr>
        <w:spacing w:before="78" w:line="219" w:lineRule="auto"/>
        <w:rPr>
          <w:rFonts w:ascii="宋体" w:hAnsi="宋体" w:eastAsia="宋体" w:cs="宋体"/>
          <w:sz w:val="24"/>
          <w:szCs w:val="24"/>
        </w:rPr>
      </w:pPr>
      <w:r>
        <w:rPr>
          <w:rFonts w:ascii="宋体" w:hAnsi="宋体" w:eastAsia="宋体" w:cs="宋体"/>
          <w:spacing w:val="-8"/>
          <w:sz w:val="24"/>
          <w:szCs w:val="24"/>
        </w:rPr>
        <w:t>附件四：</w:t>
      </w:r>
    </w:p>
    <w:p w14:paraId="3D975324">
      <w:pPr>
        <w:spacing w:before="27" w:line="226" w:lineRule="auto"/>
        <w:jc w:val="center"/>
        <w:rPr>
          <w:rFonts w:ascii="黑体" w:hAnsi="黑体" w:eastAsia="黑体" w:cs="黑体"/>
          <w:sz w:val="31"/>
          <w:szCs w:val="31"/>
        </w:rPr>
      </w:pPr>
      <w:r>
        <w:rPr>
          <w:rFonts w:ascii="黑体" w:hAnsi="黑体" w:eastAsia="黑体" w:cs="黑体"/>
          <w:spacing w:val="8"/>
          <w:sz w:val="31"/>
          <w:szCs w:val="31"/>
        </w:rPr>
        <w:t>西北师范大学</w:t>
      </w:r>
      <w:r>
        <w:rPr>
          <w:rFonts w:hint="eastAsia" w:ascii="黑体" w:hAnsi="黑体" w:eastAsia="黑体" w:cs="黑体"/>
          <w:spacing w:val="8"/>
          <w:sz w:val="31"/>
          <w:szCs w:val="31"/>
          <w:lang w:eastAsia="zh-CN"/>
        </w:rPr>
        <w:t>传媒学院毕业论文（作品）</w:t>
      </w:r>
      <w:r>
        <w:rPr>
          <w:rFonts w:ascii="黑体" w:hAnsi="黑体" w:eastAsia="黑体" w:cs="黑体"/>
          <w:spacing w:val="8"/>
          <w:sz w:val="31"/>
          <w:szCs w:val="31"/>
        </w:rPr>
        <w:t>开题报告</w:t>
      </w:r>
    </w:p>
    <w:p w14:paraId="257BFE2E">
      <w:pPr>
        <w:spacing w:before="107"/>
      </w:pPr>
    </w:p>
    <w:tbl>
      <w:tblPr>
        <w:tblStyle w:val="14"/>
        <w:tblW w:w="5004"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76"/>
        <w:gridCol w:w="1309"/>
        <w:gridCol w:w="1474"/>
        <w:gridCol w:w="1438"/>
        <w:gridCol w:w="1441"/>
        <w:gridCol w:w="1181"/>
      </w:tblGrid>
      <w:tr w14:paraId="2AC26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887" w:type="pct"/>
            <w:vAlign w:val="center"/>
          </w:tcPr>
          <w:p w14:paraId="4FE733F1">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val="0"/>
              </w:rPr>
            </w:pPr>
            <w:r>
              <w:rPr>
                <w:b w:val="0"/>
                <w:bCs w:val="0"/>
                <w:spacing w:val="-2"/>
              </w:rPr>
              <w:t>姓名</w:t>
            </w:r>
          </w:p>
        </w:tc>
        <w:tc>
          <w:tcPr>
            <w:tcW w:w="787" w:type="pct"/>
            <w:vAlign w:val="center"/>
          </w:tcPr>
          <w:p w14:paraId="43F74B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Arial"/>
                <w:b w:val="0"/>
                <w:bCs w:val="0"/>
                <w:sz w:val="21"/>
              </w:rPr>
            </w:pPr>
          </w:p>
        </w:tc>
        <w:tc>
          <w:tcPr>
            <w:tcW w:w="886" w:type="pct"/>
            <w:vAlign w:val="center"/>
          </w:tcPr>
          <w:p w14:paraId="406F946F">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val="0"/>
              </w:rPr>
            </w:pPr>
            <w:r>
              <w:rPr>
                <w:b w:val="0"/>
                <w:bCs w:val="0"/>
                <w:spacing w:val="-2"/>
              </w:rPr>
              <w:t>班级</w:t>
            </w:r>
          </w:p>
        </w:tc>
        <w:tc>
          <w:tcPr>
            <w:tcW w:w="864" w:type="pct"/>
            <w:vAlign w:val="center"/>
          </w:tcPr>
          <w:p w14:paraId="0E95C4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Arial"/>
                <w:b w:val="0"/>
                <w:bCs w:val="0"/>
                <w:sz w:val="21"/>
              </w:rPr>
            </w:pPr>
          </w:p>
        </w:tc>
        <w:tc>
          <w:tcPr>
            <w:tcW w:w="866" w:type="pct"/>
            <w:vAlign w:val="center"/>
          </w:tcPr>
          <w:p w14:paraId="52941C8A">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val="0"/>
              </w:rPr>
            </w:pPr>
            <w:r>
              <w:rPr>
                <w:b w:val="0"/>
                <w:bCs w:val="0"/>
                <w:spacing w:val="-4"/>
              </w:rPr>
              <w:t>学号</w:t>
            </w:r>
          </w:p>
        </w:tc>
        <w:tc>
          <w:tcPr>
            <w:tcW w:w="709" w:type="pct"/>
            <w:vAlign w:val="center"/>
          </w:tcPr>
          <w:p w14:paraId="7B1E1C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Arial"/>
                <w:b w:val="0"/>
                <w:bCs w:val="0"/>
                <w:sz w:val="21"/>
              </w:rPr>
            </w:pPr>
          </w:p>
        </w:tc>
      </w:tr>
      <w:tr w14:paraId="1C5947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887" w:type="pct"/>
            <w:vAlign w:val="center"/>
          </w:tcPr>
          <w:p w14:paraId="63E27943">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val="0"/>
              </w:rPr>
            </w:pPr>
            <w:r>
              <w:rPr>
                <w:b w:val="0"/>
                <w:bCs w:val="0"/>
                <w:spacing w:val="5"/>
              </w:rPr>
              <w:t>指导教师</w:t>
            </w:r>
          </w:p>
        </w:tc>
        <w:tc>
          <w:tcPr>
            <w:tcW w:w="1673" w:type="pct"/>
            <w:gridSpan w:val="2"/>
            <w:vAlign w:val="center"/>
          </w:tcPr>
          <w:p w14:paraId="10B8E6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Arial"/>
                <w:b w:val="0"/>
                <w:bCs w:val="0"/>
                <w:sz w:val="21"/>
              </w:rPr>
            </w:pPr>
          </w:p>
        </w:tc>
        <w:tc>
          <w:tcPr>
            <w:tcW w:w="864" w:type="pct"/>
            <w:vAlign w:val="center"/>
          </w:tcPr>
          <w:p w14:paraId="1D322845">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val="0"/>
              </w:rPr>
            </w:pPr>
            <w:r>
              <w:rPr>
                <w:b w:val="0"/>
                <w:bCs w:val="0"/>
                <w:spacing w:val="-2"/>
              </w:rPr>
              <w:t>职称</w:t>
            </w:r>
          </w:p>
        </w:tc>
        <w:tc>
          <w:tcPr>
            <w:tcW w:w="1575" w:type="pct"/>
            <w:gridSpan w:val="2"/>
            <w:vAlign w:val="center"/>
          </w:tcPr>
          <w:p w14:paraId="19774C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Arial"/>
                <w:b w:val="0"/>
                <w:bCs w:val="0"/>
                <w:sz w:val="21"/>
              </w:rPr>
            </w:pPr>
          </w:p>
        </w:tc>
      </w:tr>
      <w:tr w14:paraId="10BB6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887" w:type="pct"/>
            <w:vAlign w:val="center"/>
          </w:tcPr>
          <w:p w14:paraId="14E1F3CB">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val="0"/>
              </w:rPr>
            </w:pPr>
            <w:r>
              <w:rPr>
                <w:b w:val="0"/>
                <w:bCs w:val="0"/>
                <w:spacing w:val="6"/>
              </w:rPr>
              <w:t>论文题目</w:t>
            </w:r>
          </w:p>
        </w:tc>
        <w:tc>
          <w:tcPr>
            <w:tcW w:w="4112" w:type="pct"/>
            <w:gridSpan w:val="5"/>
            <w:vAlign w:val="center"/>
          </w:tcPr>
          <w:p w14:paraId="5494DD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Arial"/>
                <w:b w:val="0"/>
                <w:bCs w:val="0"/>
                <w:sz w:val="21"/>
              </w:rPr>
            </w:pPr>
          </w:p>
        </w:tc>
      </w:tr>
      <w:tr w14:paraId="7BB00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5" w:hRule="atLeast"/>
        </w:trPr>
        <w:tc>
          <w:tcPr>
            <w:tcW w:w="5000" w:type="pct"/>
            <w:gridSpan w:val="6"/>
            <w:vAlign w:val="top"/>
          </w:tcPr>
          <w:p w14:paraId="6F5DDC0F">
            <w:pPr>
              <w:pStyle w:val="13"/>
              <w:spacing w:before="98" w:line="219" w:lineRule="auto"/>
              <w:ind w:left="602"/>
              <w:rPr>
                <w:spacing w:val="-1"/>
                <w:sz w:val="24"/>
                <w:szCs w:val="24"/>
              </w:rPr>
            </w:pPr>
            <w:r>
              <w:rPr>
                <w:spacing w:val="-1"/>
                <w:sz w:val="24"/>
                <w:szCs w:val="24"/>
              </w:rPr>
              <w:t>与论文选题相关研究的历史与现状：</w:t>
            </w:r>
          </w:p>
          <w:p w14:paraId="49EE68C4">
            <w:pPr>
              <w:pStyle w:val="13"/>
              <w:spacing w:before="98" w:line="219" w:lineRule="auto"/>
              <w:ind w:left="602"/>
              <w:rPr>
                <w:spacing w:val="-1"/>
                <w:sz w:val="24"/>
                <w:szCs w:val="24"/>
              </w:rPr>
            </w:pPr>
          </w:p>
          <w:p w14:paraId="327D4401">
            <w:pPr>
              <w:pStyle w:val="13"/>
              <w:spacing w:before="98" w:line="219" w:lineRule="auto"/>
              <w:ind w:left="602"/>
              <w:rPr>
                <w:spacing w:val="-1"/>
                <w:sz w:val="24"/>
                <w:szCs w:val="24"/>
              </w:rPr>
            </w:pPr>
          </w:p>
          <w:p w14:paraId="3BDF7109">
            <w:pPr>
              <w:pStyle w:val="13"/>
              <w:spacing w:before="98" w:line="219" w:lineRule="auto"/>
              <w:ind w:left="602"/>
              <w:rPr>
                <w:spacing w:val="-1"/>
                <w:sz w:val="24"/>
                <w:szCs w:val="24"/>
              </w:rPr>
            </w:pPr>
          </w:p>
          <w:p w14:paraId="00F57159">
            <w:pPr>
              <w:pStyle w:val="13"/>
              <w:spacing w:before="98" w:line="219" w:lineRule="auto"/>
              <w:ind w:left="602"/>
              <w:rPr>
                <w:spacing w:val="-1"/>
                <w:sz w:val="24"/>
                <w:szCs w:val="24"/>
              </w:rPr>
            </w:pPr>
          </w:p>
          <w:p w14:paraId="00FD9D4F">
            <w:pPr>
              <w:pStyle w:val="13"/>
              <w:spacing w:before="98" w:line="219" w:lineRule="auto"/>
              <w:ind w:left="602"/>
              <w:rPr>
                <w:spacing w:val="-1"/>
                <w:sz w:val="24"/>
                <w:szCs w:val="24"/>
              </w:rPr>
            </w:pPr>
          </w:p>
          <w:p w14:paraId="613D9D39">
            <w:pPr>
              <w:pStyle w:val="13"/>
              <w:spacing w:before="98" w:line="219" w:lineRule="auto"/>
              <w:ind w:left="602"/>
              <w:rPr>
                <w:spacing w:val="-1"/>
                <w:sz w:val="24"/>
                <w:szCs w:val="24"/>
              </w:rPr>
            </w:pPr>
          </w:p>
          <w:p w14:paraId="66942FAE">
            <w:pPr>
              <w:pStyle w:val="13"/>
              <w:spacing w:before="98" w:line="219" w:lineRule="auto"/>
              <w:ind w:left="602"/>
              <w:rPr>
                <w:spacing w:val="-1"/>
                <w:sz w:val="24"/>
                <w:szCs w:val="24"/>
              </w:rPr>
            </w:pPr>
          </w:p>
        </w:tc>
      </w:tr>
      <w:tr w14:paraId="27EC5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8" w:hRule="atLeast"/>
        </w:trPr>
        <w:tc>
          <w:tcPr>
            <w:tcW w:w="5000" w:type="pct"/>
            <w:gridSpan w:val="6"/>
            <w:vAlign w:val="top"/>
          </w:tcPr>
          <w:p w14:paraId="1A4E108E">
            <w:pPr>
              <w:pStyle w:val="13"/>
              <w:spacing w:before="103" w:line="220" w:lineRule="auto"/>
              <w:ind w:left="599"/>
              <w:rPr>
                <w:spacing w:val="-1"/>
                <w:sz w:val="24"/>
                <w:szCs w:val="24"/>
              </w:rPr>
            </w:pPr>
            <w:r>
              <w:rPr>
                <w:spacing w:val="-1"/>
                <w:sz w:val="24"/>
                <w:szCs w:val="24"/>
              </w:rPr>
              <w:t>论文写作的资料准备情况：</w:t>
            </w:r>
          </w:p>
          <w:p w14:paraId="335A2EEE">
            <w:pPr>
              <w:pStyle w:val="13"/>
              <w:spacing w:before="103" w:line="220" w:lineRule="auto"/>
              <w:ind w:left="599"/>
              <w:rPr>
                <w:spacing w:val="-1"/>
                <w:sz w:val="24"/>
                <w:szCs w:val="24"/>
              </w:rPr>
            </w:pPr>
          </w:p>
          <w:p w14:paraId="15BE05A6">
            <w:pPr>
              <w:pStyle w:val="13"/>
              <w:spacing w:before="103" w:line="220" w:lineRule="auto"/>
              <w:ind w:left="599"/>
              <w:rPr>
                <w:spacing w:val="-1"/>
                <w:sz w:val="24"/>
                <w:szCs w:val="24"/>
              </w:rPr>
            </w:pPr>
          </w:p>
          <w:p w14:paraId="14A7F178">
            <w:pPr>
              <w:pStyle w:val="13"/>
              <w:spacing w:before="103" w:line="220" w:lineRule="auto"/>
              <w:ind w:left="599"/>
              <w:rPr>
                <w:spacing w:val="-1"/>
                <w:sz w:val="24"/>
                <w:szCs w:val="24"/>
              </w:rPr>
            </w:pPr>
          </w:p>
          <w:p w14:paraId="464D79EF">
            <w:pPr>
              <w:pStyle w:val="13"/>
              <w:spacing w:before="103" w:line="220" w:lineRule="auto"/>
              <w:ind w:left="599"/>
              <w:rPr>
                <w:spacing w:val="-1"/>
                <w:sz w:val="24"/>
                <w:szCs w:val="24"/>
              </w:rPr>
            </w:pPr>
          </w:p>
          <w:p w14:paraId="23FF0A60">
            <w:pPr>
              <w:pStyle w:val="13"/>
              <w:spacing w:before="103" w:line="220" w:lineRule="auto"/>
              <w:ind w:left="599"/>
              <w:rPr>
                <w:spacing w:val="-1"/>
                <w:sz w:val="24"/>
                <w:szCs w:val="24"/>
              </w:rPr>
            </w:pPr>
          </w:p>
          <w:p w14:paraId="5F858E49">
            <w:pPr>
              <w:pStyle w:val="13"/>
              <w:spacing w:before="103" w:line="220" w:lineRule="auto"/>
              <w:ind w:left="599"/>
              <w:rPr>
                <w:spacing w:val="-1"/>
                <w:sz w:val="24"/>
                <w:szCs w:val="24"/>
              </w:rPr>
            </w:pPr>
          </w:p>
        </w:tc>
      </w:tr>
      <w:tr w14:paraId="2E5BD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8" w:hRule="atLeast"/>
        </w:trPr>
        <w:tc>
          <w:tcPr>
            <w:tcW w:w="4999" w:type="pct"/>
            <w:gridSpan w:val="6"/>
            <w:vAlign w:val="top"/>
          </w:tcPr>
          <w:p w14:paraId="0DF2BDD9">
            <w:pPr>
              <w:pStyle w:val="13"/>
              <w:spacing w:before="103" w:line="219" w:lineRule="auto"/>
              <w:ind w:left="599"/>
              <w:rPr>
                <w:spacing w:val="-2"/>
                <w:sz w:val="24"/>
                <w:szCs w:val="24"/>
              </w:rPr>
            </w:pPr>
            <w:r>
              <w:rPr>
                <w:spacing w:val="-2"/>
                <w:sz w:val="24"/>
                <w:szCs w:val="24"/>
              </w:rPr>
              <w:t>论文的基本观点：</w:t>
            </w:r>
          </w:p>
          <w:p w14:paraId="70629803">
            <w:pPr>
              <w:pStyle w:val="13"/>
              <w:spacing w:before="103" w:line="219" w:lineRule="auto"/>
              <w:ind w:left="599"/>
              <w:rPr>
                <w:spacing w:val="-2"/>
                <w:sz w:val="24"/>
                <w:szCs w:val="24"/>
              </w:rPr>
            </w:pPr>
          </w:p>
          <w:p w14:paraId="0761A3B3">
            <w:pPr>
              <w:pStyle w:val="13"/>
              <w:spacing w:before="103" w:line="219" w:lineRule="auto"/>
              <w:ind w:left="599"/>
              <w:rPr>
                <w:spacing w:val="-2"/>
                <w:sz w:val="24"/>
                <w:szCs w:val="24"/>
              </w:rPr>
            </w:pPr>
          </w:p>
          <w:p w14:paraId="44DEA0EA">
            <w:pPr>
              <w:pStyle w:val="13"/>
              <w:spacing w:before="103" w:line="219" w:lineRule="auto"/>
              <w:ind w:left="599"/>
              <w:rPr>
                <w:spacing w:val="-2"/>
                <w:sz w:val="24"/>
                <w:szCs w:val="24"/>
              </w:rPr>
            </w:pPr>
          </w:p>
          <w:p w14:paraId="1D553DB1">
            <w:pPr>
              <w:pStyle w:val="13"/>
              <w:spacing w:before="103" w:line="219" w:lineRule="auto"/>
              <w:ind w:left="599"/>
              <w:rPr>
                <w:spacing w:val="-2"/>
                <w:sz w:val="24"/>
                <w:szCs w:val="24"/>
              </w:rPr>
            </w:pPr>
          </w:p>
          <w:p w14:paraId="699AE1BD">
            <w:pPr>
              <w:pStyle w:val="13"/>
              <w:spacing w:before="103" w:line="219" w:lineRule="auto"/>
              <w:ind w:left="599"/>
              <w:rPr>
                <w:spacing w:val="-2"/>
                <w:sz w:val="24"/>
                <w:szCs w:val="24"/>
              </w:rPr>
            </w:pPr>
          </w:p>
        </w:tc>
      </w:tr>
      <w:tr w14:paraId="6BD7A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9" w:hRule="atLeast"/>
        </w:trPr>
        <w:tc>
          <w:tcPr>
            <w:tcW w:w="4999" w:type="pct"/>
            <w:gridSpan w:val="6"/>
            <w:vAlign w:val="top"/>
          </w:tcPr>
          <w:p w14:paraId="13691A9C">
            <w:pPr>
              <w:pStyle w:val="13"/>
              <w:spacing w:before="103" w:line="219" w:lineRule="auto"/>
              <w:ind w:left="600"/>
              <w:rPr>
                <w:sz w:val="24"/>
                <w:szCs w:val="24"/>
              </w:rPr>
            </w:pPr>
            <w:r>
              <w:rPr>
                <w:spacing w:val="-2"/>
                <w:sz w:val="24"/>
                <w:szCs w:val="24"/>
              </w:rPr>
              <w:t>指导老师意见：</w:t>
            </w:r>
          </w:p>
          <w:p w14:paraId="22204E9F">
            <w:pPr>
              <w:spacing w:line="253" w:lineRule="auto"/>
              <w:rPr>
                <w:rFonts w:ascii="Arial"/>
                <w:sz w:val="21"/>
              </w:rPr>
            </w:pPr>
          </w:p>
          <w:p w14:paraId="46BFFED9">
            <w:pPr>
              <w:spacing w:line="253" w:lineRule="auto"/>
              <w:rPr>
                <w:rFonts w:ascii="Arial"/>
                <w:sz w:val="21"/>
              </w:rPr>
            </w:pPr>
          </w:p>
          <w:p w14:paraId="5F60C8DB">
            <w:pPr>
              <w:spacing w:line="254" w:lineRule="auto"/>
              <w:rPr>
                <w:rFonts w:ascii="Arial"/>
                <w:sz w:val="21"/>
              </w:rPr>
            </w:pPr>
          </w:p>
          <w:p w14:paraId="0F7116A6">
            <w:pPr>
              <w:spacing w:line="254" w:lineRule="auto"/>
              <w:rPr>
                <w:rFonts w:ascii="Arial"/>
                <w:sz w:val="21"/>
              </w:rPr>
            </w:pPr>
          </w:p>
          <w:p w14:paraId="141FC09E">
            <w:pPr>
              <w:pStyle w:val="13"/>
              <w:spacing w:before="78" w:line="278" w:lineRule="auto"/>
              <w:ind w:right="498"/>
              <w:jc w:val="center"/>
              <w:rPr>
                <w:spacing w:val="-2"/>
                <w:sz w:val="24"/>
                <w:szCs w:val="24"/>
              </w:rPr>
            </w:pPr>
            <w:r>
              <w:rPr>
                <w:spacing w:val="-2"/>
                <w:sz w:val="24"/>
                <w:szCs w:val="24"/>
              </w:rPr>
              <w:t>指导老师签名：</w:t>
            </w:r>
          </w:p>
          <w:p w14:paraId="3BBEBBE4">
            <w:pPr>
              <w:pStyle w:val="13"/>
              <w:spacing w:before="78" w:line="278" w:lineRule="auto"/>
              <w:ind w:right="498" w:firstLine="188" w:firstLineChars="100"/>
              <w:jc w:val="center"/>
              <w:rPr>
                <w:sz w:val="24"/>
                <w:szCs w:val="24"/>
              </w:rPr>
            </w:pPr>
            <w:r>
              <w:rPr>
                <w:spacing w:val="-26"/>
                <w:sz w:val="24"/>
                <w:szCs w:val="24"/>
              </w:rPr>
              <w:t>年月日</w:t>
            </w:r>
          </w:p>
        </w:tc>
      </w:tr>
    </w:tbl>
    <w:p w14:paraId="230FCC2B">
      <w:pPr>
        <w:pStyle w:val="4"/>
      </w:pPr>
    </w:p>
    <w:p w14:paraId="3CB80602">
      <w:pPr>
        <w:sectPr>
          <w:footerReference r:id="rId13" w:type="default"/>
          <w:pgSz w:w="11906" w:h="16839"/>
          <w:pgMar w:top="1440" w:right="1800" w:bottom="1440" w:left="1800" w:header="0" w:footer="1097" w:gutter="0"/>
          <w:pgNumType w:fmt="decimal"/>
          <w:cols w:space="720" w:num="1"/>
        </w:sectPr>
      </w:pPr>
    </w:p>
    <w:p w14:paraId="5AD42FDC">
      <w:pPr>
        <w:spacing w:before="91" w:line="222" w:lineRule="auto"/>
        <w:rPr>
          <w:rFonts w:ascii="黑体" w:hAnsi="黑体" w:eastAsia="黑体" w:cs="黑体"/>
          <w:spacing w:val="-1"/>
          <w:sz w:val="28"/>
          <w:szCs w:val="28"/>
        </w:rPr>
      </w:pPr>
      <w:r>
        <w:rPr>
          <w:rFonts w:ascii="宋体" w:hAnsi="宋体" w:eastAsia="宋体" w:cs="宋体"/>
          <w:spacing w:val="-1"/>
          <w:sz w:val="24"/>
          <w:szCs w:val="24"/>
        </w:rPr>
        <w:t>附件五</w:t>
      </w:r>
      <w:r>
        <w:rPr>
          <w:rFonts w:ascii="黑体" w:hAnsi="黑体" w:eastAsia="黑体" w:cs="黑体"/>
          <w:spacing w:val="-1"/>
          <w:sz w:val="28"/>
          <w:szCs w:val="28"/>
        </w:rPr>
        <w:t>：</w:t>
      </w:r>
    </w:p>
    <w:p w14:paraId="508FB0E0">
      <w:pPr>
        <w:spacing w:before="91" w:line="222" w:lineRule="auto"/>
        <w:jc w:val="center"/>
        <w:rPr>
          <w:rFonts w:ascii="黑体" w:hAnsi="黑体" w:eastAsia="黑体" w:cs="黑体"/>
          <w:sz w:val="28"/>
          <w:szCs w:val="28"/>
        </w:rPr>
      </w:pPr>
      <w:r>
        <w:rPr>
          <w:rFonts w:ascii="黑体" w:hAnsi="黑体" w:eastAsia="黑体" w:cs="黑体"/>
          <w:spacing w:val="-1"/>
          <w:sz w:val="28"/>
          <w:szCs w:val="28"/>
        </w:rPr>
        <w:t>西北师范大学本科生毕业设计（论文）中期自查表</w:t>
      </w:r>
    </w:p>
    <w:p w14:paraId="10FA8758">
      <w:pPr>
        <w:spacing w:before="198" w:line="228" w:lineRule="auto"/>
        <w:ind w:left="3449"/>
        <w:rPr>
          <w:rFonts w:ascii="宋体" w:hAnsi="宋体" w:eastAsia="宋体" w:cs="宋体"/>
          <w:sz w:val="20"/>
          <w:szCs w:val="20"/>
        </w:rPr>
      </w:pPr>
      <w:r>
        <w:rPr>
          <w:rFonts w:ascii="宋体" w:hAnsi="宋体" w:eastAsia="宋体" w:cs="宋体"/>
          <w:spacing w:val="6"/>
          <w:sz w:val="20"/>
          <w:szCs w:val="20"/>
        </w:rPr>
        <w:t>（中期教学检查用）</w:t>
      </w:r>
    </w:p>
    <w:p w14:paraId="590392B4">
      <w:pPr>
        <w:spacing w:line="131" w:lineRule="exact"/>
      </w:pPr>
    </w:p>
    <w:tbl>
      <w:tblPr>
        <w:tblStyle w:val="14"/>
        <w:tblW w:w="5021"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356"/>
        <w:gridCol w:w="863"/>
        <w:gridCol w:w="766"/>
        <w:gridCol w:w="402"/>
        <w:gridCol w:w="963"/>
        <w:gridCol w:w="666"/>
        <w:gridCol w:w="299"/>
        <w:gridCol w:w="763"/>
        <w:gridCol w:w="387"/>
        <w:gridCol w:w="190"/>
        <w:gridCol w:w="1692"/>
      </w:tblGrid>
      <w:tr w14:paraId="46BDF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0" w:hRule="atLeast"/>
        </w:trPr>
        <w:tc>
          <w:tcPr>
            <w:tcW w:w="812" w:type="pct"/>
            <w:vAlign w:val="center"/>
          </w:tcPr>
          <w:p w14:paraId="60DD5484">
            <w:pPr>
              <w:pStyle w:val="13"/>
              <w:spacing w:before="65" w:line="228" w:lineRule="auto"/>
              <w:jc w:val="center"/>
            </w:pPr>
            <w:r>
              <w:rPr>
                <w:spacing w:val="6"/>
              </w:rPr>
              <w:t>学生姓名</w:t>
            </w:r>
          </w:p>
        </w:tc>
        <w:tc>
          <w:tcPr>
            <w:tcW w:w="517" w:type="pct"/>
            <w:vAlign w:val="center"/>
          </w:tcPr>
          <w:p w14:paraId="1E94C4FD">
            <w:pPr>
              <w:jc w:val="center"/>
              <w:rPr>
                <w:rFonts w:ascii="Arial"/>
                <w:sz w:val="21"/>
              </w:rPr>
            </w:pPr>
          </w:p>
        </w:tc>
        <w:tc>
          <w:tcPr>
            <w:tcW w:w="459" w:type="pct"/>
            <w:vAlign w:val="center"/>
          </w:tcPr>
          <w:p w14:paraId="02BE966F">
            <w:pPr>
              <w:pStyle w:val="13"/>
              <w:spacing w:before="65" w:line="228" w:lineRule="auto"/>
              <w:ind w:left="120"/>
              <w:jc w:val="center"/>
              <w:rPr>
                <w:spacing w:val="6"/>
              </w:rPr>
            </w:pPr>
            <w:r>
              <w:rPr>
                <w:spacing w:val="6"/>
              </w:rPr>
              <w:t>学号</w:t>
            </w:r>
          </w:p>
        </w:tc>
        <w:tc>
          <w:tcPr>
            <w:tcW w:w="817" w:type="pct"/>
            <w:gridSpan w:val="2"/>
            <w:vAlign w:val="center"/>
          </w:tcPr>
          <w:p w14:paraId="097A0FED">
            <w:pPr>
              <w:pStyle w:val="13"/>
              <w:spacing w:before="65" w:line="228" w:lineRule="auto"/>
              <w:ind w:left="120"/>
              <w:jc w:val="center"/>
              <w:rPr>
                <w:spacing w:val="6"/>
              </w:rPr>
            </w:pPr>
          </w:p>
        </w:tc>
        <w:tc>
          <w:tcPr>
            <w:tcW w:w="399" w:type="pct"/>
            <w:vAlign w:val="center"/>
          </w:tcPr>
          <w:p w14:paraId="3994BD2B">
            <w:pPr>
              <w:pStyle w:val="13"/>
              <w:spacing w:before="65" w:line="228" w:lineRule="auto"/>
              <w:ind w:left="120"/>
              <w:jc w:val="center"/>
              <w:rPr>
                <w:spacing w:val="6"/>
              </w:rPr>
            </w:pPr>
            <w:r>
              <w:rPr>
                <w:spacing w:val="6"/>
              </w:rPr>
              <w:t>专业</w:t>
            </w:r>
          </w:p>
        </w:tc>
        <w:tc>
          <w:tcPr>
            <w:tcW w:w="636" w:type="pct"/>
            <w:gridSpan w:val="2"/>
            <w:vAlign w:val="center"/>
          </w:tcPr>
          <w:p w14:paraId="20BF7ED2">
            <w:pPr>
              <w:pStyle w:val="13"/>
              <w:spacing w:before="65" w:line="228" w:lineRule="auto"/>
              <w:ind w:left="120"/>
              <w:jc w:val="center"/>
              <w:rPr>
                <w:spacing w:val="6"/>
              </w:rPr>
            </w:pPr>
          </w:p>
        </w:tc>
        <w:tc>
          <w:tcPr>
            <w:tcW w:w="346" w:type="pct"/>
            <w:gridSpan w:val="2"/>
            <w:vAlign w:val="center"/>
          </w:tcPr>
          <w:p w14:paraId="62F72AFD">
            <w:pPr>
              <w:pStyle w:val="13"/>
              <w:spacing w:before="65" w:line="228" w:lineRule="auto"/>
              <w:ind w:left="120"/>
              <w:jc w:val="center"/>
              <w:rPr>
                <w:spacing w:val="6"/>
              </w:rPr>
            </w:pPr>
            <w:r>
              <w:rPr>
                <w:spacing w:val="6"/>
              </w:rPr>
              <w:t>班级</w:t>
            </w:r>
          </w:p>
        </w:tc>
        <w:tc>
          <w:tcPr>
            <w:tcW w:w="1010" w:type="pct"/>
            <w:vAlign w:val="top"/>
          </w:tcPr>
          <w:p w14:paraId="4597ECBE">
            <w:pPr>
              <w:pStyle w:val="13"/>
              <w:spacing w:before="65" w:line="228" w:lineRule="auto"/>
              <w:ind w:left="120"/>
              <w:rPr>
                <w:spacing w:val="6"/>
              </w:rPr>
            </w:pPr>
          </w:p>
        </w:tc>
      </w:tr>
      <w:tr w14:paraId="2FE5FB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812" w:type="pct"/>
            <w:vAlign w:val="top"/>
          </w:tcPr>
          <w:p w14:paraId="0B19C3FC">
            <w:pPr>
              <w:pStyle w:val="13"/>
              <w:spacing w:before="51" w:line="228" w:lineRule="auto"/>
              <w:ind w:left="119"/>
            </w:pPr>
            <w:r>
              <w:rPr>
                <w:spacing w:val="6"/>
              </w:rPr>
              <w:t>指导教师</w:t>
            </w:r>
          </w:p>
        </w:tc>
        <w:tc>
          <w:tcPr>
            <w:tcW w:w="1794" w:type="pct"/>
            <w:gridSpan w:val="4"/>
            <w:vAlign w:val="top"/>
          </w:tcPr>
          <w:p w14:paraId="7AE126BF">
            <w:pPr>
              <w:rPr>
                <w:rFonts w:ascii="Arial"/>
                <w:sz w:val="21"/>
              </w:rPr>
            </w:pPr>
          </w:p>
        </w:tc>
        <w:tc>
          <w:tcPr>
            <w:tcW w:w="399" w:type="pct"/>
            <w:vAlign w:val="top"/>
          </w:tcPr>
          <w:p w14:paraId="25716D0D">
            <w:pPr>
              <w:pStyle w:val="13"/>
              <w:spacing w:before="52" w:line="230" w:lineRule="auto"/>
              <w:ind w:left="113"/>
            </w:pPr>
            <w:r>
              <w:t>职称</w:t>
            </w:r>
          </w:p>
        </w:tc>
        <w:tc>
          <w:tcPr>
            <w:tcW w:w="1993" w:type="pct"/>
            <w:gridSpan w:val="5"/>
            <w:vAlign w:val="top"/>
          </w:tcPr>
          <w:p w14:paraId="1F6DF7A4">
            <w:pPr>
              <w:rPr>
                <w:rFonts w:ascii="Arial"/>
                <w:sz w:val="21"/>
              </w:rPr>
            </w:pPr>
          </w:p>
        </w:tc>
      </w:tr>
      <w:tr w14:paraId="39588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812" w:type="pct"/>
            <w:vAlign w:val="top"/>
          </w:tcPr>
          <w:p w14:paraId="087761E2">
            <w:pPr>
              <w:pStyle w:val="13"/>
              <w:spacing w:before="31" w:line="360" w:lineRule="auto"/>
              <w:ind w:left="116" w:right="121" w:firstLine="3"/>
            </w:pPr>
            <w:r>
              <w:rPr>
                <w:spacing w:val="4"/>
              </w:rPr>
              <w:t>设计（论文）</w:t>
            </w:r>
            <w:r>
              <w:t>题目</w:t>
            </w:r>
          </w:p>
        </w:tc>
        <w:tc>
          <w:tcPr>
            <w:tcW w:w="4187" w:type="pct"/>
            <w:gridSpan w:val="10"/>
            <w:vAlign w:val="top"/>
          </w:tcPr>
          <w:p w14:paraId="5D725B47">
            <w:pPr>
              <w:rPr>
                <w:rFonts w:ascii="Arial"/>
                <w:sz w:val="21"/>
              </w:rPr>
            </w:pPr>
          </w:p>
        </w:tc>
      </w:tr>
      <w:tr w14:paraId="02643A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9" w:hRule="atLeast"/>
        </w:trPr>
        <w:tc>
          <w:tcPr>
            <w:tcW w:w="812" w:type="pct"/>
            <w:vAlign w:val="center"/>
          </w:tcPr>
          <w:p w14:paraId="378EA8B1">
            <w:pPr>
              <w:pStyle w:val="13"/>
              <w:keepNext w:val="0"/>
              <w:keepLines w:val="0"/>
              <w:pageBreakBefore w:val="0"/>
              <w:widowControl w:val="0"/>
              <w:kinsoku/>
              <w:wordWrap/>
              <w:overflowPunct/>
              <w:topLinePunct w:val="0"/>
              <w:autoSpaceDE/>
              <w:autoSpaceDN/>
              <w:bidi w:val="0"/>
              <w:adjustRightInd/>
              <w:snapToGrid/>
              <w:spacing w:line="240" w:lineRule="auto"/>
              <w:ind w:left="0" w:right="0" w:hanging="5"/>
              <w:jc w:val="center"/>
              <w:textAlignment w:val="auto"/>
            </w:pPr>
            <w:r>
              <w:rPr>
                <w:spacing w:val="7"/>
              </w:rPr>
              <w:t>个人精力</w:t>
            </w:r>
            <w:r>
              <w:rPr>
                <w:spacing w:val="6"/>
              </w:rPr>
              <w:t>实际投入</w:t>
            </w:r>
          </w:p>
        </w:tc>
        <w:tc>
          <w:tcPr>
            <w:tcW w:w="517" w:type="pct"/>
            <w:vAlign w:val="center"/>
          </w:tcPr>
          <w:p w14:paraId="202BF06E">
            <w:pPr>
              <w:pStyle w:val="1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pPr>
            <w:r>
              <w:rPr>
                <w:spacing w:val="6"/>
              </w:rPr>
              <w:t>每天平均工作</w:t>
            </w:r>
            <w:r>
              <w:rPr>
                <w:spacing w:val="-8"/>
              </w:rPr>
              <w:t>时间</w:t>
            </w:r>
          </w:p>
        </w:tc>
        <w:tc>
          <w:tcPr>
            <w:tcW w:w="698" w:type="pct"/>
            <w:gridSpan w:val="2"/>
            <w:vAlign w:val="center"/>
          </w:tcPr>
          <w:p w14:paraId="1493EE0C">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Arial"/>
                <w:sz w:val="21"/>
              </w:rPr>
            </w:pPr>
          </w:p>
        </w:tc>
        <w:tc>
          <w:tcPr>
            <w:tcW w:w="577" w:type="pct"/>
            <w:vAlign w:val="center"/>
          </w:tcPr>
          <w:p w14:paraId="5D23BFF9">
            <w:pPr>
              <w:pStyle w:val="1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pPr>
            <w:r>
              <w:rPr>
                <w:spacing w:val="6"/>
              </w:rPr>
              <w:t>迄今缺席天数</w:t>
            </w:r>
          </w:p>
        </w:tc>
        <w:tc>
          <w:tcPr>
            <w:tcW w:w="578" w:type="pct"/>
            <w:gridSpan w:val="2"/>
            <w:vAlign w:val="center"/>
          </w:tcPr>
          <w:p w14:paraId="454DB80D">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Arial"/>
                <w:sz w:val="21"/>
              </w:rPr>
            </w:pPr>
          </w:p>
        </w:tc>
        <w:tc>
          <w:tcPr>
            <w:tcW w:w="689" w:type="pct"/>
            <w:gridSpan w:val="2"/>
            <w:vAlign w:val="center"/>
          </w:tcPr>
          <w:p w14:paraId="34541983">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Arial"/>
                <w:sz w:val="21"/>
              </w:rPr>
            </w:pPr>
          </w:p>
          <w:p w14:paraId="5DCB2ADE">
            <w:pPr>
              <w:pStyle w:val="1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Times New Roman" w:cs="Times New Roman"/>
              </w:rPr>
            </w:pPr>
            <w:r>
              <w:rPr>
                <w:spacing w:val="2"/>
              </w:rPr>
              <w:t>出勤率</w:t>
            </w:r>
            <w:r>
              <w:rPr>
                <w:rFonts w:ascii="Times New Roman" w:hAnsi="Times New Roman" w:eastAsia="Times New Roman" w:cs="Times New Roman"/>
                <w:spacing w:val="2"/>
              </w:rPr>
              <w:t>%</w:t>
            </w:r>
          </w:p>
        </w:tc>
        <w:tc>
          <w:tcPr>
            <w:tcW w:w="1123" w:type="pct"/>
            <w:gridSpan w:val="2"/>
            <w:vAlign w:val="center"/>
          </w:tcPr>
          <w:p w14:paraId="12FB14FD">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Arial"/>
                <w:sz w:val="21"/>
              </w:rPr>
            </w:pPr>
          </w:p>
        </w:tc>
      </w:tr>
      <w:tr w14:paraId="136D95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0" w:hRule="atLeast"/>
        </w:trPr>
        <w:tc>
          <w:tcPr>
            <w:tcW w:w="812" w:type="pct"/>
            <w:vAlign w:val="center"/>
          </w:tcPr>
          <w:p w14:paraId="5AC0EF40">
            <w:pPr>
              <w:pStyle w:val="13"/>
              <w:keepNext w:val="0"/>
              <w:keepLines w:val="0"/>
              <w:pageBreakBefore w:val="0"/>
              <w:widowControl w:val="0"/>
              <w:kinsoku/>
              <w:wordWrap/>
              <w:overflowPunct/>
              <w:topLinePunct w:val="0"/>
              <w:autoSpaceDE/>
              <w:autoSpaceDN/>
              <w:bidi w:val="0"/>
              <w:adjustRightInd/>
              <w:snapToGrid/>
              <w:spacing w:line="240" w:lineRule="auto"/>
              <w:ind w:left="0" w:right="0" w:firstLine="1"/>
              <w:jc w:val="center"/>
              <w:textAlignment w:val="auto"/>
            </w:pPr>
            <w:r>
              <w:rPr>
                <w:spacing w:val="-2"/>
              </w:rPr>
              <w:t>指导教师每</w:t>
            </w:r>
            <w:r>
              <w:rPr>
                <w:spacing w:val="7"/>
              </w:rPr>
              <w:t>周指导次数</w:t>
            </w:r>
          </w:p>
        </w:tc>
        <w:tc>
          <w:tcPr>
            <w:tcW w:w="517" w:type="pct"/>
            <w:vAlign w:val="center"/>
          </w:tcPr>
          <w:p w14:paraId="02A9F58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Arial"/>
                <w:sz w:val="21"/>
              </w:rPr>
            </w:pPr>
          </w:p>
        </w:tc>
        <w:tc>
          <w:tcPr>
            <w:tcW w:w="698" w:type="pct"/>
            <w:gridSpan w:val="2"/>
            <w:vAlign w:val="center"/>
          </w:tcPr>
          <w:p w14:paraId="41038AFC">
            <w:pPr>
              <w:pStyle w:val="13"/>
              <w:keepNext w:val="0"/>
              <w:keepLines w:val="0"/>
              <w:pageBreakBefore w:val="0"/>
              <w:widowControl w:val="0"/>
              <w:kinsoku/>
              <w:wordWrap/>
              <w:overflowPunct/>
              <w:topLinePunct w:val="0"/>
              <w:autoSpaceDE/>
              <w:autoSpaceDN/>
              <w:bidi w:val="0"/>
              <w:adjustRightInd/>
              <w:snapToGrid/>
              <w:spacing w:line="240" w:lineRule="auto"/>
              <w:ind w:left="0" w:right="0" w:hanging="16"/>
              <w:jc w:val="center"/>
              <w:textAlignment w:val="auto"/>
            </w:pPr>
            <w:r>
              <w:rPr>
                <w:spacing w:val="9"/>
              </w:rPr>
              <w:t>每周指导时</w:t>
            </w:r>
            <w:r>
              <w:rPr>
                <w:spacing w:val="2"/>
              </w:rPr>
              <w:t>间（小时）</w:t>
            </w:r>
          </w:p>
        </w:tc>
        <w:tc>
          <w:tcPr>
            <w:tcW w:w="577" w:type="pct"/>
            <w:vAlign w:val="center"/>
          </w:tcPr>
          <w:p w14:paraId="4938EE20">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Arial"/>
                <w:sz w:val="21"/>
              </w:rPr>
            </w:pPr>
          </w:p>
        </w:tc>
        <w:tc>
          <w:tcPr>
            <w:tcW w:w="578" w:type="pct"/>
            <w:gridSpan w:val="2"/>
            <w:vAlign w:val="center"/>
          </w:tcPr>
          <w:p w14:paraId="56066A8D">
            <w:pPr>
              <w:pStyle w:val="13"/>
              <w:keepNext w:val="0"/>
              <w:keepLines w:val="0"/>
              <w:pageBreakBefore w:val="0"/>
              <w:widowControl w:val="0"/>
              <w:kinsoku/>
              <w:wordWrap/>
              <w:overflowPunct/>
              <w:topLinePunct w:val="0"/>
              <w:autoSpaceDE/>
              <w:autoSpaceDN/>
              <w:bidi w:val="0"/>
              <w:adjustRightInd/>
              <w:snapToGrid/>
              <w:spacing w:line="240" w:lineRule="auto"/>
              <w:ind w:left="0" w:right="0" w:firstLine="4"/>
              <w:jc w:val="center"/>
              <w:textAlignment w:val="auto"/>
            </w:pPr>
            <w:r>
              <w:rPr>
                <w:spacing w:val="-3"/>
              </w:rPr>
              <w:t>未指导</w:t>
            </w:r>
            <w:r>
              <w:rPr>
                <w:spacing w:val="-2"/>
              </w:rPr>
              <w:t>的周次</w:t>
            </w:r>
            <w:r>
              <w:rPr>
                <w:spacing w:val="7"/>
              </w:rPr>
              <w:t>及原因</w:t>
            </w:r>
          </w:p>
        </w:tc>
        <w:tc>
          <w:tcPr>
            <w:tcW w:w="1813" w:type="pct"/>
            <w:gridSpan w:val="4"/>
            <w:vAlign w:val="center"/>
          </w:tcPr>
          <w:p w14:paraId="45FB98E2">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Arial"/>
                <w:sz w:val="21"/>
              </w:rPr>
            </w:pPr>
          </w:p>
        </w:tc>
      </w:tr>
      <w:tr w14:paraId="15487D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2029" w:type="pct"/>
            <w:gridSpan w:val="4"/>
            <w:vAlign w:val="top"/>
          </w:tcPr>
          <w:p w14:paraId="71886C71">
            <w:pPr>
              <w:pStyle w:val="13"/>
              <w:spacing w:before="34" w:line="359" w:lineRule="auto"/>
              <w:ind w:left="117" w:right="105" w:firstLine="21"/>
            </w:pPr>
            <w:r>
              <w:rPr>
                <w:spacing w:val="14"/>
              </w:rPr>
              <w:t>已完成论文是否按照开题报告拟订的</w:t>
            </w:r>
            <w:r>
              <w:rPr>
                <w:spacing w:val="8"/>
              </w:rPr>
              <w:t>提纲进行写作</w:t>
            </w:r>
          </w:p>
        </w:tc>
        <w:tc>
          <w:tcPr>
            <w:tcW w:w="2970" w:type="pct"/>
            <w:gridSpan w:val="7"/>
            <w:vAlign w:val="top"/>
          </w:tcPr>
          <w:p w14:paraId="6AD5DC44">
            <w:pPr>
              <w:rPr>
                <w:rFonts w:ascii="Arial"/>
                <w:sz w:val="21"/>
              </w:rPr>
            </w:pPr>
          </w:p>
        </w:tc>
      </w:tr>
      <w:tr w14:paraId="6522B1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812" w:type="pct"/>
            <w:vMerge w:val="restart"/>
            <w:tcBorders>
              <w:bottom w:val="nil"/>
            </w:tcBorders>
            <w:vAlign w:val="top"/>
          </w:tcPr>
          <w:p w14:paraId="6891AEB3">
            <w:pPr>
              <w:spacing w:line="244" w:lineRule="auto"/>
              <w:rPr>
                <w:rFonts w:ascii="Arial"/>
                <w:sz w:val="21"/>
              </w:rPr>
            </w:pPr>
          </w:p>
          <w:p w14:paraId="25D49CC0">
            <w:pPr>
              <w:spacing w:line="244" w:lineRule="auto"/>
              <w:rPr>
                <w:rFonts w:ascii="Arial"/>
                <w:sz w:val="21"/>
              </w:rPr>
            </w:pPr>
          </w:p>
          <w:p w14:paraId="4D24701A">
            <w:pPr>
              <w:pStyle w:val="13"/>
              <w:spacing w:before="65" w:line="371" w:lineRule="auto"/>
              <w:ind w:left="115" w:right="107" w:firstLine="5"/>
              <w:jc w:val="both"/>
            </w:pPr>
            <w:r>
              <w:rPr>
                <w:spacing w:val="6"/>
              </w:rPr>
              <w:t>毕业设计（论</w:t>
            </w:r>
            <w:r>
              <w:rPr>
                <w:spacing w:val="7"/>
              </w:rPr>
              <w:t>文）工作进度</w:t>
            </w:r>
          </w:p>
        </w:tc>
        <w:tc>
          <w:tcPr>
            <w:tcW w:w="1794" w:type="pct"/>
            <w:gridSpan w:val="4"/>
            <w:vAlign w:val="center"/>
          </w:tcPr>
          <w:p w14:paraId="35EB5F7A">
            <w:pPr>
              <w:pStyle w:val="13"/>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pPr>
            <w:r>
              <w:rPr>
                <w:spacing w:val="5"/>
              </w:rPr>
              <w:t>已完成主要内容</w:t>
            </w:r>
            <w:r>
              <w:rPr>
                <w:spacing w:val="-4"/>
              </w:rPr>
              <w:t>（</w:t>
            </w:r>
            <w:r>
              <w:rPr>
                <w:rFonts w:ascii="Times New Roman" w:hAnsi="Times New Roman" w:eastAsia="Times New Roman" w:cs="Times New Roman"/>
                <w:spacing w:val="-4"/>
              </w:rPr>
              <w:t>%</w:t>
            </w:r>
            <w:r>
              <w:rPr>
                <w:spacing w:val="-4"/>
              </w:rPr>
              <w:t>）</w:t>
            </w:r>
          </w:p>
        </w:tc>
        <w:tc>
          <w:tcPr>
            <w:tcW w:w="2392" w:type="pct"/>
            <w:gridSpan w:val="6"/>
            <w:vAlign w:val="center"/>
          </w:tcPr>
          <w:p w14:paraId="521947D8">
            <w:pPr>
              <w:pStyle w:val="13"/>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pPr>
            <w:r>
              <w:rPr>
                <w:spacing w:val="3"/>
              </w:rPr>
              <w:t>待完成主要内容（</w:t>
            </w:r>
            <w:r>
              <w:rPr>
                <w:rFonts w:ascii="Times New Roman" w:hAnsi="Times New Roman" w:eastAsia="Times New Roman" w:cs="Times New Roman"/>
                <w:spacing w:val="3"/>
              </w:rPr>
              <w:t>%</w:t>
            </w:r>
            <w:r>
              <w:rPr>
                <w:spacing w:val="3"/>
              </w:rPr>
              <w:t>）</w:t>
            </w:r>
          </w:p>
        </w:tc>
      </w:tr>
      <w:tr w14:paraId="0142F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2" w:hRule="atLeast"/>
        </w:trPr>
        <w:tc>
          <w:tcPr>
            <w:tcW w:w="812" w:type="pct"/>
            <w:vMerge w:val="continue"/>
            <w:tcBorders>
              <w:top w:val="nil"/>
            </w:tcBorders>
            <w:vAlign w:val="top"/>
          </w:tcPr>
          <w:p w14:paraId="7906FB08">
            <w:pPr>
              <w:rPr>
                <w:rFonts w:ascii="Arial"/>
                <w:sz w:val="21"/>
              </w:rPr>
            </w:pPr>
          </w:p>
        </w:tc>
        <w:tc>
          <w:tcPr>
            <w:tcW w:w="1794" w:type="pct"/>
            <w:gridSpan w:val="4"/>
            <w:vAlign w:val="top"/>
          </w:tcPr>
          <w:p w14:paraId="650D59B7">
            <w:pPr>
              <w:rPr>
                <w:rFonts w:ascii="Arial"/>
                <w:sz w:val="21"/>
              </w:rPr>
            </w:pPr>
          </w:p>
        </w:tc>
        <w:tc>
          <w:tcPr>
            <w:tcW w:w="2392" w:type="pct"/>
            <w:gridSpan w:val="6"/>
            <w:vAlign w:val="top"/>
          </w:tcPr>
          <w:p w14:paraId="220B2370">
            <w:pPr>
              <w:rPr>
                <w:rFonts w:ascii="Arial"/>
                <w:sz w:val="21"/>
              </w:rPr>
            </w:pPr>
          </w:p>
        </w:tc>
      </w:tr>
      <w:tr w14:paraId="1238F3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1" w:hRule="atLeast"/>
        </w:trPr>
        <w:tc>
          <w:tcPr>
            <w:tcW w:w="812" w:type="pct"/>
            <w:vAlign w:val="center"/>
          </w:tcPr>
          <w:p w14:paraId="7A4F3620">
            <w:pPr>
              <w:pStyle w:val="13"/>
              <w:spacing w:before="65" w:line="362" w:lineRule="auto"/>
              <w:ind w:right="107"/>
              <w:jc w:val="center"/>
            </w:pPr>
            <w:r>
              <w:rPr>
                <w:spacing w:val="-4"/>
              </w:rPr>
              <w:t>存在问题及</w:t>
            </w:r>
            <w:r>
              <w:rPr>
                <w:spacing w:val="7"/>
              </w:rPr>
              <w:t>解决方案</w:t>
            </w:r>
          </w:p>
        </w:tc>
        <w:tc>
          <w:tcPr>
            <w:tcW w:w="4187" w:type="pct"/>
            <w:gridSpan w:val="10"/>
            <w:vAlign w:val="top"/>
          </w:tcPr>
          <w:p w14:paraId="37AA874B">
            <w:pPr>
              <w:rPr>
                <w:rFonts w:ascii="Arial"/>
                <w:sz w:val="21"/>
              </w:rPr>
            </w:pPr>
          </w:p>
        </w:tc>
      </w:tr>
      <w:tr w14:paraId="25795A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4" w:hRule="atLeast"/>
        </w:trPr>
        <w:tc>
          <w:tcPr>
            <w:tcW w:w="5000" w:type="pct"/>
            <w:gridSpan w:val="11"/>
            <w:vAlign w:val="top"/>
          </w:tcPr>
          <w:p w14:paraId="1657448D">
            <w:pPr>
              <w:pStyle w:val="13"/>
              <w:spacing w:before="34" w:line="228" w:lineRule="auto"/>
              <w:ind w:left="539"/>
            </w:pPr>
            <w:r>
              <w:rPr>
                <w:spacing w:val="6"/>
              </w:rPr>
              <w:t>指导教师意见：</w:t>
            </w:r>
          </w:p>
          <w:p w14:paraId="303C560F">
            <w:pPr>
              <w:spacing w:line="272" w:lineRule="auto"/>
              <w:rPr>
                <w:rFonts w:ascii="Arial"/>
                <w:sz w:val="21"/>
              </w:rPr>
            </w:pPr>
          </w:p>
          <w:p w14:paraId="53B4B0D1">
            <w:pPr>
              <w:spacing w:line="272" w:lineRule="auto"/>
              <w:rPr>
                <w:rFonts w:ascii="Arial"/>
                <w:sz w:val="21"/>
              </w:rPr>
            </w:pPr>
          </w:p>
          <w:p w14:paraId="3A447D62">
            <w:pPr>
              <w:spacing w:line="272" w:lineRule="auto"/>
              <w:rPr>
                <w:rFonts w:ascii="Arial"/>
                <w:sz w:val="21"/>
              </w:rPr>
            </w:pPr>
          </w:p>
          <w:p w14:paraId="56BE0CC2">
            <w:pPr>
              <w:spacing w:line="272" w:lineRule="auto"/>
              <w:rPr>
                <w:rFonts w:ascii="Arial"/>
                <w:sz w:val="21"/>
              </w:rPr>
            </w:pPr>
          </w:p>
          <w:p w14:paraId="2D025EC0">
            <w:pPr>
              <w:pStyle w:val="13"/>
              <w:spacing w:before="65" w:line="362" w:lineRule="auto"/>
              <w:ind w:right="1576" w:firstLine="4536" w:firstLineChars="1800"/>
              <w:rPr>
                <w:spacing w:val="6"/>
              </w:rPr>
            </w:pPr>
            <w:r>
              <w:rPr>
                <w:spacing w:val="6"/>
              </w:rPr>
              <w:t>指导教师签名：</w:t>
            </w:r>
          </w:p>
          <w:p w14:paraId="7B96CA1D">
            <w:pPr>
              <w:pStyle w:val="13"/>
              <w:spacing w:before="65" w:line="362" w:lineRule="auto"/>
              <w:ind w:right="1576" w:firstLine="5300" w:firstLineChars="2500"/>
            </w:pPr>
            <w:r>
              <w:rPr>
                <w:spacing w:val="-14"/>
              </w:rPr>
              <w:t>年月日</w:t>
            </w:r>
          </w:p>
        </w:tc>
      </w:tr>
    </w:tbl>
    <w:p w14:paraId="5AEEC4BD">
      <w:pPr>
        <w:pStyle w:val="4"/>
        <w:spacing w:line="251" w:lineRule="auto"/>
      </w:pPr>
    </w:p>
    <w:p w14:paraId="27F5CEA0">
      <w:pPr>
        <w:rPr>
          <w:rFonts w:ascii="宋体" w:hAnsi="宋体" w:eastAsia="宋体" w:cs="宋体"/>
          <w:spacing w:val="-8"/>
          <w:sz w:val="24"/>
          <w:szCs w:val="24"/>
        </w:rPr>
      </w:pPr>
      <w:r>
        <w:rPr>
          <w:rFonts w:ascii="宋体" w:hAnsi="宋体" w:eastAsia="宋体" w:cs="宋体"/>
          <w:spacing w:val="-8"/>
          <w:sz w:val="24"/>
          <w:szCs w:val="24"/>
        </w:rPr>
        <w:br w:type="page"/>
      </w:r>
    </w:p>
    <w:p w14:paraId="2343E8F3">
      <w:pPr>
        <w:spacing w:before="91" w:line="222" w:lineRule="auto"/>
        <w:rPr>
          <w:rFonts w:ascii="宋体" w:hAnsi="宋体" w:eastAsia="宋体" w:cs="宋体"/>
          <w:sz w:val="28"/>
          <w:szCs w:val="28"/>
        </w:rPr>
      </w:pPr>
      <w:r>
        <w:rPr>
          <w:rFonts w:ascii="宋体" w:hAnsi="宋体" w:eastAsia="宋体" w:cs="宋体"/>
          <w:spacing w:val="-8"/>
          <w:sz w:val="24"/>
          <w:szCs w:val="24"/>
        </w:rPr>
        <w:t>附件六</w:t>
      </w:r>
      <w:r>
        <w:rPr>
          <w:rFonts w:ascii="宋体" w:hAnsi="宋体" w:eastAsia="宋体" w:cs="宋体"/>
          <w:spacing w:val="-8"/>
          <w:sz w:val="28"/>
          <w:szCs w:val="28"/>
        </w:rPr>
        <w:t>：</w:t>
      </w:r>
    </w:p>
    <w:p w14:paraId="33046AA9">
      <w:pPr>
        <w:spacing w:before="10" w:line="226" w:lineRule="auto"/>
        <w:jc w:val="center"/>
        <w:rPr>
          <w:rFonts w:ascii="黑体" w:hAnsi="黑体" w:eastAsia="黑体" w:cs="黑体"/>
          <w:spacing w:val="-11"/>
          <w:sz w:val="31"/>
          <w:szCs w:val="31"/>
        </w:rPr>
      </w:pPr>
      <w:r>
        <w:rPr>
          <w:rFonts w:ascii="黑体" w:hAnsi="黑体" w:eastAsia="黑体" w:cs="黑体"/>
          <w:spacing w:val="-11"/>
          <w:sz w:val="31"/>
          <w:szCs w:val="31"/>
        </w:rPr>
        <w:t>西北师范大学</w:t>
      </w:r>
      <w:r>
        <w:rPr>
          <w:rFonts w:hint="eastAsia" w:ascii="黑体" w:hAnsi="黑体" w:eastAsia="黑体" w:cs="黑体"/>
          <w:spacing w:val="-11"/>
          <w:sz w:val="31"/>
          <w:szCs w:val="31"/>
          <w:lang w:eastAsia="zh-CN"/>
        </w:rPr>
        <w:t>传媒学院毕业论文（作品）</w:t>
      </w:r>
      <w:r>
        <w:rPr>
          <w:rFonts w:ascii="黑体" w:hAnsi="黑体" w:eastAsia="黑体" w:cs="黑体"/>
          <w:spacing w:val="-11"/>
          <w:sz w:val="31"/>
          <w:szCs w:val="31"/>
        </w:rPr>
        <w:t>指导教师审阅意见表</w:t>
      </w:r>
    </w:p>
    <w:p w14:paraId="1C0B08B7">
      <w:pPr>
        <w:spacing w:before="107"/>
      </w:pPr>
    </w:p>
    <w:tbl>
      <w:tblPr>
        <w:tblStyle w:val="14"/>
        <w:tblW w:w="85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6"/>
        <w:gridCol w:w="1371"/>
        <w:gridCol w:w="1093"/>
        <w:gridCol w:w="1371"/>
        <w:gridCol w:w="1079"/>
        <w:gridCol w:w="1912"/>
      </w:tblGrid>
      <w:tr w14:paraId="0BDAA4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1706" w:type="dxa"/>
            <w:vAlign w:val="top"/>
          </w:tcPr>
          <w:p w14:paraId="4AFE19D7">
            <w:pPr>
              <w:pStyle w:val="13"/>
              <w:spacing w:before="260" w:line="230" w:lineRule="auto"/>
              <w:ind w:left="411"/>
              <w:rPr>
                <w:b w:val="0"/>
                <w:bCs w:val="0"/>
              </w:rPr>
            </w:pPr>
            <w:r>
              <w:rPr>
                <w:b w:val="0"/>
                <w:bCs w:val="0"/>
                <w:spacing w:val="6"/>
              </w:rPr>
              <w:t>论文题目</w:t>
            </w:r>
          </w:p>
        </w:tc>
        <w:tc>
          <w:tcPr>
            <w:tcW w:w="6826" w:type="dxa"/>
            <w:gridSpan w:val="5"/>
            <w:vAlign w:val="top"/>
          </w:tcPr>
          <w:p w14:paraId="11A71FA4">
            <w:pPr>
              <w:rPr>
                <w:rFonts w:ascii="Arial"/>
                <w:b w:val="0"/>
                <w:bCs w:val="0"/>
                <w:sz w:val="21"/>
              </w:rPr>
            </w:pPr>
          </w:p>
        </w:tc>
      </w:tr>
      <w:tr w14:paraId="230EB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706" w:type="dxa"/>
            <w:vAlign w:val="top"/>
          </w:tcPr>
          <w:p w14:paraId="292E662F">
            <w:pPr>
              <w:pStyle w:val="13"/>
              <w:spacing w:before="256" w:line="228" w:lineRule="auto"/>
              <w:ind w:left="413"/>
              <w:rPr>
                <w:b w:val="0"/>
                <w:bCs w:val="0"/>
              </w:rPr>
            </w:pPr>
            <w:r>
              <w:rPr>
                <w:b w:val="0"/>
                <w:bCs w:val="0"/>
                <w:spacing w:val="5"/>
              </w:rPr>
              <w:t>学生姓名</w:t>
            </w:r>
          </w:p>
        </w:tc>
        <w:tc>
          <w:tcPr>
            <w:tcW w:w="1371" w:type="dxa"/>
            <w:vAlign w:val="top"/>
          </w:tcPr>
          <w:p w14:paraId="69178F87">
            <w:pPr>
              <w:rPr>
                <w:rFonts w:ascii="Arial"/>
                <w:b w:val="0"/>
                <w:bCs w:val="0"/>
                <w:sz w:val="21"/>
              </w:rPr>
            </w:pPr>
          </w:p>
        </w:tc>
        <w:tc>
          <w:tcPr>
            <w:tcW w:w="1093" w:type="dxa"/>
            <w:vAlign w:val="top"/>
          </w:tcPr>
          <w:p w14:paraId="2D4C3B46">
            <w:pPr>
              <w:pStyle w:val="13"/>
              <w:spacing w:before="256" w:line="229" w:lineRule="auto"/>
              <w:ind w:left="113"/>
              <w:rPr>
                <w:b w:val="0"/>
                <w:bCs w:val="0"/>
              </w:rPr>
            </w:pPr>
            <w:r>
              <w:rPr>
                <w:b w:val="0"/>
                <w:bCs w:val="0"/>
                <w:spacing w:val="-2"/>
              </w:rPr>
              <w:t>班级</w:t>
            </w:r>
          </w:p>
        </w:tc>
        <w:tc>
          <w:tcPr>
            <w:tcW w:w="1371" w:type="dxa"/>
            <w:vAlign w:val="top"/>
          </w:tcPr>
          <w:p w14:paraId="59CC5504">
            <w:pPr>
              <w:rPr>
                <w:rFonts w:ascii="Arial"/>
                <w:b w:val="0"/>
                <w:bCs w:val="0"/>
                <w:sz w:val="21"/>
              </w:rPr>
            </w:pPr>
          </w:p>
        </w:tc>
        <w:tc>
          <w:tcPr>
            <w:tcW w:w="1079" w:type="dxa"/>
            <w:vAlign w:val="top"/>
          </w:tcPr>
          <w:p w14:paraId="3E6C3C30">
            <w:pPr>
              <w:pStyle w:val="13"/>
              <w:spacing w:before="256" w:line="229" w:lineRule="auto"/>
              <w:ind w:left="118"/>
              <w:rPr>
                <w:b w:val="0"/>
                <w:bCs w:val="0"/>
              </w:rPr>
            </w:pPr>
            <w:r>
              <w:rPr>
                <w:b w:val="0"/>
                <w:bCs w:val="0"/>
                <w:spacing w:val="-4"/>
              </w:rPr>
              <w:t>学号</w:t>
            </w:r>
          </w:p>
        </w:tc>
        <w:tc>
          <w:tcPr>
            <w:tcW w:w="1912" w:type="dxa"/>
            <w:vAlign w:val="top"/>
          </w:tcPr>
          <w:p w14:paraId="26FC3E02">
            <w:pPr>
              <w:rPr>
                <w:rFonts w:ascii="Arial"/>
                <w:b w:val="0"/>
                <w:bCs w:val="0"/>
                <w:sz w:val="21"/>
              </w:rPr>
            </w:pPr>
          </w:p>
        </w:tc>
      </w:tr>
      <w:tr w14:paraId="580C2B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706" w:type="dxa"/>
            <w:vAlign w:val="top"/>
          </w:tcPr>
          <w:p w14:paraId="55E744FB">
            <w:pPr>
              <w:pStyle w:val="13"/>
              <w:spacing w:before="234" w:line="228" w:lineRule="auto"/>
              <w:ind w:left="119"/>
              <w:rPr>
                <w:b w:val="0"/>
                <w:bCs w:val="0"/>
              </w:rPr>
            </w:pPr>
            <w:r>
              <w:rPr>
                <w:b w:val="0"/>
                <w:bCs w:val="0"/>
                <w:spacing w:val="6"/>
              </w:rPr>
              <w:t>指导教师姓名</w:t>
            </w:r>
          </w:p>
        </w:tc>
        <w:tc>
          <w:tcPr>
            <w:tcW w:w="1371" w:type="dxa"/>
            <w:vAlign w:val="top"/>
          </w:tcPr>
          <w:p w14:paraId="081612CD">
            <w:pPr>
              <w:rPr>
                <w:rFonts w:ascii="Arial"/>
                <w:b w:val="0"/>
                <w:bCs w:val="0"/>
                <w:sz w:val="21"/>
              </w:rPr>
            </w:pPr>
          </w:p>
        </w:tc>
        <w:tc>
          <w:tcPr>
            <w:tcW w:w="1093" w:type="dxa"/>
            <w:vAlign w:val="top"/>
          </w:tcPr>
          <w:p w14:paraId="598FBE82">
            <w:pPr>
              <w:pStyle w:val="13"/>
              <w:spacing w:before="235" w:line="230" w:lineRule="auto"/>
              <w:ind w:left="114"/>
              <w:rPr>
                <w:b w:val="0"/>
                <w:bCs w:val="0"/>
              </w:rPr>
            </w:pPr>
            <w:r>
              <w:rPr>
                <w:b w:val="0"/>
                <w:bCs w:val="0"/>
                <w:spacing w:val="-2"/>
              </w:rPr>
              <w:t>职称</w:t>
            </w:r>
          </w:p>
        </w:tc>
        <w:tc>
          <w:tcPr>
            <w:tcW w:w="1371" w:type="dxa"/>
            <w:vAlign w:val="top"/>
          </w:tcPr>
          <w:p w14:paraId="4408B171">
            <w:pPr>
              <w:rPr>
                <w:rFonts w:ascii="Arial"/>
                <w:b w:val="0"/>
                <w:bCs w:val="0"/>
                <w:sz w:val="21"/>
              </w:rPr>
            </w:pPr>
          </w:p>
        </w:tc>
        <w:tc>
          <w:tcPr>
            <w:tcW w:w="1079" w:type="dxa"/>
            <w:vAlign w:val="top"/>
          </w:tcPr>
          <w:p w14:paraId="2C5BA58B">
            <w:pPr>
              <w:pStyle w:val="13"/>
              <w:spacing w:before="234" w:line="228" w:lineRule="auto"/>
              <w:ind w:left="116"/>
              <w:rPr>
                <w:b w:val="0"/>
                <w:bCs w:val="0"/>
              </w:rPr>
            </w:pPr>
            <w:r>
              <w:rPr>
                <w:b w:val="0"/>
                <w:bCs w:val="0"/>
                <w:spacing w:val="6"/>
              </w:rPr>
              <w:t>论文得分</w:t>
            </w:r>
          </w:p>
        </w:tc>
        <w:tc>
          <w:tcPr>
            <w:tcW w:w="1912" w:type="dxa"/>
            <w:vAlign w:val="top"/>
          </w:tcPr>
          <w:p w14:paraId="504186D7">
            <w:pPr>
              <w:rPr>
                <w:rFonts w:ascii="Arial"/>
                <w:b w:val="0"/>
                <w:bCs w:val="0"/>
                <w:sz w:val="21"/>
              </w:rPr>
            </w:pPr>
          </w:p>
        </w:tc>
      </w:tr>
      <w:tr w14:paraId="5716DA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65" w:hRule="atLeast"/>
        </w:trPr>
        <w:tc>
          <w:tcPr>
            <w:tcW w:w="8532" w:type="dxa"/>
            <w:gridSpan w:val="6"/>
            <w:vAlign w:val="top"/>
          </w:tcPr>
          <w:p w14:paraId="05BC16F0">
            <w:pPr>
              <w:pStyle w:val="13"/>
              <w:spacing w:before="124" w:line="228" w:lineRule="auto"/>
              <w:ind w:left="539"/>
              <w:rPr>
                <w:b w:val="0"/>
                <w:bCs w:val="0"/>
              </w:rPr>
            </w:pPr>
            <w:r>
              <w:rPr>
                <w:b w:val="0"/>
                <w:bCs w:val="0"/>
                <w:spacing w:val="6"/>
              </w:rPr>
              <w:t>指导教师审阅意见：</w:t>
            </w:r>
          </w:p>
          <w:p w14:paraId="6196EF78">
            <w:pPr>
              <w:spacing w:line="243" w:lineRule="auto"/>
              <w:rPr>
                <w:rFonts w:ascii="Arial"/>
                <w:b w:val="0"/>
                <w:bCs w:val="0"/>
                <w:sz w:val="21"/>
              </w:rPr>
            </w:pPr>
          </w:p>
          <w:p w14:paraId="05FAF636">
            <w:pPr>
              <w:spacing w:line="243" w:lineRule="auto"/>
              <w:rPr>
                <w:rFonts w:ascii="Arial"/>
                <w:b w:val="0"/>
                <w:bCs w:val="0"/>
                <w:sz w:val="21"/>
              </w:rPr>
            </w:pPr>
          </w:p>
          <w:p w14:paraId="7FD0D14B">
            <w:pPr>
              <w:spacing w:line="243" w:lineRule="auto"/>
              <w:rPr>
                <w:rFonts w:ascii="Arial"/>
                <w:b w:val="0"/>
                <w:bCs w:val="0"/>
                <w:sz w:val="21"/>
              </w:rPr>
            </w:pPr>
          </w:p>
          <w:p w14:paraId="47DE537A">
            <w:pPr>
              <w:spacing w:line="243" w:lineRule="auto"/>
              <w:rPr>
                <w:rFonts w:ascii="Arial"/>
                <w:b w:val="0"/>
                <w:bCs w:val="0"/>
                <w:sz w:val="21"/>
              </w:rPr>
            </w:pPr>
          </w:p>
          <w:p w14:paraId="5F04942F">
            <w:pPr>
              <w:spacing w:line="243" w:lineRule="auto"/>
              <w:rPr>
                <w:rFonts w:ascii="Arial"/>
                <w:b w:val="0"/>
                <w:bCs w:val="0"/>
                <w:sz w:val="21"/>
              </w:rPr>
            </w:pPr>
          </w:p>
          <w:p w14:paraId="1FFB2F6B">
            <w:pPr>
              <w:spacing w:line="243" w:lineRule="auto"/>
              <w:rPr>
                <w:rFonts w:ascii="Arial"/>
                <w:b w:val="0"/>
                <w:bCs w:val="0"/>
                <w:sz w:val="21"/>
              </w:rPr>
            </w:pPr>
          </w:p>
          <w:p w14:paraId="14899F0D">
            <w:pPr>
              <w:spacing w:line="243" w:lineRule="auto"/>
              <w:rPr>
                <w:rFonts w:ascii="Arial"/>
                <w:b w:val="0"/>
                <w:bCs w:val="0"/>
                <w:sz w:val="21"/>
              </w:rPr>
            </w:pPr>
          </w:p>
          <w:p w14:paraId="147C76B2">
            <w:pPr>
              <w:spacing w:line="243" w:lineRule="auto"/>
              <w:rPr>
                <w:rFonts w:ascii="Arial"/>
                <w:b w:val="0"/>
                <w:bCs w:val="0"/>
                <w:sz w:val="21"/>
              </w:rPr>
            </w:pPr>
          </w:p>
          <w:p w14:paraId="27509D34">
            <w:pPr>
              <w:spacing w:line="243" w:lineRule="auto"/>
              <w:rPr>
                <w:rFonts w:ascii="Arial"/>
                <w:b w:val="0"/>
                <w:bCs w:val="0"/>
                <w:sz w:val="21"/>
              </w:rPr>
            </w:pPr>
          </w:p>
          <w:p w14:paraId="0F23187D">
            <w:pPr>
              <w:spacing w:line="243" w:lineRule="auto"/>
              <w:rPr>
                <w:rFonts w:ascii="Arial"/>
                <w:b w:val="0"/>
                <w:bCs w:val="0"/>
                <w:sz w:val="21"/>
              </w:rPr>
            </w:pPr>
          </w:p>
          <w:p w14:paraId="764ECFCF">
            <w:pPr>
              <w:spacing w:line="243" w:lineRule="auto"/>
              <w:rPr>
                <w:rFonts w:ascii="Arial"/>
                <w:b w:val="0"/>
                <w:bCs w:val="0"/>
                <w:sz w:val="21"/>
              </w:rPr>
            </w:pPr>
          </w:p>
          <w:p w14:paraId="36C2CE27">
            <w:pPr>
              <w:spacing w:line="243" w:lineRule="auto"/>
              <w:rPr>
                <w:rFonts w:ascii="Arial"/>
                <w:b w:val="0"/>
                <w:bCs w:val="0"/>
                <w:sz w:val="21"/>
              </w:rPr>
            </w:pPr>
          </w:p>
          <w:p w14:paraId="5FFE6FD6">
            <w:pPr>
              <w:spacing w:line="243" w:lineRule="auto"/>
              <w:rPr>
                <w:rFonts w:ascii="Arial"/>
                <w:b w:val="0"/>
                <w:bCs w:val="0"/>
                <w:sz w:val="21"/>
              </w:rPr>
            </w:pPr>
          </w:p>
          <w:p w14:paraId="1CD8BF38">
            <w:pPr>
              <w:spacing w:line="243" w:lineRule="auto"/>
              <w:rPr>
                <w:rFonts w:ascii="Arial"/>
                <w:b w:val="0"/>
                <w:bCs w:val="0"/>
                <w:sz w:val="21"/>
              </w:rPr>
            </w:pPr>
          </w:p>
          <w:p w14:paraId="36686666">
            <w:pPr>
              <w:spacing w:line="243" w:lineRule="auto"/>
              <w:rPr>
                <w:rFonts w:ascii="Arial"/>
                <w:b w:val="0"/>
                <w:bCs w:val="0"/>
                <w:sz w:val="21"/>
              </w:rPr>
            </w:pPr>
          </w:p>
          <w:p w14:paraId="6B634904">
            <w:pPr>
              <w:spacing w:line="243" w:lineRule="auto"/>
              <w:rPr>
                <w:rFonts w:ascii="Arial"/>
                <w:b w:val="0"/>
                <w:bCs w:val="0"/>
                <w:sz w:val="21"/>
              </w:rPr>
            </w:pPr>
          </w:p>
          <w:p w14:paraId="68C44C6E">
            <w:pPr>
              <w:spacing w:line="243" w:lineRule="auto"/>
              <w:rPr>
                <w:rFonts w:ascii="Arial"/>
                <w:b w:val="0"/>
                <w:bCs w:val="0"/>
                <w:sz w:val="21"/>
              </w:rPr>
            </w:pPr>
          </w:p>
          <w:p w14:paraId="00BB7DE5">
            <w:pPr>
              <w:spacing w:line="243" w:lineRule="auto"/>
              <w:rPr>
                <w:rFonts w:ascii="Arial"/>
                <w:b w:val="0"/>
                <w:bCs w:val="0"/>
                <w:sz w:val="21"/>
              </w:rPr>
            </w:pPr>
          </w:p>
          <w:p w14:paraId="132323D4">
            <w:pPr>
              <w:spacing w:line="243" w:lineRule="auto"/>
              <w:rPr>
                <w:rFonts w:ascii="Arial"/>
                <w:b w:val="0"/>
                <w:bCs w:val="0"/>
                <w:sz w:val="21"/>
              </w:rPr>
            </w:pPr>
          </w:p>
          <w:p w14:paraId="7AA452AB">
            <w:pPr>
              <w:spacing w:line="243" w:lineRule="auto"/>
              <w:rPr>
                <w:rFonts w:ascii="Arial"/>
                <w:b w:val="0"/>
                <w:bCs w:val="0"/>
                <w:sz w:val="21"/>
              </w:rPr>
            </w:pPr>
          </w:p>
          <w:p w14:paraId="68B351AC">
            <w:pPr>
              <w:spacing w:line="243" w:lineRule="auto"/>
              <w:rPr>
                <w:rFonts w:ascii="Arial"/>
                <w:b w:val="0"/>
                <w:bCs w:val="0"/>
                <w:sz w:val="21"/>
              </w:rPr>
            </w:pPr>
          </w:p>
          <w:p w14:paraId="1B15AE66">
            <w:pPr>
              <w:spacing w:line="243" w:lineRule="auto"/>
              <w:rPr>
                <w:rFonts w:ascii="Arial"/>
                <w:b w:val="0"/>
                <w:bCs w:val="0"/>
                <w:sz w:val="21"/>
              </w:rPr>
            </w:pPr>
          </w:p>
          <w:p w14:paraId="5DD17D14">
            <w:pPr>
              <w:spacing w:line="243" w:lineRule="auto"/>
              <w:rPr>
                <w:rFonts w:ascii="Arial"/>
                <w:b w:val="0"/>
                <w:bCs w:val="0"/>
                <w:sz w:val="21"/>
              </w:rPr>
            </w:pPr>
          </w:p>
          <w:p w14:paraId="00DC6B3F">
            <w:pPr>
              <w:spacing w:line="243" w:lineRule="auto"/>
              <w:rPr>
                <w:rFonts w:ascii="Arial"/>
                <w:b w:val="0"/>
                <w:bCs w:val="0"/>
                <w:sz w:val="21"/>
              </w:rPr>
            </w:pPr>
          </w:p>
          <w:p w14:paraId="70C67D49">
            <w:pPr>
              <w:spacing w:line="243" w:lineRule="auto"/>
              <w:rPr>
                <w:rFonts w:ascii="Arial"/>
                <w:b w:val="0"/>
                <w:bCs w:val="0"/>
                <w:sz w:val="21"/>
              </w:rPr>
            </w:pPr>
          </w:p>
          <w:p w14:paraId="0CD80F24">
            <w:pPr>
              <w:spacing w:line="243" w:lineRule="auto"/>
              <w:rPr>
                <w:rFonts w:ascii="Arial"/>
                <w:b w:val="0"/>
                <w:bCs w:val="0"/>
                <w:sz w:val="21"/>
              </w:rPr>
            </w:pPr>
          </w:p>
          <w:p w14:paraId="3A5FEBFC">
            <w:pPr>
              <w:spacing w:line="243" w:lineRule="auto"/>
              <w:rPr>
                <w:rFonts w:ascii="Arial"/>
                <w:b w:val="0"/>
                <w:bCs w:val="0"/>
                <w:sz w:val="21"/>
              </w:rPr>
            </w:pPr>
          </w:p>
          <w:p w14:paraId="000767F4">
            <w:pPr>
              <w:spacing w:line="243" w:lineRule="auto"/>
              <w:rPr>
                <w:rFonts w:ascii="Arial"/>
                <w:b w:val="0"/>
                <w:bCs w:val="0"/>
                <w:sz w:val="21"/>
              </w:rPr>
            </w:pPr>
          </w:p>
          <w:p w14:paraId="61C04423">
            <w:pPr>
              <w:spacing w:line="243" w:lineRule="auto"/>
              <w:rPr>
                <w:rFonts w:ascii="Arial"/>
                <w:b w:val="0"/>
                <w:bCs w:val="0"/>
                <w:sz w:val="21"/>
              </w:rPr>
            </w:pPr>
          </w:p>
          <w:p w14:paraId="5BB6844B">
            <w:pPr>
              <w:spacing w:line="243" w:lineRule="auto"/>
              <w:rPr>
                <w:rFonts w:ascii="Arial"/>
                <w:b w:val="0"/>
                <w:bCs w:val="0"/>
                <w:sz w:val="21"/>
              </w:rPr>
            </w:pPr>
          </w:p>
          <w:p w14:paraId="64C72098">
            <w:pPr>
              <w:spacing w:line="244" w:lineRule="auto"/>
              <w:rPr>
                <w:rFonts w:ascii="Arial"/>
                <w:b w:val="0"/>
                <w:bCs w:val="0"/>
                <w:sz w:val="21"/>
              </w:rPr>
            </w:pPr>
          </w:p>
          <w:p w14:paraId="36454E65">
            <w:pPr>
              <w:spacing w:line="244" w:lineRule="auto"/>
              <w:rPr>
                <w:rFonts w:ascii="Arial"/>
                <w:b w:val="0"/>
                <w:bCs w:val="0"/>
                <w:sz w:val="21"/>
              </w:rPr>
            </w:pPr>
          </w:p>
          <w:p w14:paraId="2E3D2D26">
            <w:pPr>
              <w:spacing w:line="244" w:lineRule="auto"/>
              <w:rPr>
                <w:rFonts w:ascii="Arial"/>
                <w:b w:val="0"/>
                <w:bCs w:val="0"/>
                <w:sz w:val="21"/>
              </w:rPr>
            </w:pPr>
          </w:p>
          <w:p w14:paraId="39D3AD82">
            <w:pPr>
              <w:spacing w:line="244" w:lineRule="auto"/>
              <w:rPr>
                <w:rFonts w:ascii="Arial"/>
                <w:b w:val="0"/>
                <w:bCs w:val="0"/>
                <w:sz w:val="21"/>
              </w:rPr>
            </w:pPr>
          </w:p>
          <w:p w14:paraId="7F7E14D7">
            <w:pPr>
              <w:spacing w:line="244" w:lineRule="auto"/>
              <w:rPr>
                <w:rFonts w:ascii="Arial"/>
                <w:b w:val="0"/>
                <w:bCs w:val="0"/>
                <w:sz w:val="21"/>
              </w:rPr>
            </w:pPr>
          </w:p>
          <w:p w14:paraId="048434FF">
            <w:pPr>
              <w:spacing w:line="244" w:lineRule="auto"/>
              <w:rPr>
                <w:rFonts w:ascii="Arial"/>
                <w:b w:val="0"/>
                <w:bCs w:val="0"/>
                <w:sz w:val="21"/>
              </w:rPr>
            </w:pPr>
          </w:p>
          <w:p w14:paraId="448EBA69">
            <w:pPr>
              <w:pStyle w:val="13"/>
              <w:spacing w:before="65" w:line="228" w:lineRule="auto"/>
              <w:ind w:left="5725"/>
              <w:rPr>
                <w:b w:val="0"/>
                <w:bCs w:val="0"/>
              </w:rPr>
            </w:pPr>
            <w:r>
              <w:rPr>
                <w:b w:val="0"/>
                <w:bCs w:val="0"/>
                <w:spacing w:val="5"/>
              </w:rPr>
              <w:t>指导教师签名：</w:t>
            </w:r>
          </w:p>
          <w:p w14:paraId="6DC13537">
            <w:pPr>
              <w:pStyle w:val="13"/>
              <w:spacing w:before="134" w:line="228" w:lineRule="auto"/>
              <w:ind w:left="6534"/>
              <w:rPr>
                <w:b w:val="0"/>
                <w:bCs w:val="0"/>
              </w:rPr>
            </w:pPr>
            <w:r>
              <w:rPr>
                <w:b w:val="0"/>
                <w:bCs w:val="0"/>
                <w:spacing w:val="-4"/>
              </w:rPr>
              <w:t>年月日</w:t>
            </w:r>
          </w:p>
        </w:tc>
      </w:tr>
    </w:tbl>
    <w:p w14:paraId="2852F7DD">
      <w:pPr>
        <w:pStyle w:val="4"/>
      </w:pPr>
    </w:p>
    <w:p w14:paraId="605F9EAE">
      <w:pPr>
        <w:sectPr>
          <w:footerReference r:id="rId14" w:type="default"/>
          <w:pgSz w:w="11906" w:h="16839"/>
          <w:pgMar w:top="1440" w:right="1800" w:bottom="1440" w:left="1800" w:header="0" w:footer="1097" w:gutter="0"/>
          <w:pgNumType w:fmt="decimal"/>
          <w:cols w:space="720" w:num="1"/>
        </w:sectPr>
      </w:pPr>
    </w:p>
    <w:p w14:paraId="010BB234">
      <w:pPr>
        <w:spacing w:before="91" w:line="222" w:lineRule="auto"/>
        <w:rPr>
          <w:rFonts w:ascii="宋体" w:hAnsi="宋体" w:eastAsia="宋体" w:cs="宋体"/>
          <w:sz w:val="28"/>
          <w:szCs w:val="28"/>
        </w:rPr>
      </w:pPr>
      <w:r>
        <w:rPr>
          <w:rFonts w:ascii="宋体" w:hAnsi="宋体" w:eastAsia="宋体" w:cs="宋体"/>
          <w:spacing w:val="-8"/>
          <w:sz w:val="24"/>
          <w:szCs w:val="24"/>
        </w:rPr>
        <w:t>附件七</w:t>
      </w:r>
      <w:r>
        <w:rPr>
          <w:rFonts w:ascii="宋体" w:hAnsi="宋体" w:eastAsia="宋体" w:cs="宋体"/>
          <w:spacing w:val="-8"/>
          <w:sz w:val="28"/>
          <w:szCs w:val="28"/>
        </w:rPr>
        <w:t>：</w:t>
      </w:r>
    </w:p>
    <w:p w14:paraId="362C4127">
      <w:pPr>
        <w:spacing w:before="10" w:line="226" w:lineRule="auto"/>
        <w:jc w:val="center"/>
        <w:rPr>
          <w:rFonts w:ascii="黑体" w:hAnsi="黑体" w:eastAsia="黑体" w:cs="黑体"/>
          <w:sz w:val="31"/>
          <w:szCs w:val="31"/>
        </w:rPr>
      </w:pPr>
      <w:r>
        <w:rPr>
          <w:rFonts w:ascii="黑体" w:hAnsi="黑体" w:eastAsia="黑体" w:cs="黑体"/>
          <w:spacing w:val="8"/>
          <w:sz w:val="31"/>
          <w:szCs w:val="31"/>
        </w:rPr>
        <w:t>西北师范大学</w:t>
      </w:r>
      <w:r>
        <w:rPr>
          <w:rFonts w:hint="eastAsia" w:ascii="黑体" w:hAnsi="黑体" w:eastAsia="黑体" w:cs="黑体"/>
          <w:spacing w:val="8"/>
          <w:sz w:val="31"/>
          <w:szCs w:val="31"/>
          <w:lang w:eastAsia="zh-CN"/>
        </w:rPr>
        <w:t>传媒学院毕业论文（作品）</w:t>
      </w:r>
      <w:r>
        <w:rPr>
          <w:rFonts w:ascii="黑体" w:hAnsi="黑体" w:eastAsia="黑体" w:cs="黑体"/>
          <w:spacing w:val="8"/>
          <w:sz w:val="31"/>
          <w:szCs w:val="31"/>
        </w:rPr>
        <w:t>评阅人意见表</w:t>
      </w:r>
    </w:p>
    <w:p w14:paraId="0942F9D7">
      <w:pPr>
        <w:spacing w:line="209" w:lineRule="exact"/>
      </w:pPr>
    </w:p>
    <w:tbl>
      <w:tblPr>
        <w:tblStyle w:val="14"/>
        <w:tblW w:w="85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8"/>
        <w:gridCol w:w="1397"/>
        <w:gridCol w:w="1067"/>
        <w:gridCol w:w="1432"/>
        <w:gridCol w:w="1275"/>
        <w:gridCol w:w="1733"/>
      </w:tblGrid>
      <w:tr w14:paraId="555402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1628" w:type="dxa"/>
            <w:vAlign w:val="top"/>
          </w:tcPr>
          <w:p w14:paraId="7B8166CC">
            <w:pPr>
              <w:pStyle w:val="13"/>
              <w:spacing w:before="235" w:line="221" w:lineRule="auto"/>
              <w:ind w:left="335"/>
              <w:rPr>
                <w:b w:val="0"/>
                <w:bCs w:val="0"/>
                <w:sz w:val="24"/>
                <w:szCs w:val="24"/>
              </w:rPr>
            </w:pPr>
            <w:r>
              <w:rPr>
                <w:b w:val="0"/>
                <w:bCs w:val="0"/>
                <w:spacing w:val="-5"/>
                <w:sz w:val="24"/>
                <w:szCs w:val="24"/>
              </w:rPr>
              <w:t>论文题目</w:t>
            </w:r>
          </w:p>
        </w:tc>
        <w:tc>
          <w:tcPr>
            <w:tcW w:w="6904" w:type="dxa"/>
            <w:gridSpan w:val="5"/>
            <w:vAlign w:val="top"/>
          </w:tcPr>
          <w:p w14:paraId="6E823ABD">
            <w:pPr>
              <w:rPr>
                <w:rFonts w:ascii="Arial"/>
                <w:b w:val="0"/>
                <w:bCs w:val="0"/>
                <w:sz w:val="21"/>
              </w:rPr>
            </w:pPr>
          </w:p>
        </w:tc>
      </w:tr>
      <w:tr w14:paraId="2BCD20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628" w:type="dxa"/>
            <w:vAlign w:val="top"/>
          </w:tcPr>
          <w:p w14:paraId="3DC10DF8">
            <w:pPr>
              <w:pStyle w:val="13"/>
              <w:spacing w:before="231" w:line="219" w:lineRule="auto"/>
              <w:ind w:left="338"/>
              <w:rPr>
                <w:b w:val="0"/>
                <w:bCs w:val="0"/>
                <w:sz w:val="24"/>
                <w:szCs w:val="24"/>
              </w:rPr>
            </w:pPr>
            <w:r>
              <w:rPr>
                <w:b w:val="0"/>
                <w:bCs w:val="0"/>
                <w:spacing w:val="-6"/>
                <w:sz w:val="24"/>
                <w:szCs w:val="24"/>
              </w:rPr>
              <w:t>学生姓名</w:t>
            </w:r>
          </w:p>
        </w:tc>
        <w:tc>
          <w:tcPr>
            <w:tcW w:w="1397" w:type="dxa"/>
            <w:vAlign w:val="top"/>
          </w:tcPr>
          <w:p w14:paraId="0AE4DD62">
            <w:pPr>
              <w:rPr>
                <w:rFonts w:ascii="Arial"/>
                <w:b w:val="0"/>
                <w:bCs w:val="0"/>
                <w:sz w:val="21"/>
              </w:rPr>
            </w:pPr>
          </w:p>
        </w:tc>
        <w:tc>
          <w:tcPr>
            <w:tcW w:w="1067" w:type="dxa"/>
            <w:vAlign w:val="top"/>
          </w:tcPr>
          <w:p w14:paraId="55C2B02C">
            <w:pPr>
              <w:pStyle w:val="13"/>
              <w:spacing w:before="230" w:line="221" w:lineRule="auto"/>
              <w:ind w:left="113"/>
              <w:rPr>
                <w:b w:val="0"/>
                <w:bCs w:val="0"/>
                <w:sz w:val="24"/>
                <w:szCs w:val="24"/>
              </w:rPr>
            </w:pPr>
            <w:r>
              <w:rPr>
                <w:b w:val="0"/>
                <w:bCs w:val="0"/>
                <w:spacing w:val="-7"/>
                <w:sz w:val="24"/>
                <w:szCs w:val="24"/>
              </w:rPr>
              <w:t>班级</w:t>
            </w:r>
          </w:p>
        </w:tc>
        <w:tc>
          <w:tcPr>
            <w:tcW w:w="1432" w:type="dxa"/>
            <w:vAlign w:val="top"/>
          </w:tcPr>
          <w:p w14:paraId="0FEDAD89">
            <w:pPr>
              <w:rPr>
                <w:rFonts w:ascii="Arial"/>
                <w:b w:val="0"/>
                <w:bCs w:val="0"/>
                <w:sz w:val="21"/>
              </w:rPr>
            </w:pPr>
          </w:p>
        </w:tc>
        <w:tc>
          <w:tcPr>
            <w:tcW w:w="1275" w:type="dxa"/>
            <w:vAlign w:val="top"/>
          </w:tcPr>
          <w:p w14:paraId="02A1B7D4">
            <w:pPr>
              <w:pStyle w:val="13"/>
              <w:spacing w:before="230" w:line="221" w:lineRule="auto"/>
              <w:ind w:left="120"/>
              <w:rPr>
                <w:b w:val="0"/>
                <w:bCs w:val="0"/>
                <w:sz w:val="24"/>
                <w:szCs w:val="24"/>
              </w:rPr>
            </w:pPr>
            <w:r>
              <w:rPr>
                <w:b w:val="0"/>
                <w:bCs w:val="0"/>
                <w:spacing w:val="-10"/>
                <w:sz w:val="24"/>
                <w:szCs w:val="24"/>
              </w:rPr>
              <w:t>学号</w:t>
            </w:r>
          </w:p>
        </w:tc>
        <w:tc>
          <w:tcPr>
            <w:tcW w:w="1733" w:type="dxa"/>
            <w:vAlign w:val="top"/>
          </w:tcPr>
          <w:p w14:paraId="71DE24E7">
            <w:pPr>
              <w:rPr>
                <w:rFonts w:ascii="Arial"/>
                <w:b w:val="0"/>
                <w:bCs w:val="0"/>
                <w:sz w:val="21"/>
              </w:rPr>
            </w:pPr>
          </w:p>
        </w:tc>
      </w:tr>
      <w:tr w14:paraId="69DDD1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628" w:type="dxa"/>
            <w:vAlign w:val="top"/>
          </w:tcPr>
          <w:p w14:paraId="1D2FF296">
            <w:pPr>
              <w:pStyle w:val="13"/>
              <w:spacing w:before="99" w:line="252" w:lineRule="auto"/>
              <w:ind w:left="119" w:right="108" w:hanging="3"/>
              <w:rPr>
                <w:b w:val="0"/>
                <w:bCs w:val="0"/>
                <w:sz w:val="24"/>
                <w:szCs w:val="24"/>
              </w:rPr>
            </w:pPr>
            <w:r>
              <w:rPr>
                <w:b w:val="0"/>
                <w:bCs w:val="0"/>
                <w:spacing w:val="37"/>
                <w:sz w:val="24"/>
                <w:szCs w:val="24"/>
              </w:rPr>
              <w:t>评阅教师姓</w:t>
            </w:r>
            <w:r>
              <w:rPr>
                <w:b w:val="0"/>
                <w:bCs w:val="0"/>
                <w:spacing w:val="-3"/>
                <w:sz w:val="24"/>
                <w:szCs w:val="24"/>
              </w:rPr>
              <w:t>名</w:t>
            </w:r>
          </w:p>
        </w:tc>
        <w:tc>
          <w:tcPr>
            <w:tcW w:w="1397" w:type="dxa"/>
            <w:vAlign w:val="top"/>
          </w:tcPr>
          <w:p w14:paraId="1B9332DE">
            <w:pPr>
              <w:rPr>
                <w:rFonts w:ascii="Arial"/>
                <w:b w:val="0"/>
                <w:bCs w:val="0"/>
                <w:sz w:val="21"/>
              </w:rPr>
            </w:pPr>
          </w:p>
        </w:tc>
        <w:tc>
          <w:tcPr>
            <w:tcW w:w="1067" w:type="dxa"/>
            <w:vAlign w:val="top"/>
          </w:tcPr>
          <w:p w14:paraId="086CD743">
            <w:pPr>
              <w:pStyle w:val="13"/>
              <w:spacing w:before="289" w:line="221" w:lineRule="auto"/>
              <w:ind w:left="115"/>
              <w:rPr>
                <w:b w:val="0"/>
                <w:bCs w:val="0"/>
                <w:sz w:val="24"/>
                <w:szCs w:val="24"/>
              </w:rPr>
            </w:pPr>
            <w:r>
              <w:rPr>
                <w:b w:val="0"/>
                <w:bCs w:val="0"/>
                <w:spacing w:val="-8"/>
                <w:sz w:val="24"/>
                <w:szCs w:val="24"/>
              </w:rPr>
              <w:t>职称</w:t>
            </w:r>
          </w:p>
        </w:tc>
        <w:tc>
          <w:tcPr>
            <w:tcW w:w="1432" w:type="dxa"/>
            <w:vAlign w:val="top"/>
          </w:tcPr>
          <w:p w14:paraId="1A115179">
            <w:pPr>
              <w:rPr>
                <w:rFonts w:ascii="Arial"/>
                <w:b w:val="0"/>
                <w:bCs w:val="0"/>
                <w:sz w:val="21"/>
              </w:rPr>
            </w:pPr>
          </w:p>
        </w:tc>
        <w:tc>
          <w:tcPr>
            <w:tcW w:w="1275" w:type="dxa"/>
            <w:vAlign w:val="top"/>
          </w:tcPr>
          <w:p w14:paraId="0672780D">
            <w:pPr>
              <w:pStyle w:val="13"/>
              <w:spacing w:before="289" w:line="219" w:lineRule="auto"/>
              <w:ind w:left="118"/>
              <w:rPr>
                <w:b w:val="0"/>
                <w:bCs w:val="0"/>
                <w:sz w:val="24"/>
                <w:szCs w:val="24"/>
              </w:rPr>
            </w:pPr>
            <w:r>
              <w:rPr>
                <w:b w:val="0"/>
                <w:bCs w:val="0"/>
                <w:spacing w:val="-5"/>
                <w:sz w:val="24"/>
                <w:szCs w:val="24"/>
              </w:rPr>
              <w:t>论文得分</w:t>
            </w:r>
          </w:p>
        </w:tc>
        <w:tc>
          <w:tcPr>
            <w:tcW w:w="1733" w:type="dxa"/>
            <w:vAlign w:val="top"/>
          </w:tcPr>
          <w:p w14:paraId="230837FD">
            <w:pPr>
              <w:rPr>
                <w:rFonts w:ascii="Arial"/>
                <w:b w:val="0"/>
                <w:bCs w:val="0"/>
                <w:sz w:val="21"/>
              </w:rPr>
            </w:pPr>
          </w:p>
        </w:tc>
      </w:tr>
      <w:tr w14:paraId="6F4FDA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35" w:hRule="atLeast"/>
        </w:trPr>
        <w:tc>
          <w:tcPr>
            <w:tcW w:w="8532" w:type="dxa"/>
            <w:gridSpan w:val="6"/>
            <w:vAlign w:val="top"/>
          </w:tcPr>
          <w:p w14:paraId="710B59FF">
            <w:pPr>
              <w:pStyle w:val="13"/>
              <w:spacing w:before="99" w:line="219" w:lineRule="auto"/>
              <w:ind w:left="596"/>
              <w:rPr>
                <w:b w:val="0"/>
                <w:bCs w:val="0"/>
                <w:sz w:val="24"/>
                <w:szCs w:val="24"/>
              </w:rPr>
            </w:pPr>
            <w:r>
              <w:rPr>
                <w:b w:val="0"/>
                <w:bCs w:val="0"/>
                <w:spacing w:val="-3"/>
                <w:sz w:val="24"/>
                <w:szCs w:val="24"/>
              </w:rPr>
              <w:t>评阅教师意见：</w:t>
            </w:r>
          </w:p>
          <w:p w14:paraId="52256AE7">
            <w:pPr>
              <w:spacing w:line="241" w:lineRule="auto"/>
              <w:rPr>
                <w:rFonts w:ascii="Arial"/>
                <w:b w:val="0"/>
                <w:bCs w:val="0"/>
                <w:sz w:val="21"/>
              </w:rPr>
            </w:pPr>
          </w:p>
          <w:p w14:paraId="0817017C">
            <w:pPr>
              <w:spacing w:line="241" w:lineRule="auto"/>
              <w:rPr>
                <w:rFonts w:ascii="Arial"/>
                <w:b w:val="0"/>
                <w:bCs w:val="0"/>
                <w:sz w:val="21"/>
              </w:rPr>
            </w:pPr>
          </w:p>
          <w:p w14:paraId="10157771">
            <w:pPr>
              <w:spacing w:line="241" w:lineRule="auto"/>
              <w:rPr>
                <w:rFonts w:ascii="Arial"/>
                <w:b w:val="0"/>
                <w:bCs w:val="0"/>
                <w:sz w:val="21"/>
              </w:rPr>
            </w:pPr>
          </w:p>
          <w:p w14:paraId="16254A10">
            <w:pPr>
              <w:spacing w:line="241" w:lineRule="auto"/>
              <w:rPr>
                <w:rFonts w:ascii="Arial"/>
                <w:b w:val="0"/>
                <w:bCs w:val="0"/>
                <w:sz w:val="21"/>
              </w:rPr>
            </w:pPr>
          </w:p>
          <w:p w14:paraId="4A462C4A">
            <w:pPr>
              <w:spacing w:line="241" w:lineRule="auto"/>
              <w:rPr>
                <w:rFonts w:ascii="Arial"/>
                <w:b w:val="0"/>
                <w:bCs w:val="0"/>
                <w:sz w:val="21"/>
              </w:rPr>
            </w:pPr>
          </w:p>
          <w:p w14:paraId="507B89AC">
            <w:pPr>
              <w:spacing w:line="241" w:lineRule="auto"/>
              <w:rPr>
                <w:rFonts w:ascii="Arial"/>
                <w:b w:val="0"/>
                <w:bCs w:val="0"/>
                <w:sz w:val="21"/>
              </w:rPr>
            </w:pPr>
          </w:p>
          <w:p w14:paraId="5D3B2497">
            <w:pPr>
              <w:spacing w:line="241" w:lineRule="auto"/>
              <w:rPr>
                <w:rFonts w:ascii="Arial"/>
                <w:b w:val="0"/>
                <w:bCs w:val="0"/>
                <w:sz w:val="21"/>
              </w:rPr>
            </w:pPr>
          </w:p>
          <w:p w14:paraId="444EA963">
            <w:pPr>
              <w:spacing w:line="241" w:lineRule="auto"/>
              <w:rPr>
                <w:rFonts w:ascii="Arial"/>
                <w:b w:val="0"/>
                <w:bCs w:val="0"/>
                <w:sz w:val="21"/>
              </w:rPr>
            </w:pPr>
          </w:p>
          <w:p w14:paraId="2BC0A3EE">
            <w:pPr>
              <w:spacing w:line="241" w:lineRule="auto"/>
              <w:rPr>
                <w:rFonts w:ascii="Arial"/>
                <w:b w:val="0"/>
                <w:bCs w:val="0"/>
                <w:sz w:val="21"/>
              </w:rPr>
            </w:pPr>
          </w:p>
          <w:p w14:paraId="2ECDB073">
            <w:pPr>
              <w:spacing w:line="242" w:lineRule="auto"/>
              <w:rPr>
                <w:rFonts w:ascii="Arial"/>
                <w:b w:val="0"/>
                <w:bCs w:val="0"/>
                <w:sz w:val="21"/>
              </w:rPr>
            </w:pPr>
          </w:p>
          <w:p w14:paraId="5395EFD3">
            <w:pPr>
              <w:spacing w:line="242" w:lineRule="auto"/>
              <w:rPr>
                <w:rFonts w:ascii="Arial"/>
                <w:b w:val="0"/>
                <w:bCs w:val="0"/>
                <w:sz w:val="21"/>
              </w:rPr>
            </w:pPr>
          </w:p>
          <w:p w14:paraId="2C2F726F">
            <w:pPr>
              <w:spacing w:line="242" w:lineRule="auto"/>
              <w:rPr>
                <w:rFonts w:ascii="Arial"/>
                <w:b w:val="0"/>
                <w:bCs w:val="0"/>
                <w:sz w:val="21"/>
              </w:rPr>
            </w:pPr>
          </w:p>
          <w:p w14:paraId="5EE9F53F">
            <w:pPr>
              <w:spacing w:line="242" w:lineRule="auto"/>
              <w:rPr>
                <w:rFonts w:ascii="Arial"/>
                <w:b w:val="0"/>
                <w:bCs w:val="0"/>
                <w:sz w:val="21"/>
              </w:rPr>
            </w:pPr>
          </w:p>
          <w:p w14:paraId="7CCD23DC">
            <w:pPr>
              <w:spacing w:line="242" w:lineRule="auto"/>
              <w:rPr>
                <w:rFonts w:ascii="Arial"/>
                <w:b w:val="0"/>
                <w:bCs w:val="0"/>
                <w:sz w:val="21"/>
              </w:rPr>
            </w:pPr>
          </w:p>
          <w:p w14:paraId="144CD58E">
            <w:pPr>
              <w:spacing w:line="242" w:lineRule="auto"/>
              <w:rPr>
                <w:rFonts w:ascii="Arial"/>
                <w:b w:val="0"/>
                <w:bCs w:val="0"/>
                <w:sz w:val="21"/>
              </w:rPr>
            </w:pPr>
          </w:p>
          <w:p w14:paraId="63513C26">
            <w:pPr>
              <w:spacing w:line="242" w:lineRule="auto"/>
              <w:rPr>
                <w:rFonts w:ascii="Arial"/>
                <w:b w:val="0"/>
                <w:bCs w:val="0"/>
                <w:sz w:val="21"/>
              </w:rPr>
            </w:pPr>
          </w:p>
          <w:p w14:paraId="7F6925AF">
            <w:pPr>
              <w:spacing w:line="242" w:lineRule="auto"/>
              <w:rPr>
                <w:rFonts w:ascii="Arial"/>
                <w:b w:val="0"/>
                <w:bCs w:val="0"/>
                <w:sz w:val="21"/>
              </w:rPr>
            </w:pPr>
          </w:p>
          <w:p w14:paraId="666417B0">
            <w:pPr>
              <w:spacing w:line="242" w:lineRule="auto"/>
              <w:rPr>
                <w:rFonts w:ascii="Arial"/>
                <w:b w:val="0"/>
                <w:bCs w:val="0"/>
                <w:sz w:val="21"/>
              </w:rPr>
            </w:pPr>
          </w:p>
          <w:p w14:paraId="4D2E07A2">
            <w:pPr>
              <w:spacing w:line="242" w:lineRule="auto"/>
              <w:rPr>
                <w:rFonts w:ascii="Arial"/>
                <w:b w:val="0"/>
                <w:bCs w:val="0"/>
                <w:sz w:val="21"/>
              </w:rPr>
            </w:pPr>
          </w:p>
          <w:p w14:paraId="766608D4">
            <w:pPr>
              <w:spacing w:line="242" w:lineRule="auto"/>
              <w:rPr>
                <w:rFonts w:ascii="Arial"/>
                <w:b w:val="0"/>
                <w:bCs w:val="0"/>
                <w:sz w:val="21"/>
              </w:rPr>
            </w:pPr>
          </w:p>
          <w:p w14:paraId="09017F77">
            <w:pPr>
              <w:spacing w:line="242" w:lineRule="auto"/>
              <w:rPr>
                <w:rFonts w:ascii="Arial"/>
                <w:b w:val="0"/>
                <w:bCs w:val="0"/>
                <w:sz w:val="21"/>
              </w:rPr>
            </w:pPr>
          </w:p>
          <w:p w14:paraId="2D28ECC4">
            <w:pPr>
              <w:spacing w:line="242" w:lineRule="auto"/>
              <w:rPr>
                <w:rFonts w:ascii="Arial"/>
                <w:b w:val="0"/>
                <w:bCs w:val="0"/>
                <w:sz w:val="21"/>
              </w:rPr>
            </w:pPr>
          </w:p>
          <w:p w14:paraId="0A78307B">
            <w:pPr>
              <w:spacing w:line="242" w:lineRule="auto"/>
              <w:rPr>
                <w:rFonts w:ascii="Arial"/>
                <w:b w:val="0"/>
                <w:bCs w:val="0"/>
                <w:sz w:val="21"/>
              </w:rPr>
            </w:pPr>
          </w:p>
          <w:p w14:paraId="42BC46F4">
            <w:pPr>
              <w:spacing w:line="242" w:lineRule="auto"/>
              <w:rPr>
                <w:rFonts w:ascii="Arial"/>
                <w:b w:val="0"/>
                <w:bCs w:val="0"/>
                <w:sz w:val="21"/>
              </w:rPr>
            </w:pPr>
          </w:p>
          <w:p w14:paraId="37A5A117">
            <w:pPr>
              <w:spacing w:line="242" w:lineRule="auto"/>
              <w:rPr>
                <w:rFonts w:ascii="Arial"/>
                <w:b w:val="0"/>
                <w:bCs w:val="0"/>
                <w:sz w:val="21"/>
              </w:rPr>
            </w:pPr>
          </w:p>
          <w:p w14:paraId="336B11FF">
            <w:pPr>
              <w:spacing w:line="242" w:lineRule="auto"/>
              <w:rPr>
                <w:rFonts w:ascii="Arial"/>
                <w:b w:val="0"/>
                <w:bCs w:val="0"/>
                <w:sz w:val="21"/>
              </w:rPr>
            </w:pPr>
          </w:p>
          <w:p w14:paraId="24A16B9D">
            <w:pPr>
              <w:spacing w:line="242" w:lineRule="auto"/>
              <w:rPr>
                <w:rFonts w:ascii="Arial"/>
                <w:b w:val="0"/>
                <w:bCs w:val="0"/>
                <w:sz w:val="21"/>
              </w:rPr>
            </w:pPr>
          </w:p>
          <w:p w14:paraId="76365B4D">
            <w:pPr>
              <w:spacing w:line="242" w:lineRule="auto"/>
              <w:rPr>
                <w:rFonts w:ascii="Arial"/>
                <w:b w:val="0"/>
                <w:bCs w:val="0"/>
                <w:sz w:val="21"/>
              </w:rPr>
            </w:pPr>
          </w:p>
          <w:p w14:paraId="40EB1FB1">
            <w:pPr>
              <w:spacing w:line="242" w:lineRule="auto"/>
              <w:rPr>
                <w:rFonts w:ascii="Arial"/>
                <w:b w:val="0"/>
                <w:bCs w:val="0"/>
                <w:sz w:val="21"/>
              </w:rPr>
            </w:pPr>
          </w:p>
          <w:p w14:paraId="60C71E05">
            <w:pPr>
              <w:spacing w:line="242" w:lineRule="auto"/>
              <w:rPr>
                <w:rFonts w:ascii="Arial"/>
                <w:b w:val="0"/>
                <w:bCs w:val="0"/>
                <w:sz w:val="21"/>
              </w:rPr>
            </w:pPr>
          </w:p>
          <w:p w14:paraId="25D55C97">
            <w:pPr>
              <w:spacing w:line="242" w:lineRule="auto"/>
              <w:rPr>
                <w:rFonts w:ascii="Arial"/>
                <w:b w:val="0"/>
                <w:bCs w:val="0"/>
                <w:sz w:val="21"/>
              </w:rPr>
            </w:pPr>
          </w:p>
          <w:p w14:paraId="384AB665">
            <w:pPr>
              <w:spacing w:line="242" w:lineRule="auto"/>
              <w:rPr>
                <w:rFonts w:ascii="Arial"/>
                <w:b w:val="0"/>
                <w:bCs w:val="0"/>
                <w:sz w:val="21"/>
              </w:rPr>
            </w:pPr>
          </w:p>
          <w:p w14:paraId="0621E440">
            <w:pPr>
              <w:spacing w:line="242" w:lineRule="auto"/>
              <w:rPr>
                <w:rFonts w:ascii="Arial"/>
                <w:b w:val="0"/>
                <w:bCs w:val="0"/>
                <w:sz w:val="21"/>
              </w:rPr>
            </w:pPr>
          </w:p>
          <w:p w14:paraId="2EA1F7A5">
            <w:pPr>
              <w:spacing w:line="242" w:lineRule="auto"/>
              <w:rPr>
                <w:rFonts w:ascii="Arial"/>
                <w:b w:val="0"/>
                <w:bCs w:val="0"/>
                <w:sz w:val="21"/>
              </w:rPr>
            </w:pPr>
          </w:p>
          <w:p w14:paraId="071846A0">
            <w:pPr>
              <w:spacing w:line="242" w:lineRule="auto"/>
              <w:rPr>
                <w:rFonts w:ascii="Arial"/>
                <w:b w:val="0"/>
                <w:bCs w:val="0"/>
                <w:sz w:val="21"/>
              </w:rPr>
            </w:pPr>
          </w:p>
          <w:p w14:paraId="69687771">
            <w:pPr>
              <w:spacing w:line="242" w:lineRule="auto"/>
              <w:rPr>
                <w:rFonts w:ascii="Arial"/>
                <w:b w:val="0"/>
                <w:bCs w:val="0"/>
                <w:sz w:val="21"/>
              </w:rPr>
            </w:pPr>
          </w:p>
          <w:p w14:paraId="08C7DA0A">
            <w:pPr>
              <w:pStyle w:val="13"/>
              <w:spacing w:before="78" w:line="219" w:lineRule="auto"/>
              <w:ind w:left="5831"/>
              <w:rPr>
                <w:b w:val="0"/>
                <w:bCs w:val="0"/>
                <w:sz w:val="24"/>
                <w:szCs w:val="24"/>
              </w:rPr>
            </w:pPr>
            <w:r>
              <w:rPr>
                <w:b w:val="0"/>
                <w:bCs w:val="0"/>
                <w:spacing w:val="-4"/>
                <w:sz w:val="24"/>
                <w:szCs w:val="24"/>
              </w:rPr>
              <w:t>评阅教师签名：</w:t>
            </w:r>
          </w:p>
          <w:p w14:paraId="24CCD76B">
            <w:pPr>
              <w:pStyle w:val="13"/>
              <w:spacing w:before="94" w:line="219" w:lineRule="auto"/>
              <w:ind w:left="5842"/>
              <w:rPr>
                <w:b w:val="0"/>
                <w:bCs w:val="0"/>
                <w:sz w:val="24"/>
                <w:szCs w:val="24"/>
              </w:rPr>
            </w:pPr>
            <w:r>
              <w:rPr>
                <w:b w:val="0"/>
                <w:bCs w:val="0"/>
                <w:spacing w:val="-12"/>
                <w:sz w:val="24"/>
                <w:szCs w:val="24"/>
              </w:rPr>
              <w:t>年月日</w:t>
            </w:r>
          </w:p>
        </w:tc>
      </w:tr>
    </w:tbl>
    <w:p w14:paraId="0E3FBF23">
      <w:pPr>
        <w:pStyle w:val="4"/>
      </w:pPr>
    </w:p>
    <w:p w14:paraId="77FEE8D8">
      <w:pPr>
        <w:sectPr>
          <w:footerReference r:id="rId15" w:type="default"/>
          <w:pgSz w:w="11906" w:h="16839"/>
          <w:pgMar w:top="1440" w:right="1800" w:bottom="1440" w:left="1800" w:header="0" w:footer="1097" w:gutter="0"/>
          <w:pgNumType w:fmt="decimal"/>
          <w:cols w:space="720" w:num="1"/>
        </w:sectPr>
      </w:pPr>
    </w:p>
    <w:p w14:paraId="5FEAB9FB">
      <w:pPr>
        <w:spacing w:before="78" w:line="219" w:lineRule="auto"/>
        <w:rPr>
          <w:rFonts w:ascii="宋体" w:hAnsi="宋体" w:eastAsia="宋体" w:cs="宋体"/>
          <w:sz w:val="24"/>
          <w:szCs w:val="24"/>
        </w:rPr>
      </w:pPr>
      <w:r>
        <w:rPr>
          <w:rFonts w:ascii="宋体" w:hAnsi="宋体" w:eastAsia="宋体" w:cs="宋体"/>
          <w:spacing w:val="-8"/>
          <w:sz w:val="24"/>
          <w:szCs w:val="24"/>
        </w:rPr>
        <w:t>附件八：</w:t>
      </w:r>
    </w:p>
    <w:p w14:paraId="6D58361D">
      <w:pPr>
        <w:spacing w:before="27" w:line="226" w:lineRule="auto"/>
        <w:jc w:val="center"/>
        <w:rPr>
          <w:rFonts w:ascii="黑体" w:hAnsi="黑体" w:eastAsia="黑体" w:cs="黑体"/>
          <w:sz w:val="31"/>
          <w:szCs w:val="31"/>
        </w:rPr>
      </w:pPr>
      <w:r>
        <w:rPr>
          <w:rFonts w:ascii="黑体" w:hAnsi="黑体" w:eastAsia="黑体" w:cs="黑体"/>
          <w:spacing w:val="8"/>
          <w:sz w:val="31"/>
          <w:szCs w:val="31"/>
        </w:rPr>
        <w:t>西北师范大学</w:t>
      </w:r>
      <w:r>
        <w:rPr>
          <w:rFonts w:hint="eastAsia" w:ascii="黑体" w:hAnsi="黑体" w:eastAsia="黑体" w:cs="黑体"/>
          <w:spacing w:val="8"/>
          <w:sz w:val="31"/>
          <w:szCs w:val="31"/>
          <w:lang w:eastAsia="zh-CN"/>
        </w:rPr>
        <w:t>传媒学院毕业论文（作品）</w:t>
      </w:r>
      <w:r>
        <w:rPr>
          <w:rFonts w:ascii="黑体" w:hAnsi="黑体" w:eastAsia="黑体" w:cs="黑体"/>
          <w:spacing w:val="8"/>
          <w:sz w:val="31"/>
          <w:szCs w:val="31"/>
        </w:rPr>
        <w:t>答辩结果表</w:t>
      </w:r>
    </w:p>
    <w:p w14:paraId="592B699B">
      <w:pPr>
        <w:spacing w:before="89"/>
      </w:pPr>
    </w:p>
    <w:tbl>
      <w:tblPr>
        <w:tblStyle w:val="14"/>
        <w:tblW w:w="85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4"/>
        <w:gridCol w:w="1332"/>
        <w:gridCol w:w="97"/>
        <w:gridCol w:w="1475"/>
        <w:gridCol w:w="1429"/>
        <w:gridCol w:w="305"/>
        <w:gridCol w:w="896"/>
        <w:gridCol w:w="259"/>
        <w:gridCol w:w="1515"/>
      </w:tblGrid>
      <w:tr w14:paraId="149D5D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1224" w:type="dxa"/>
            <w:vAlign w:val="top"/>
          </w:tcPr>
          <w:p w14:paraId="4B285A95">
            <w:pPr>
              <w:pStyle w:val="13"/>
              <w:spacing w:before="256" w:line="230" w:lineRule="auto"/>
              <w:ind w:left="118"/>
              <w:rPr>
                <w:b w:val="0"/>
                <w:bCs w:val="0"/>
              </w:rPr>
            </w:pPr>
            <w:r>
              <w:rPr>
                <w:b w:val="0"/>
                <w:bCs w:val="0"/>
                <w:spacing w:val="6"/>
              </w:rPr>
              <w:t>论文题目</w:t>
            </w:r>
          </w:p>
        </w:tc>
        <w:tc>
          <w:tcPr>
            <w:tcW w:w="7308" w:type="dxa"/>
            <w:gridSpan w:val="8"/>
            <w:vAlign w:val="top"/>
          </w:tcPr>
          <w:p w14:paraId="0660FB79">
            <w:pPr>
              <w:rPr>
                <w:rFonts w:ascii="Arial"/>
                <w:b w:val="0"/>
                <w:bCs w:val="0"/>
                <w:sz w:val="21"/>
              </w:rPr>
            </w:pPr>
          </w:p>
        </w:tc>
      </w:tr>
      <w:tr w14:paraId="30E605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1224" w:type="dxa"/>
            <w:vAlign w:val="top"/>
          </w:tcPr>
          <w:p w14:paraId="03AAA7D2">
            <w:pPr>
              <w:pStyle w:val="13"/>
              <w:spacing w:before="252" w:line="228" w:lineRule="auto"/>
              <w:ind w:left="173"/>
              <w:rPr>
                <w:b w:val="0"/>
                <w:bCs w:val="0"/>
              </w:rPr>
            </w:pPr>
            <w:r>
              <w:rPr>
                <w:b w:val="0"/>
                <w:bCs w:val="0"/>
                <w:spacing w:val="5"/>
              </w:rPr>
              <w:t>学生姓名</w:t>
            </w:r>
          </w:p>
        </w:tc>
        <w:tc>
          <w:tcPr>
            <w:tcW w:w="1429" w:type="dxa"/>
            <w:gridSpan w:val="2"/>
            <w:vAlign w:val="top"/>
          </w:tcPr>
          <w:p w14:paraId="36900373">
            <w:pPr>
              <w:rPr>
                <w:rFonts w:ascii="Arial"/>
                <w:b w:val="0"/>
                <w:bCs w:val="0"/>
                <w:sz w:val="21"/>
              </w:rPr>
            </w:pPr>
          </w:p>
        </w:tc>
        <w:tc>
          <w:tcPr>
            <w:tcW w:w="1475" w:type="dxa"/>
            <w:vAlign w:val="top"/>
          </w:tcPr>
          <w:p w14:paraId="30BD1F7A">
            <w:pPr>
              <w:pStyle w:val="13"/>
              <w:spacing w:before="252" w:line="229" w:lineRule="auto"/>
              <w:ind w:left="575"/>
              <w:rPr>
                <w:b w:val="0"/>
                <w:bCs w:val="0"/>
              </w:rPr>
            </w:pPr>
            <w:r>
              <w:rPr>
                <w:b w:val="0"/>
                <w:bCs w:val="0"/>
                <w:spacing w:val="-2"/>
              </w:rPr>
              <w:t>班级</w:t>
            </w:r>
          </w:p>
        </w:tc>
        <w:tc>
          <w:tcPr>
            <w:tcW w:w="1429" w:type="dxa"/>
            <w:vAlign w:val="top"/>
          </w:tcPr>
          <w:p w14:paraId="559060F7">
            <w:pPr>
              <w:rPr>
                <w:rFonts w:ascii="Arial"/>
                <w:b w:val="0"/>
                <w:bCs w:val="0"/>
                <w:sz w:val="21"/>
              </w:rPr>
            </w:pPr>
          </w:p>
        </w:tc>
        <w:tc>
          <w:tcPr>
            <w:tcW w:w="1460" w:type="dxa"/>
            <w:gridSpan w:val="3"/>
            <w:vAlign w:val="top"/>
          </w:tcPr>
          <w:p w14:paraId="5E206E72">
            <w:pPr>
              <w:pStyle w:val="13"/>
              <w:spacing w:before="252" w:line="229" w:lineRule="auto"/>
              <w:ind w:left="568"/>
              <w:rPr>
                <w:b w:val="0"/>
                <w:bCs w:val="0"/>
              </w:rPr>
            </w:pPr>
            <w:r>
              <w:rPr>
                <w:b w:val="0"/>
                <w:bCs w:val="0"/>
                <w:spacing w:val="-4"/>
              </w:rPr>
              <w:t>学号</w:t>
            </w:r>
          </w:p>
        </w:tc>
        <w:tc>
          <w:tcPr>
            <w:tcW w:w="1515" w:type="dxa"/>
            <w:vAlign w:val="top"/>
          </w:tcPr>
          <w:p w14:paraId="25E47D52">
            <w:pPr>
              <w:rPr>
                <w:rFonts w:ascii="Arial"/>
                <w:b w:val="0"/>
                <w:bCs w:val="0"/>
                <w:sz w:val="21"/>
              </w:rPr>
            </w:pPr>
          </w:p>
        </w:tc>
      </w:tr>
      <w:tr w14:paraId="3104C7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4" w:hRule="atLeast"/>
        </w:trPr>
        <w:tc>
          <w:tcPr>
            <w:tcW w:w="8532" w:type="dxa"/>
            <w:gridSpan w:val="9"/>
            <w:vAlign w:val="top"/>
          </w:tcPr>
          <w:p w14:paraId="69A92751">
            <w:pPr>
              <w:pStyle w:val="13"/>
              <w:spacing w:before="124" w:line="228" w:lineRule="auto"/>
              <w:ind w:left="536"/>
              <w:rPr>
                <w:b w:val="0"/>
                <w:bCs w:val="0"/>
              </w:rPr>
            </w:pPr>
            <w:r>
              <w:rPr>
                <w:b w:val="0"/>
                <w:bCs w:val="0"/>
                <w:spacing w:val="5"/>
              </w:rPr>
              <w:t>答辩记录：</w:t>
            </w:r>
          </w:p>
        </w:tc>
      </w:tr>
      <w:tr w14:paraId="5A56B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7" w:hRule="atLeast"/>
        </w:trPr>
        <w:tc>
          <w:tcPr>
            <w:tcW w:w="8532" w:type="dxa"/>
            <w:gridSpan w:val="9"/>
            <w:vAlign w:val="top"/>
          </w:tcPr>
          <w:p w14:paraId="75C1F020">
            <w:pPr>
              <w:pStyle w:val="13"/>
              <w:spacing w:before="126" w:line="228" w:lineRule="auto"/>
              <w:ind w:left="536"/>
              <w:rPr>
                <w:b w:val="0"/>
                <w:bCs w:val="0"/>
              </w:rPr>
            </w:pPr>
            <w:r>
              <w:rPr>
                <w:b w:val="0"/>
                <w:bCs w:val="0"/>
                <w:spacing w:val="5"/>
              </w:rPr>
              <w:t>答辩小组意见：</w:t>
            </w:r>
          </w:p>
        </w:tc>
      </w:tr>
      <w:tr w14:paraId="2B6CA9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224" w:type="dxa"/>
            <w:vAlign w:val="center"/>
          </w:tcPr>
          <w:p w14:paraId="1BBC6BB2">
            <w:pPr>
              <w:pStyle w:val="1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b w:val="0"/>
                <w:bCs w:val="0"/>
                <w:spacing w:val="0"/>
              </w:rPr>
            </w:pPr>
            <w:r>
              <w:rPr>
                <w:b w:val="0"/>
                <w:bCs w:val="0"/>
                <w:spacing w:val="0"/>
              </w:rPr>
              <w:t>得分</w:t>
            </w:r>
          </w:p>
        </w:tc>
        <w:tc>
          <w:tcPr>
            <w:tcW w:w="1332" w:type="dxa"/>
            <w:vAlign w:val="center"/>
          </w:tcPr>
          <w:p w14:paraId="30D61725">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Arial"/>
                <w:b w:val="0"/>
                <w:bCs w:val="0"/>
                <w:spacing w:val="0"/>
                <w:sz w:val="21"/>
              </w:rPr>
            </w:pPr>
          </w:p>
        </w:tc>
        <w:tc>
          <w:tcPr>
            <w:tcW w:w="1572" w:type="dxa"/>
            <w:gridSpan w:val="2"/>
            <w:vAlign w:val="center"/>
          </w:tcPr>
          <w:p w14:paraId="41E0BBB4">
            <w:pPr>
              <w:pStyle w:val="1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b w:val="0"/>
                <w:bCs w:val="0"/>
                <w:spacing w:val="0"/>
              </w:rPr>
            </w:pPr>
            <w:r>
              <w:rPr>
                <w:b w:val="0"/>
                <w:bCs w:val="0"/>
                <w:spacing w:val="0"/>
              </w:rPr>
              <w:t>组长签名</w:t>
            </w:r>
          </w:p>
        </w:tc>
        <w:tc>
          <w:tcPr>
            <w:tcW w:w="1734" w:type="dxa"/>
            <w:gridSpan w:val="2"/>
            <w:vAlign w:val="center"/>
          </w:tcPr>
          <w:p w14:paraId="1E838E4B">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Arial"/>
                <w:b w:val="0"/>
                <w:bCs w:val="0"/>
                <w:spacing w:val="0"/>
                <w:sz w:val="21"/>
              </w:rPr>
            </w:pPr>
          </w:p>
        </w:tc>
        <w:tc>
          <w:tcPr>
            <w:tcW w:w="896" w:type="dxa"/>
            <w:vAlign w:val="center"/>
          </w:tcPr>
          <w:p w14:paraId="5B51DA0C">
            <w:pPr>
              <w:pStyle w:val="1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b w:val="0"/>
                <w:bCs w:val="0"/>
                <w:spacing w:val="0"/>
              </w:rPr>
            </w:pPr>
            <w:r>
              <w:rPr>
                <w:b w:val="0"/>
                <w:bCs w:val="0"/>
                <w:spacing w:val="0"/>
              </w:rPr>
              <w:t>日期</w:t>
            </w:r>
          </w:p>
        </w:tc>
        <w:tc>
          <w:tcPr>
            <w:tcW w:w="1774" w:type="dxa"/>
            <w:gridSpan w:val="2"/>
            <w:vAlign w:val="top"/>
          </w:tcPr>
          <w:p w14:paraId="1A382803">
            <w:pPr>
              <w:rPr>
                <w:rFonts w:ascii="Arial"/>
                <w:b w:val="0"/>
                <w:bCs w:val="0"/>
                <w:sz w:val="21"/>
              </w:rPr>
            </w:pPr>
          </w:p>
        </w:tc>
      </w:tr>
      <w:tr w14:paraId="7B7A6A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4" w:hRule="atLeast"/>
        </w:trPr>
        <w:tc>
          <w:tcPr>
            <w:tcW w:w="8532" w:type="dxa"/>
            <w:gridSpan w:val="9"/>
            <w:vAlign w:val="top"/>
          </w:tcPr>
          <w:p w14:paraId="1C5BC452">
            <w:pPr>
              <w:pStyle w:val="13"/>
              <w:spacing w:before="129" w:line="227" w:lineRule="auto"/>
              <w:ind w:left="536"/>
              <w:rPr>
                <w:b w:val="0"/>
                <w:bCs w:val="0"/>
              </w:rPr>
            </w:pPr>
            <w:r>
              <w:rPr>
                <w:b w:val="0"/>
                <w:bCs w:val="0"/>
                <w:spacing w:val="6"/>
              </w:rPr>
              <w:t>答辩委员会意见：</w:t>
            </w:r>
          </w:p>
        </w:tc>
      </w:tr>
      <w:tr w14:paraId="5D926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224" w:type="dxa"/>
            <w:vAlign w:val="top"/>
          </w:tcPr>
          <w:p w14:paraId="48CA94E5">
            <w:pPr>
              <w:spacing w:line="271" w:lineRule="auto"/>
              <w:rPr>
                <w:rFonts w:ascii="Arial"/>
                <w:b w:val="0"/>
                <w:bCs w:val="0"/>
                <w:sz w:val="21"/>
              </w:rPr>
            </w:pPr>
          </w:p>
          <w:p w14:paraId="3027435B">
            <w:pPr>
              <w:pStyle w:val="13"/>
              <w:spacing w:before="65" w:line="228" w:lineRule="auto"/>
              <w:ind w:left="563"/>
              <w:rPr>
                <w:b w:val="0"/>
                <w:bCs w:val="0"/>
              </w:rPr>
            </w:pPr>
            <w:r>
              <w:rPr>
                <w:b w:val="0"/>
                <w:bCs w:val="0"/>
                <w:spacing w:val="-3"/>
              </w:rPr>
              <w:t>得分</w:t>
            </w:r>
          </w:p>
        </w:tc>
        <w:tc>
          <w:tcPr>
            <w:tcW w:w="1332" w:type="dxa"/>
            <w:vAlign w:val="top"/>
          </w:tcPr>
          <w:p w14:paraId="0639CF4A">
            <w:pPr>
              <w:rPr>
                <w:rFonts w:ascii="Arial"/>
                <w:b w:val="0"/>
                <w:bCs w:val="0"/>
                <w:sz w:val="21"/>
              </w:rPr>
            </w:pPr>
          </w:p>
        </w:tc>
        <w:tc>
          <w:tcPr>
            <w:tcW w:w="1572" w:type="dxa"/>
            <w:gridSpan w:val="2"/>
            <w:vAlign w:val="top"/>
          </w:tcPr>
          <w:p w14:paraId="5782FB1B">
            <w:pPr>
              <w:spacing w:line="271" w:lineRule="auto"/>
              <w:rPr>
                <w:rFonts w:ascii="Arial"/>
                <w:b w:val="0"/>
                <w:bCs w:val="0"/>
                <w:sz w:val="21"/>
              </w:rPr>
            </w:pPr>
          </w:p>
          <w:p w14:paraId="6F4624F7">
            <w:pPr>
              <w:pStyle w:val="13"/>
              <w:spacing w:before="65" w:line="228" w:lineRule="auto"/>
              <w:ind w:left="586"/>
              <w:rPr>
                <w:b w:val="0"/>
                <w:bCs w:val="0"/>
              </w:rPr>
            </w:pPr>
            <w:r>
              <w:rPr>
                <w:b w:val="0"/>
                <w:bCs w:val="0"/>
                <w:spacing w:val="6"/>
              </w:rPr>
              <w:t>主任签名</w:t>
            </w:r>
          </w:p>
        </w:tc>
        <w:tc>
          <w:tcPr>
            <w:tcW w:w="1734" w:type="dxa"/>
            <w:gridSpan w:val="2"/>
            <w:vAlign w:val="top"/>
          </w:tcPr>
          <w:p w14:paraId="7ACB1119">
            <w:pPr>
              <w:rPr>
                <w:rFonts w:ascii="Arial"/>
                <w:b w:val="0"/>
                <w:bCs w:val="0"/>
                <w:sz w:val="21"/>
              </w:rPr>
            </w:pPr>
          </w:p>
        </w:tc>
        <w:tc>
          <w:tcPr>
            <w:tcW w:w="896" w:type="dxa"/>
            <w:vAlign w:val="top"/>
          </w:tcPr>
          <w:p w14:paraId="2ED7B2B8">
            <w:pPr>
              <w:pStyle w:val="13"/>
              <w:spacing w:before="149" w:line="298" w:lineRule="auto"/>
              <w:ind w:right="121"/>
              <w:rPr>
                <w:b w:val="0"/>
                <w:bCs w:val="0"/>
              </w:rPr>
            </w:pPr>
            <w:r>
              <w:rPr>
                <w:b w:val="0"/>
                <w:bCs w:val="0"/>
                <w:spacing w:val="-38"/>
              </w:rPr>
              <w:t>日</w:t>
            </w:r>
            <w:r>
              <w:rPr>
                <w:b w:val="0"/>
                <w:bCs w:val="0"/>
                <w:spacing w:val="-3"/>
              </w:rPr>
              <w:t>期</w:t>
            </w:r>
          </w:p>
        </w:tc>
        <w:tc>
          <w:tcPr>
            <w:tcW w:w="1774" w:type="dxa"/>
            <w:gridSpan w:val="2"/>
            <w:vAlign w:val="top"/>
          </w:tcPr>
          <w:p w14:paraId="5D821945">
            <w:pPr>
              <w:rPr>
                <w:rFonts w:ascii="Arial"/>
                <w:b w:val="0"/>
                <w:bCs w:val="0"/>
                <w:sz w:val="21"/>
              </w:rPr>
            </w:pPr>
          </w:p>
        </w:tc>
      </w:tr>
    </w:tbl>
    <w:p w14:paraId="66B23993">
      <w:pPr>
        <w:pStyle w:val="4"/>
      </w:pPr>
    </w:p>
    <w:p w14:paraId="0B19B72E">
      <w:pPr>
        <w:sectPr>
          <w:footerReference r:id="rId16" w:type="default"/>
          <w:pgSz w:w="11906" w:h="16839"/>
          <w:pgMar w:top="1440" w:right="1800" w:bottom="1440" w:left="1800" w:header="0" w:footer="1097" w:gutter="0"/>
          <w:pgNumType w:fmt="decimal"/>
          <w:cols w:space="720" w:num="1"/>
        </w:sectPr>
      </w:pPr>
    </w:p>
    <w:p w14:paraId="2B017999">
      <w:pPr>
        <w:spacing w:before="91" w:line="222" w:lineRule="auto"/>
        <w:rPr>
          <w:rFonts w:ascii="黑体" w:hAnsi="黑体" w:eastAsia="黑体" w:cs="黑体"/>
          <w:spacing w:val="-1"/>
          <w:sz w:val="24"/>
          <w:szCs w:val="24"/>
        </w:rPr>
      </w:pPr>
      <w:r>
        <w:rPr>
          <w:rFonts w:ascii="宋体" w:hAnsi="宋体" w:eastAsia="宋体" w:cs="宋体"/>
          <w:spacing w:val="-1"/>
          <w:sz w:val="24"/>
          <w:szCs w:val="24"/>
        </w:rPr>
        <w:t>附件九</w:t>
      </w:r>
      <w:r>
        <w:rPr>
          <w:rFonts w:ascii="黑体" w:hAnsi="黑体" w:eastAsia="黑体" w:cs="黑体"/>
          <w:spacing w:val="-1"/>
          <w:sz w:val="24"/>
          <w:szCs w:val="24"/>
        </w:rPr>
        <w:t>：</w:t>
      </w:r>
    </w:p>
    <w:p w14:paraId="00A1B273">
      <w:pPr>
        <w:spacing w:before="91" w:line="222" w:lineRule="auto"/>
        <w:jc w:val="center"/>
        <w:rPr>
          <w:rFonts w:ascii="黑体" w:hAnsi="黑体" w:eastAsia="黑体" w:cs="黑体"/>
          <w:sz w:val="28"/>
          <w:szCs w:val="28"/>
        </w:rPr>
      </w:pPr>
      <w:r>
        <w:rPr>
          <w:rFonts w:ascii="黑体" w:hAnsi="黑体" w:eastAsia="黑体" w:cs="黑体"/>
          <w:spacing w:val="-1"/>
          <w:sz w:val="28"/>
          <w:szCs w:val="28"/>
        </w:rPr>
        <w:t>西北师范大学本科生</w:t>
      </w:r>
      <w:r>
        <w:rPr>
          <w:rFonts w:hint="eastAsia" w:ascii="黑体" w:hAnsi="黑体" w:eastAsia="黑体" w:cs="黑体"/>
          <w:spacing w:val="-1"/>
          <w:sz w:val="28"/>
          <w:szCs w:val="28"/>
          <w:lang w:eastAsia="zh-CN"/>
        </w:rPr>
        <w:t>毕业论文（作品）</w:t>
      </w:r>
      <w:r>
        <w:rPr>
          <w:rFonts w:ascii="黑体" w:hAnsi="黑体" w:eastAsia="黑体" w:cs="黑体"/>
          <w:spacing w:val="-1"/>
          <w:sz w:val="28"/>
          <w:szCs w:val="28"/>
        </w:rPr>
        <w:t>指导教师评分标准</w:t>
      </w:r>
    </w:p>
    <w:p w14:paraId="23ADF150">
      <w:pPr>
        <w:spacing w:line="168" w:lineRule="exact"/>
      </w:pPr>
    </w:p>
    <w:tbl>
      <w:tblPr>
        <w:tblStyle w:val="14"/>
        <w:tblW w:w="139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1"/>
        <w:gridCol w:w="1168"/>
        <w:gridCol w:w="646"/>
        <w:gridCol w:w="2448"/>
        <w:gridCol w:w="2216"/>
        <w:gridCol w:w="2216"/>
        <w:gridCol w:w="2217"/>
        <w:gridCol w:w="2222"/>
      </w:tblGrid>
      <w:tr w14:paraId="19ABB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851" w:type="dxa"/>
            <w:vMerge w:val="restart"/>
            <w:tcBorders>
              <w:bottom w:val="nil"/>
            </w:tcBorders>
            <w:vAlign w:val="center"/>
          </w:tcPr>
          <w:p w14:paraId="4BB8F3D8">
            <w:pPr>
              <w:jc w:val="center"/>
            </w:pPr>
            <w:r>
              <w:t>序号</w:t>
            </w:r>
          </w:p>
        </w:tc>
        <w:tc>
          <w:tcPr>
            <w:tcW w:w="1168" w:type="dxa"/>
            <w:vMerge w:val="restart"/>
            <w:tcBorders>
              <w:bottom w:val="nil"/>
            </w:tcBorders>
            <w:vAlign w:val="center"/>
          </w:tcPr>
          <w:p w14:paraId="563EC809">
            <w:pPr>
              <w:jc w:val="center"/>
            </w:pPr>
            <w:r>
              <w:t>项目内容</w:t>
            </w:r>
          </w:p>
        </w:tc>
        <w:tc>
          <w:tcPr>
            <w:tcW w:w="646" w:type="dxa"/>
            <w:vMerge w:val="restart"/>
            <w:tcBorders>
              <w:bottom w:val="nil"/>
            </w:tcBorders>
            <w:vAlign w:val="center"/>
          </w:tcPr>
          <w:p w14:paraId="1DD39EFD">
            <w:pPr>
              <w:jc w:val="center"/>
            </w:pPr>
            <w:r>
              <w:t>满分值</w:t>
            </w:r>
          </w:p>
        </w:tc>
        <w:tc>
          <w:tcPr>
            <w:tcW w:w="11319" w:type="dxa"/>
            <w:gridSpan w:val="5"/>
            <w:vAlign w:val="center"/>
          </w:tcPr>
          <w:p w14:paraId="3D2CD664">
            <w:pPr>
              <w:jc w:val="center"/>
            </w:pPr>
            <w:r>
              <w:t>参考标准</w:t>
            </w:r>
          </w:p>
        </w:tc>
      </w:tr>
      <w:tr w14:paraId="1A1A2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851" w:type="dxa"/>
            <w:vMerge w:val="continue"/>
            <w:tcBorders>
              <w:top w:val="nil"/>
            </w:tcBorders>
            <w:vAlign w:val="center"/>
          </w:tcPr>
          <w:p w14:paraId="3D0DD2E0">
            <w:pPr>
              <w:jc w:val="center"/>
            </w:pPr>
          </w:p>
        </w:tc>
        <w:tc>
          <w:tcPr>
            <w:tcW w:w="1168" w:type="dxa"/>
            <w:vMerge w:val="continue"/>
            <w:tcBorders>
              <w:top w:val="nil"/>
            </w:tcBorders>
            <w:vAlign w:val="center"/>
          </w:tcPr>
          <w:p w14:paraId="6BF180B6">
            <w:pPr>
              <w:jc w:val="center"/>
            </w:pPr>
          </w:p>
        </w:tc>
        <w:tc>
          <w:tcPr>
            <w:tcW w:w="646" w:type="dxa"/>
            <w:vMerge w:val="continue"/>
            <w:tcBorders>
              <w:top w:val="nil"/>
            </w:tcBorders>
            <w:vAlign w:val="center"/>
          </w:tcPr>
          <w:p w14:paraId="5261808C">
            <w:pPr>
              <w:jc w:val="center"/>
            </w:pPr>
          </w:p>
        </w:tc>
        <w:tc>
          <w:tcPr>
            <w:tcW w:w="2448" w:type="dxa"/>
            <w:vAlign w:val="center"/>
          </w:tcPr>
          <w:p w14:paraId="56C756E8">
            <w:pPr>
              <w:jc w:val="center"/>
            </w:pPr>
            <w:r>
              <w:t>优</w:t>
            </w:r>
          </w:p>
        </w:tc>
        <w:tc>
          <w:tcPr>
            <w:tcW w:w="2216" w:type="dxa"/>
            <w:vAlign w:val="center"/>
          </w:tcPr>
          <w:p w14:paraId="1B5ED8AF">
            <w:pPr>
              <w:jc w:val="center"/>
            </w:pPr>
            <w:r>
              <w:t>良</w:t>
            </w:r>
          </w:p>
        </w:tc>
        <w:tc>
          <w:tcPr>
            <w:tcW w:w="2216" w:type="dxa"/>
            <w:vAlign w:val="center"/>
          </w:tcPr>
          <w:p w14:paraId="21CB6858">
            <w:pPr>
              <w:jc w:val="center"/>
            </w:pPr>
            <w:r>
              <w:t>中</w:t>
            </w:r>
          </w:p>
        </w:tc>
        <w:tc>
          <w:tcPr>
            <w:tcW w:w="2217" w:type="dxa"/>
            <w:vAlign w:val="center"/>
          </w:tcPr>
          <w:p w14:paraId="36E32B71">
            <w:pPr>
              <w:jc w:val="center"/>
            </w:pPr>
            <w:r>
              <w:t>及格</w:t>
            </w:r>
          </w:p>
        </w:tc>
        <w:tc>
          <w:tcPr>
            <w:tcW w:w="2222" w:type="dxa"/>
            <w:vAlign w:val="center"/>
          </w:tcPr>
          <w:p w14:paraId="2C1421AF">
            <w:pPr>
              <w:jc w:val="center"/>
            </w:pPr>
            <w:r>
              <w:t>不及格</w:t>
            </w:r>
          </w:p>
        </w:tc>
      </w:tr>
      <w:tr w14:paraId="10C2B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9" w:hRule="atLeast"/>
        </w:trPr>
        <w:tc>
          <w:tcPr>
            <w:tcW w:w="851" w:type="dxa"/>
            <w:vAlign w:val="center"/>
          </w:tcPr>
          <w:p w14:paraId="6BCF7887">
            <w:pPr>
              <w:jc w:val="center"/>
            </w:pPr>
          </w:p>
          <w:p w14:paraId="384E1A58">
            <w:pPr>
              <w:jc w:val="center"/>
            </w:pPr>
            <w:r>
              <w:t>1</w:t>
            </w:r>
          </w:p>
        </w:tc>
        <w:tc>
          <w:tcPr>
            <w:tcW w:w="1168" w:type="dxa"/>
            <w:vAlign w:val="center"/>
          </w:tcPr>
          <w:p w14:paraId="459476BE">
            <w:pPr>
              <w:jc w:val="center"/>
            </w:pPr>
            <w:r>
              <w:t>及开题</w:t>
            </w:r>
          </w:p>
          <w:p w14:paraId="79A969B4">
            <w:pPr>
              <w:jc w:val="center"/>
            </w:pPr>
            <w:r>
              <w:t>文献查阅</w:t>
            </w:r>
          </w:p>
        </w:tc>
        <w:tc>
          <w:tcPr>
            <w:tcW w:w="646" w:type="dxa"/>
            <w:vAlign w:val="center"/>
          </w:tcPr>
          <w:p w14:paraId="6D55A8D5">
            <w:pPr>
              <w:jc w:val="center"/>
            </w:pPr>
            <w:r>
              <w:t>20</w:t>
            </w:r>
          </w:p>
        </w:tc>
        <w:tc>
          <w:tcPr>
            <w:tcW w:w="2448" w:type="dxa"/>
            <w:vAlign w:val="center"/>
          </w:tcPr>
          <w:p w14:paraId="02636290">
            <w:pPr>
              <w:jc w:val="center"/>
            </w:pPr>
            <w:r>
              <w:t>检索文献和运用文献能力强</w:t>
            </w:r>
          </w:p>
        </w:tc>
        <w:tc>
          <w:tcPr>
            <w:tcW w:w="2216" w:type="dxa"/>
            <w:vAlign w:val="center"/>
          </w:tcPr>
          <w:p w14:paraId="7B606791">
            <w:pPr>
              <w:jc w:val="center"/>
            </w:pPr>
            <w:r>
              <w:t>检索文献和运用文献能力较强</w:t>
            </w:r>
          </w:p>
        </w:tc>
        <w:tc>
          <w:tcPr>
            <w:tcW w:w="2216" w:type="dxa"/>
            <w:vAlign w:val="center"/>
          </w:tcPr>
          <w:p w14:paraId="5A7BEF61">
            <w:pPr>
              <w:jc w:val="center"/>
            </w:pPr>
            <w:r>
              <w:t>有一定的检索文献和运用文献能力</w:t>
            </w:r>
          </w:p>
        </w:tc>
        <w:tc>
          <w:tcPr>
            <w:tcW w:w="2217" w:type="dxa"/>
            <w:vAlign w:val="center"/>
          </w:tcPr>
          <w:p w14:paraId="7E33BB7D">
            <w:pPr>
              <w:jc w:val="center"/>
            </w:pPr>
            <w:r>
              <w:t>检索文献和运用文献能力一般</w:t>
            </w:r>
          </w:p>
        </w:tc>
        <w:tc>
          <w:tcPr>
            <w:tcW w:w="2222" w:type="dxa"/>
            <w:vAlign w:val="center"/>
          </w:tcPr>
          <w:p w14:paraId="41E17AE0">
            <w:pPr>
              <w:jc w:val="center"/>
            </w:pPr>
            <w:r>
              <w:t>检索文献和运用文献能力差</w:t>
            </w:r>
          </w:p>
        </w:tc>
      </w:tr>
      <w:tr w14:paraId="75983C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9" w:hRule="atLeast"/>
        </w:trPr>
        <w:tc>
          <w:tcPr>
            <w:tcW w:w="851" w:type="dxa"/>
            <w:shd w:val="clear" w:color="auto" w:fill="auto"/>
            <w:vAlign w:val="center"/>
          </w:tcPr>
          <w:p w14:paraId="76320FDA">
            <w:pPr>
              <w:jc w:val="center"/>
            </w:pPr>
          </w:p>
          <w:p w14:paraId="0651C043">
            <w:pPr>
              <w:jc w:val="center"/>
              <w:rPr>
                <w:lang w:val="en-US" w:eastAsia="zh-CN"/>
              </w:rPr>
            </w:pPr>
            <w:r>
              <w:t>2</w:t>
            </w:r>
          </w:p>
        </w:tc>
        <w:tc>
          <w:tcPr>
            <w:tcW w:w="1168" w:type="dxa"/>
            <w:shd w:val="clear" w:color="auto" w:fill="auto"/>
            <w:vAlign w:val="center"/>
          </w:tcPr>
          <w:p w14:paraId="369D7C1E">
            <w:pPr>
              <w:jc w:val="center"/>
            </w:pPr>
            <w:r>
              <w:t>基本知</w:t>
            </w:r>
          </w:p>
          <w:p w14:paraId="1AE7AB17">
            <w:pPr>
              <w:jc w:val="center"/>
              <w:rPr>
                <w:lang w:val="en-US" w:eastAsia="zh-CN"/>
              </w:rPr>
            </w:pPr>
            <w:r>
              <w:t>识</w:t>
            </w:r>
          </w:p>
        </w:tc>
        <w:tc>
          <w:tcPr>
            <w:tcW w:w="646" w:type="dxa"/>
            <w:shd w:val="clear" w:color="auto" w:fill="auto"/>
            <w:vAlign w:val="center"/>
          </w:tcPr>
          <w:p w14:paraId="769799B6">
            <w:pPr>
              <w:jc w:val="center"/>
              <w:rPr>
                <w:lang w:val="en-US" w:eastAsia="zh-CN"/>
              </w:rPr>
            </w:pPr>
            <w:r>
              <w:t>15</w:t>
            </w:r>
          </w:p>
        </w:tc>
        <w:tc>
          <w:tcPr>
            <w:tcW w:w="2448" w:type="dxa"/>
            <w:shd w:val="clear" w:color="auto" w:fill="auto"/>
            <w:vAlign w:val="center"/>
          </w:tcPr>
          <w:p w14:paraId="69254B25">
            <w:pPr>
              <w:jc w:val="center"/>
              <w:rPr>
                <w:lang w:val="en-US" w:eastAsia="en-US"/>
              </w:rPr>
            </w:pPr>
            <w:r>
              <w:t>基本概念清楚、基本理论扎实</w:t>
            </w:r>
          </w:p>
        </w:tc>
        <w:tc>
          <w:tcPr>
            <w:tcW w:w="2216" w:type="dxa"/>
            <w:shd w:val="clear" w:color="auto" w:fill="auto"/>
            <w:vAlign w:val="center"/>
          </w:tcPr>
          <w:p w14:paraId="59AD3658">
            <w:pPr>
              <w:jc w:val="center"/>
              <w:rPr>
                <w:lang w:val="en-US" w:eastAsia="en-US"/>
              </w:rPr>
            </w:pPr>
            <w:r>
              <w:t>基本概念较清楚、基本理论较扎实</w:t>
            </w:r>
          </w:p>
        </w:tc>
        <w:tc>
          <w:tcPr>
            <w:tcW w:w="2216" w:type="dxa"/>
            <w:shd w:val="clear" w:color="auto" w:fill="auto"/>
            <w:vAlign w:val="center"/>
          </w:tcPr>
          <w:p w14:paraId="733A962A">
            <w:pPr>
              <w:jc w:val="center"/>
              <w:rPr>
                <w:lang w:val="en-US" w:eastAsia="en-US"/>
              </w:rPr>
            </w:pPr>
            <w:r>
              <w:t>尚能掌握基本概念、基本理论</w:t>
            </w:r>
          </w:p>
        </w:tc>
        <w:tc>
          <w:tcPr>
            <w:tcW w:w="2217" w:type="dxa"/>
            <w:shd w:val="clear" w:color="auto" w:fill="auto"/>
            <w:vAlign w:val="center"/>
          </w:tcPr>
          <w:p w14:paraId="4B7EFEE6">
            <w:pPr>
              <w:jc w:val="center"/>
              <w:rPr>
                <w:lang w:val="en-US" w:eastAsia="en-US"/>
              </w:rPr>
            </w:pPr>
            <w:r>
              <w:t>基本概念、基本理论掌握程度一般</w:t>
            </w:r>
          </w:p>
        </w:tc>
        <w:tc>
          <w:tcPr>
            <w:tcW w:w="2222" w:type="dxa"/>
            <w:shd w:val="clear" w:color="auto" w:fill="auto"/>
            <w:vAlign w:val="center"/>
          </w:tcPr>
          <w:p w14:paraId="2613915B">
            <w:pPr>
              <w:jc w:val="center"/>
              <w:rPr>
                <w:lang w:val="en-US" w:eastAsia="en-US"/>
              </w:rPr>
            </w:pPr>
            <w:r>
              <w:t>基本概念、基本理论掌握程度差</w:t>
            </w:r>
          </w:p>
        </w:tc>
      </w:tr>
      <w:tr w14:paraId="0AE1A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8" w:hRule="atLeast"/>
        </w:trPr>
        <w:tc>
          <w:tcPr>
            <w:tcW w:w="851" w:type="dxa"/>
            <w:vAlign w:val="center"/>
          </w:tcPr>
          <w:p w14:paraId="077F9565">
            <w:pPr>
              <w:jc w:val="center"/>
            </w:pPr>
          </w:p>
          <w:p w14:paraId="7C08FF8C">
            <w:pPr>
              <w:jc w:val="center"/>
            </w:pPr>
          </w:p>
          <w:p w14:paraId="077C8297">
            <w:pPr>
              <w:jc w:val="center"/>
            </w:pPr>
            <w:r>
              <w:t>3</w:t>
            </w:r>
          </w:p>
        </w:tc>
        <w:tc>
          <w:tcPr>
            <w:tcW w:w="1168" w:type="dxa"/>
            <w:vAlign w:val="center"/>
          </w:tcPr>
          <w:p w14:paraId="328A0171">
            <w:pPr>
              <w:jc w:val="center"/>
            </w:pPr>
          </w:p>
          <w:p w14:paraId="0F6B4503">
            <w:pPr>
              <w:jc w:val="center"/>
            </w:pPr>
            <w:r>
              <w:t>研究能力</w:t>
            </w:r>
          </w:p>
        </w:tc>
        <w:tc>
          <w:tcPr>
            <w:tcW w:w="646" w:type="dxa"/>
            <w:vAlign w:val="center"/>
          </w:tcPr>
          <w:p w14:paraId="40F3D9EC">
            <w:pPr>
              <w:jc w:val="center"/>
            </w:pPr>
          </w:p>
          <w:p w14:paraId="144D1341">
            <w:pPr>
              <w:jc w:val="center"/>
            </w:pPr>
            <w:r>
              <w:t>30</w:t>
            </w:r>
          </w:p>
        </w:tc>
        <w:tc>
          <w:tcPr>
            <w:tcW w:w="2448" w:type="dxa"/>
            <w:vAlign w:val="center"/>
          </w:tcPr>
          <w:p w14:paraId="50FE0196">
            <w:pPr>
              <w:jc w:val="center"/>
            </w:pPr>
            <w:r>
              <w:t>能很好地综合运用所学知识；科学思维能力强；动手能力强</w:t>
            </w:r>
          </w:p>
        </w:tc>
        <w:tc>
          <w:tcPr>
            <w:tcW w:w="2216" w:type="dxa"/>
            <w:vAlign w:val="center"/>
          </w:tcPr>
          <w:p w14:paraId="386DBFFA">
            <w:pPr>
              <w:jc w:val="center"/>
            </w:pPr>
            <w:r>
              <w:t>能综合运用所学知识；科学思维能力较强；动手能力较强</w:t>
            </w:r>
          </w:p>
        </w:tc>
        <w:tc>
          <w:tcPr>
            <w:tcW w:w="2216" w:type="dxa"/>
            <w:vAlign w:val="center"/>
          </w:tcPr>
          <w:p w14:paraId="14DEC31C">
            <w:pPr>
              <w:jc w:val="center"/>
            </w:pPr>
            <w:r>
              <w:t>有一定的综合运用所学知识的能力；有一定科学思维和动手能力</w:t>
            </w:r>
          </w:p>
        </w:tc>
        <w:tc>
          <w:tcPr>
            <w:tcW w:w="2217" w:type="dxa"/>
            <w:vAlign w:val="center"/>
          </w:tcPr>
          <w:p w14:paraId="07126307">
            <w:pPr>
              <w:jc w:val="center"/>
            </w:pPr>
            <w:r>
              <w:t>综合运用所学知识能力一般；科学思维能力一般；动手能力一般</w:t>
            </w:r>
          </w:p>
        </w:tc>
        <w:tc>
          <w:tcPr>
            <w:tcW w:w="2222" w:type="dxa"/>
            <w:vAlign w:val="center"/>
          </w:tcPr>
          <w:p w14:paraId="33BC72CE">
            <w:pPr>
              <w:jc w:val="center"/>
            </w:pPr>
          </w:p>
          <w:p w14:paraId="62FA914C">
            <w:pPr>
              <w:jc w:val="center"/>
            </w:pPr>
            <w:r>
              <w:t>综合运用所学知识能力差；动手能力差</w:t>
            </w:r>
          </w:p>
        </w:tc>
      </w:tr>
      <w:tr w14:paraId="77428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4" w:hRule="atLeast"/>
        </w:trPr>
        <w:tc>
          <w:tcPr>
            <w:tcW w:w="851" w:type="dxa"/>
            <w:vAlign w:val="center"/>
          </w:tcPr>
          <w:p w14:paraId="635CDA27">
            <w:pPr>
              <w:jc w:val="center"/>
            </w:pPr>
          </w:p>
          <w:p w14:paraId="38B14AD0">
            <w:pPr>
              <w:jc w:val="center"/>
            </w:pPr>
            <w:r>
              <w:t>4</w:t>
            </w:r>
          </w:p>
        </w:tc>
        <w:tc>
          <w:tcPr>
            <w:tcW w:w="1168" w:type="dxa"/>
            <w:vAlign w:val="center"/>
          </w:tcPr>
          <w:p w14:paraId="0FC5CA70">
            <w:pPr>
              <w:jc w:val="center"/>
            </w:pPr>
            <w:r>
              <w:t>进度及</w:t>
            </w:r>
          </w:p>
          <w:p w14:paraId="3529CAC8">
            <w:pPr>
              <w:jc w:val="center"/>
            </w:pPr>
            <w:r>
              <w:t>工作量</w:t>
            </w:r>
          </w:p>
        </w:tc>
        <w:tc>
          <w:tcPr>
            <w:tcW w:w="646" w:type="dxa"/>
            <w:vAlign w:val="center"/>
          </w:tcPr>
          <w:p w14:paraId="1F066FE3">
            <w:pPr>
              <w:jc w:val="center"/>
            </w:pPr>
            <w:r>
              <w:t>25</w:t>
            </w:r>
          </w:p>
        </w:tc>
        <w:tc>
          <w:tcPr>
            <w:tcW w:w="2448" w:type="dxa"/>
            <w:vAlign w:val="center"/>
          </w:tcPr>
          <w:p w14:paraId="74E1C441">
            <w:pPr>
              <w:jc w:val="center"/>
            </w:pPr>
            <w:r>
              <w:t>能很好地按既定进度开展工作；工作量饱满</w:t>
            </w:r>
          </w:p>
        </w:tc>
        <w:tc>
          <w:tcPr>
            <w:tcW w:w="2216" w:type="dxa"/>
            <w:vAlign w:val="center"/>
          </w:tcPr>
          <w:p w14:paraId="04E94556">
            <w:pPr>
              <w:jc w:val="center"/>
            </w:pPr>
            <w:r>
              <w:t>能按既定进度开展工作；工作量较饱满</w:t>
            </w:r>
          </w:p>
        </w:tc>
        <w:tc>
          <w:tcPr>
            <w:tcW w:w="2216" w:type="dxa"/>
            <w:vAlign w:val="center"/>
          </w:tcPr>
          <w:p w14:paraId="7CAB0D6C">
            <w:pPr>
              <w:jc w:val="center"/>
            </w:pPr>
            <w:r>
              <w:t>基本能按既定进度开展工作；工作量尚饱满</w:t>
            </w:r>
          </w:p>
        </w:tc>
        <w:tc>
          <w:tcPr>
            <w:tcW w:w="2217" w:type="dxa"/>
            <w:vAlign w:val="center"/>
          </w:tcPr>
          <w:p w14:paraId="24F756B5">
            <w:pPr>
              <w:jc w:val="center"/>
            </w:pPr>
            <w:r>
              <w:t>勉强能按既定进度开展工作；工作量一般</w:t>
            </w:r>
          </w:p>
        </w:tc>
        <w:tc>
          <w:tcPr>
            <w:tcW w:w="2222" w:type="dxa"/>
            <w:vAlign w:val="center"/>
          </w:tcPr>
          <w:p w14:paraId="692C6A5A">
            <w:pPr>
              <w:jc w:val="center"/>
            </w:pPr>
            <w:r>
              <w:t>不能按既定进度开展工作；工作量少</w:t>
            </w:r>
          </w:p>
        </w:tc>
      </w:tr>
      <w:tr w14:paraId="249A1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51" w:type="dxa"/>
            <w:vAlign w:val="center"/>
          </w:tcPr>
          <w:p w14:paraId="0E38E3E0">
            <w:pPr>
              <w:jc w:val="center"/>
            </w:pPr>
          </w:p>
          <w:p w14:paraId="0E60FC9D">
            <w:pPr>
              <w:jc w:val="center"/>
            </w:pPr>
            <w:r>
              <w:t>5</w:t>
            </w:r>
          </w:p>
        </w:tc>
        <w:tc>
          <w:tcPr>
            <w:tcW w:w="1168" w:type="dxa"/>
            <w:vAlign w:val="center"/>
          </w:tcPr>
          <w:p w14:paraId="6E9B6DB3">
            <w:pPr>
              <w:jc w:val="center"/>
            </w:pPr>
            <w:r>
              <w:t>工作态</w:t>
            </w:r>
          </w:p>
          <w:p w14:paraId="679AC56C">
            <w:pPr>
              <w:jc w:val="center"/>
            </w:pPr>
            <w:r>
              <w:t>度</w:t>
            </w:r>
          </w:p>
        </w:tc>
        <w:tc>
          <w:tcPr>
            <w:tcW w:w="646" w:type="dxa"/>
            <w:vAlign w:val="center"/>
          </w:tcPr>
          <w:p w14:paraId="3CD075E5">
            <w:pPr>
              <w:jc w:val="center"/>
              <w:rPr>
                <w:rFonts w:hint="default" w:eastAsiaTheme="minorEastAsia"/>
                <w:lang w:val="en-US" w:eastAsia="zh-CN"/>
              </w:rPr>
            </w:pPr>
            <w:r>
              <w:rPr>
                <w:rFonts w:hint="eastAsia"/>
                <w:lang w:val="en-US" w:eastAsia="zh-CN"/>
              </w:rPr>
              <w:t>10</w:t>
            </w:r>
          </w:p>
        </w:tc>
        <w:tc>
          <w:tcPr>
            <w:tcW w:w="2448" w:type="dxa"/>
            <w:shd w:val="clear" w:color="auto" w:fill="auto"/>
            <w:vAlign w:val="center"/>
          </w:tcPr>
          <w:p w14:paraId="57262FAC">
            <w:pPr>
              <w:jc w:val="center"/>
              <w:rPr>
                <w:rFonts w:asciiTheme="minorHAnsi" w:hAnsiTheme="minorHAnsi" w:eastAsiaTheme="minorEastAsia" w:cstheme="minorBidi"/>
                <w:kern w:val="2"/>
                <w:sz w:val="21"/>
                <w:szCs w:val="24"/>
                <w:lang w:val="en-US" w:eastAsia="zh-CN" w:bidi="ar-SA"/>
              </w:rPr>
            </w:pPr>
            <w:r>
              <w:t>工作态度认真，科学作风严谨，纪律性强散</w:t>
            </w:r>
          </w:p>
        </w:tc>
        <w:tc>
          <w:tcPr>
            <w:tcW w:w="2216" w:type="dxa"/>
            <w:shd w:val="clear" w:color="auto" w:fill="auto"/>
            <w:vAlign w:val="center"/>
          </w:tcPr>
          <w:p w14:paraId="6C7FD121">
            <w:pPr>
              <w:jc w:val="center"/>
              <w:rPr>
                <w:rFonts w:asciiTheme="minorHAnsi" w:hAnsiTheme="minorHAnsi" w:eastAsiaTheme="minorEastAsia" w:cstheme="minorBidi"/>
                <w:kern w:val="2"/>
                <w:sz w:val="21"/>
                <w:szCs w:val="24"/>
                <w:lang w:val="en-US" w:eastAsia="zh-CN" w:bidi="ar-SA"/>
              </w:rPr>
            </w:pPr>
            <w:r>
              <w:t>工作态度比较认真，科学作风良好，纪律性较强</w:t>
            </w:r>
          </w:p>
        </w:tc>
        <w:tc>
          <w:tcPr>
            <w:tcW w:w="2216" w:type="dxa"/>
            <w:shd w:val="clear" w:color="auto" w:fill="auto"/>
            <w:vAlign w:val="center"/>
          </w:tcPr>
          <w:p w14:paraId="37414F2A">
            <w:pPr>
              <w:jc w:val="center"/>
              <w:rPr>
                <w:rFonts w:asciiTheme="minorHAnsi" w:hAnsiTheme="minorHAnsi" w:eastAsiaTheme="minorEastAsia" w:cstheme="minorBidi"/>
                <w:kern w:val="2"/>
                <w:sz w:val="21"/>
                <w:szCs w:val="24"/>
                <w:lang w:val="en-US" w:eastAsia="zh-CN" w:bidi="ar-SA"/>
              </w:rPr>
            </w:pPr>
            <w:r>
              <w:t>工作态度一般，尚能遵守纪律</w:t>
            </w:r>
          </w:p>
        </w:tc>
        <w:tc>
          <w:tcPr>
            <w:tcW w:w="2217" w:type="dxa"/>
            <w:shd w:val="clear" w:color="auto" w:fill="auto"/>
            <w:vAlign w:val="center"/>
          </w:tcPr>
          <w:p w14:paraId="20257601">
            <w:pPr>
              <w:jc w:val="center"/>
              <w:rPr>
                <w:rFonts w:asciiTheme="minorHAnsi" w:hAnsiTheme="minorHAnsi" w:eastAsiaTheme="minorEastAsia" w:cstheme="minorBidi"/>
                <w:kern w:val="2"/>
                <w:sz w:val="21"/>
                <w:szCs w:val="24"/>
                <w:lang w:val="en-US" w:eastAsia="zh-CN" w:bidi="ar-SA"/>
              </w:rPr>
            </w:pPr>
            <w:r>
              <w:t>工作不够勤奋、努力，不能自觉遵守纪律</w:t>
            </w:r>
          </w:p>
        </w:tc>
        <w:tc>
          <w:tcPr>
            <w:tcW w:w="2222" w:type="dxa"/>
            <w:shd w:val="clear" w:color="auto" w:fill="auto"/>
            <w:vAlign w:val="center"/>
          </w:tcPr>
          <w:p w14:paraId="5D935E39">
            <w:pPr>
              <w:jc w:val="center"/>
              <w:rPr>
                <w:rFonts w:asciiTheme="minorHAnsi" w:hAnsiTheme="minorHAnsi" w:eastAsiaTheme="minorEastAsia" w:cstheme="minorBidi"/>
                <w:kern w:val="2"/>
                <w:sz w:val="21"/>
                <w:szCs w:val="24"/>
                <w:lang w:val="en-US" w:eastAsia="zh-CN" w:bidi="ar-SA"/>
              </w:rPr>
            </w:pPr>
            <w:r>
              <w:t>工作马虎，纪律松</w:t>
            </w:r>
          </w:p>
        </w:tc>
      </w:tr>
    </w:tbl>
    <w:p w14:paraId="1E4449FB">
      <w:pPr>
        <w:pStyle w:val="4"/>
        <w:spacing w:line="325" w:lineRule="auto"/>
      </w:pPr>
    </w:p>
    <w:p w14:paraId="5F97AAF8">
      <w:pPr>
        <w:spacing w:before="65" w:line="228" w:lineRule="auto"/>
        <w:ind w:left="237"/>
        <w:rPr>
          <w:rFonts w:ascii="宋体" w:hAnsi="宋体" w:eastAsia="宋体" w:cs="宋体"/>
          <w:sz w:val="20"/>
          <w:szCs w:val="20"/>
        </w:rPr>
      </w:pPr>
      <w:r>
        <w:rPr>
          <w:rFonts w:ascii="宋体" w:hAnsi="宋体" w:eastAsia="宋体" w:cs="宋体"/>
          <w:spacing w:val="8"/>
          <w:sz w:val="20"/>
          <w:szCs w:val="20"/>
        </w:rPr>
        <w:t>注：参考标准中的成绩按百分制折算：</w:t>
      </w:r>
      <w:r>
        <w:rPr>
          <w:rFonts w:ascii="Times New Roman" w:hAnsi="Times New Roman" w:eastAsia="Times New Roman" w:cs="Times New Roman"/>
          <w:spacing w:val="8"/>
          <w:sz w:val="20"/>
          <w:szCs w:val="20"/>
        </w:rPr>
        <w:t>90</w:t>
      </w:r>
      <w:r>
        <w:rPr>
          <w:rFonts w:ascii="宋体" w:hAnsi="宋体" w:eastAsia="宋体" w:cs="宋体"/>
          <w:spacing w:val="8"/>
          <w:sz w:val="20"/>
          <w:szCs w:val="20"/>
        </w:rPr>
        <w:t>－</w:t>
      </w:r>
      <w:r>
        <w:rPr>
          <w:rFonts w:ascii="Times New Roman" w:hAnsi="Times New Roman" w:eastAsia="Times New Roman" w:cs="Times New Roman"/>
          <w:spacing w:val="8"/>
          <w:sz w:val="20"/>
          <w:szCs w:val="20"/>
        </w:rPr>
        <w:t>100</w:t>
      </w:r>
      <w:r>
        <w:rPr>
          <w:rFonts w:ascii="宋体" w:hAnsi="宋体" w:eastAsia="宋体" w:cs="宋体"/>
          <w:spacing w:val="8"/>
          <w:sz w:val="20"/>
          <w:szCs w:val="20"/>
        </w:rPr>
        <w:t>分为优，</w:t>
      </w:r>
      <w:r>
        <w:rPr>
          <w:rFonts w:ascii="Times New Roman" w:hAnsi="Times New Roman" w:eastAsia="Times New Roman" w:cs="Times New Roman"/>
          <w:spacing w:val="8"/>
          <w:sz w:val="20"/>
          <w:szCs w:val="20"/>
        </w:rPr>
        <w:t>80</w:t>
      </w:r>
      <w:r>
        <w:rPr>
          <w:rFonts w:ascii="宋体" w:hAnsi="宋体" w:eastAsia="宋体" w:cs="宋体"/>
          <w:spacing w:val="8"/>
          <w:sz w:val="20"/>
          <w:szCs w:val="20"/>
        </w:rPr>
        <w:t>－</w:t>
      </w:r>
      <w:r>
        <w:rPr>
          <w:rFonts w:ascii="Times New Roman" w:hAnsi="Times New Roman" w:eastAsia="Times New Roman" w:cs="Times New Roman"/>
          <w:spacing w:val="8"/>
          <w:sz w:val="20"/>
          <w:szCs w:val="20"/>
        </w:rPr>
        <w:t>89</w:t>
      </w:r>
      <w:r>
        <w:rPr>
          <w:rFonts w:ascii="宋体" w:hAnsi="宋体" w:eastAsia="宋体" w:cs="宋体"/>
          <w:spacing w:val="8"/>
          <w:sz w:val="20"/>
          <w:szCs w:val="20"/>
        </w:rPr>
        <w:t>分为良，</w:t>
      </w:r>
      <w:r>
        <w:rPr>
          <w:rFonts w:ascii="Times New Roman" w:hAnsi="Times New Roman" w:eastAsia="Times New Roman" w:cs="Times New Roman"/>
          <w:spacing w:val="8"/>
          <w:sz w:val="20"/>
          <w:szCs w:val="20"/>
        </w:rPr>
        <w:t>70</w:t>
      </w:r>
      <w:r>
        <w:rPr>
          <w:rFonts w:ascii="宋体" w:hAnsi="宋体" w:eastAsia="宋体" w:cs="宋体"/>
          <w:spacing w:val="8"/>
          <w:sz w:val="20"/>
          <w:szCs w:val="20"/>
        </w:rPr>
        <w:t>－</w:t>
      </w:r>
      <w:r>
        <w:rPr>
          <w:rFonts w:ascii="Times New Roman" w:hAnsi="Times New Roman" w:eastAsia="Times New Roman" w:cs="Times New Roman"/>
          <w:spacing w:val="8"/>
          <w:sz w:val="20"/>
          <w:szCs w:val="20"/>
        </w:rPr>
        <w:t>79</w:t>
      </w:r>
      <w:r>
        <w:rPr>
          <w:rFonts w:ascii="宋体" w:hAnsi="宋体" w:eastAsia="宋体" w:cs="宋体"/>
          <w:spacing w:val="8"/>
          <w:sz w:val="20"/>
          <w:szCs w:val="20"/>
        </w:rPr>
        <w:t>分为中，</w:t>
      </w:r>
      <w:r>
        <w:rPr>
          <w:rFonts w:ascii="Times New Roman" w:hAnsi="Times New Roman" w:eastAsia="Times New Roman" w:cs="Times New Roman"/>
          <w:spacing w:val="8"/>
          <w:sz w:val="20"/>
          <w:szCs w:val="20"/>
        </w:rPr>
        <w:t>60</w:t>
      </w:r>
      <w:r>
        <w:rPr>
          <w:rFonts w:ascii="宋体" w:hAnsi="宋体" w:eastAsia="宋体" w:cs="宋体"/>
          <w:spacing w:val="8"/>
          <w:sz w:val="20"/>
          <w:szCs w:val="20"/>
        </w:rPr>
        <w:t>－</w:t>
      </w:r>
      <w:r>
        <w:rPr>
          <w:rFonts w:ascii="Times New Roman" w:hAnsi="Times New Roman" w:eastAsia="Times New Roman" w:cs="Times New Roman"/>
          <w:spacing w:val="8"/>
          <w:sz w:val="20"/>
          <w:szCs w:val="20"/>
        </w:rPr>
        <w:t>69</w:t>
      </w:r>
      <w:r>
        <w:rPr>
          <w:rFonts w:ascii="宋体" w:hAnsi="宋体" w:eastAsia="宋体" w:cs="宋体"/>
          <w:spacing w:val="8"/>
          <w:sz w:val="20"/>
          <w:szCs w:val="20"/>
        </w:rPr>
        <w:t>分为及</w:t>
      </w:r>
      <w:r>
        <w:rPr>
          <w:rFonts w:ascii="宋体" w:hAnsi="宋体" w:eastAsia="宋体" w:cs="宋体"/>
          <w:spacing w:val="7"/>
          <w:sz w:val="20"/>
          <w:szCs w:val="20"/>
        </w:rPr>
        <w:t>格，</w:t>
      </w:r>
      <w:r>
        <w:rPr>
          <w:rFonts w:ascii="Times New Roman" w:hAnsi="Times New Roman" w:eastAsia="Times New Roman" w:cs="Times New Roman"/>
          <w:spacing w:val="7"/>
          <w:sz w:val="20"/>
          <w:szCs w:val="20"/>
        </w:rPr>
        <w:t>59</w:t>
      </w:r>
      <w:r>
        <w:rPr>
          <w:rFonts w:ascii="宋体" w:hAnsi="宋体" w:eastAsia="宋体" w:cs="宋体"/>
          <w:spacing w:val="7"/>
          <w:sz w:val="20"/>
          <w:szCs w:val="20"/>
        </w:rPr>
        <w:t>分以下为不及格</w:t>
      </w:r>
    </w:p>
    <w:p w14:paraId="6021E351">
      <w:pPr>
        <w:spacing w:line="228" w:lineRule="auto"/>
        <w:rPr>
          <w:rFonts w:ascii="宋体" w:hAnsi="宋体" w:eastAsia="宋体" w:cs="宋体"/>
          <w:sz w:val="20"/>
          <w:szCs w:val="20"/>
        </w:rPr>
        <w:sectPr>
          <w:footerReference r:id="rId17" w:type="default"/>
          <w:pgSz w:w="16839" w:h="11906"/>
          <w:pgMar w:top="1440" w:right="1800" w:bottom="1440" w:left="1800" w:header="0" w:footer="1097" w:gutter="0"/>
          <w:pgNumType w:fmt="decimal"/>
          <w:cols w:space="720" w:num="1"/>
        </w:sectPr>
      </w:pPr>
    </w:p>
    <w:p w14:paraId="0C3FD600">
      <w:pPr>
        <w:pStyle w:val="4"/>
        <w:spacing w:line="246" w:lineRule="auto"/>
      </w:pPr>
    </w:p>
    <w:p w14:paraId="0531109F">
      <w:pPr>
        <w:spacing w:before="91" w:line="222" w:lineRule="auto"/>
        <w:ind w:left="4141"/>
        <w:rPr>
          <w:rFonts w:ascii="黑体" w:hAnsi="黑体" w:eastAsia="黑体" w:cs="黑体"/>
          <w:sz w:val="28"/>
          <w:szCs w:val="28"/>
        </w:rPr>
      </w:pPr>
      <w:r>
        <w:rPr>
          <w:rFonts w:ascii="黑体" w:hAnsi="黑体" w:eastAsia="黑体" w:cs="黑体"/>
          <w:spacing w:val="-1"/>
          <w:sz w:val="28"/>
          <w:szCs w:val="28"/>
        </w:rPr>
        <w:t>西北师范大学本科生</w:t>
      </w:r>
      <w:r>
        <w:rPr>
          <w:rFonts w:hint="eastAsia" w:ascii="黑体" w:hAnsi="黑体" w:eastAsia="黑体" w:cs="黑体"/>
          <w:spacing w:val="-1"/>
          <w:sz w:val="28"/>
          <w:szCs w:val="28"/>
          <w:lang w:eastAsia="zh-CN"/>
        </w:rPr>
        <w:t>毕业论文（作品）</w:t>
      </w:r>
      <w:r>
        <w:rPr>
          <w:rFonts w:ascii="黑体" w:hAnsi="黑体" w:eastAsia="黑体" w:cs="黑体"/>
          <w:spacing w:val="-1"/>
          <w:sz w:val="28"/>
          <w:szCs w:val="28"/>
        </w:rPr>
        <w:t>评阅人评分标准</w:t>
      </w:r>
    </w:p>
    <w:p w14:paraId="785240E8">
      <w:pPr>
        <w:spacing w:line="168" w:lineRule="exact"/>
      </w:pPr>
    </w:p>
    <w:tbl>
      <w:tblPr>
        <w:tblStyle w:val="14"/>
        <w:tblW w:w="139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0"/>
        <w:gridCol w:w="1115"/>
        <w:gridCol w:w="669"/>
        <w:gridCol w:w="2351"/>
        <w:gridCol w:w="2351"/>
        <w:gridCol w:w="2351"/>
        <w:gridCol w:w="2351"/>
        <w:gridCol w:w="2356"/>
      </w:tblGrid>
      <w:tr w14:paraId="34D0D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440" w:type="dxa"/>
            <w:vMerge w:val="restart"/>
            <w:tcBorders>
              <w:bottom w:val="nil"/>
            </w:tcBorders>
            <w:vAlign w:val="center"/>
          </w:tcPr>
          <w:p w14:paraId="667660CB">
            <w:pPr>
              <w:jc w:val="both"/>
            </w:pPr>
            <w:r>
              <w:rPr>
                <w:rFonts w:hint="eastAsia"/>
                <w:lang w:val="en-US" w:eastAsia="zh-CN"/>
              </w:rPr>
              <w:t>序号</w:t>
            </w:r>
          </w:p>
        </w:tc>
        <w:tc>
          <w:tcPr>
            <w:tcW w:w="1115" w:type="dxa"/>
            <w:vMerge w:val="restart"/>
            <w:tcBorders>
              <w:bottom w:val="nil"/>
            </w:tcBorders>
            <w:vAlign w:val="center"/>
          </w:tcPr>
          <w:p w14:paraId="0CA25F0C">
            <w:pPr>
              <w:jc w:val="center"/>
            </w:pPr>
            <w:r>
              <w:t>项目内容</w:t>
            </w:r>
          </w:p>
        </w:tc>
        <w:tc>
          <w:tcPr>
            <w:tcW w:w="669" w:type="dxa"/>
            <w:vMerge w:val="restart"/>
            <w:tcBorders>
              <w:bottom w:val="nil"/>
            </w:tcBorders>
            <w:vAlign w:val="center"/>
          </w:tcPr>
          <w:p w14:paraId="62949197">
            <w:pPr>
              <w:jc w:val="center"/>
            </w:pPr>
            <w:r>
              <w:t>分值</w:t>
            </w:r>
          </w:p>
        </w:tc>
        <w:tc>
          <w:tcPr>
            <w:tcW w:w="11760" w:type="dxa"/>
            <w:gridSpan w:val="5"/>
            <w:vAlign w:val="center"/>
          </w:tcPr>
          <w:p w14:paraId="1AED7A0B">
            <w:pPr>
              <w:jc w:val="center"/>
            </w:pPr>
            <w:r>
              <w:t>参考标准</w:t>
            </w:r>
          </w:p>
        </w:tc>
      </w:tr>
      <w:tr w14:paraId="1E5C0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440" w:type="dxa"/>
            <w:vMerge w:val="continue"/>
            <w:tcBorders>
              <w:top w:val="nil"/>
            </w:tcBorders>
            <w:vAlign w:val="center"/>
          </w:tcPr>
          <w:p w14:paraId="30C5E0A1">
            <w:pPr>
              <w:jc w:val="center"/>
            </w:pPr>
          </w:p>
        </w:tc>
        <w:tc>
          <w:tcPr>
            <w:tcW w:w="1115" w:type="dxa"/>
            <w:vMerge w:val="continue"/>
            <w:tcBorders>
              <w:top w:val="nil"/>
            </w:tcBorders>
            <w:vAlign w:val="center"/>
          </w:tcPr>
          <w:p w14:paraId="0118F9C1">
            <w:pPr>
              <w:jc w:val="center"/>
            </w:pPr>
          </w:p>
        </w:tc>
        <w:tc>
          <w:tcPr>
            <w:tcW w:w="669" w:type="dxa"/>
            <w:vMerge w:val="continue"/>
            <w:tcBorders>
              <w:top w:val="nil"/>
            </w:tcBorders>
            <w:vAlign w:val="center"/>
          </w:tcPr>
          <w:p w14:paraId="486D37D5">
            <w:pPr>
              <w:jc w:val="center"/>
            </w:pPr>
          </w:p>
        </w:tc>
        <w:tc>
          <w:tcPr>
            <w:tcW w:w="2351" w:type="dxa"/>
            <w:vAlign w:val="center"/>
          </w:tcPr>
          <w:p w14:paraId="4D98FEF5">
            <w:pPr>
              <w:jc w:val="center"/>
            </w:pPr>
            <w:r>
              <w:t>优</w:t>
            </w:r>
          </w:p>
        </w:tc>
        <w:tc>
          <w:tcPr>
            <w:tcW w:w="2351" w:type="dxa"/>
            <w:vAlign w:val="center"/>
          </w:tcPr>
          <w:p w14:paraId="4D44CA5D">
            <w:pPr>
              <w:jc w:val="center"/>
            </w:pPr>
            <w:r>
              <w:t>良</w:t>
            </w:r>
          </w:p>
        </w:tc>
        <w:tc>
          <w:tcPr>
            <w:tcW w:w="2351" w:type="dxa"/>
            <w:vAlign w:val="center"/>
          </w:tcPr>
          <w:p w14:paraId="5B67747A">
            <w:pPr>
              <w:jc w:val="center"/>
            </w:pPr>
            <w:r>
              <w:t>中</w:t>
            </w:r>
          </w:p>
        </w:tc>
        <w:tc>
          <w:tcPr>
            <w:tcW w:w="2351" w:type="dxa"/>
            <w:vAlign w:val="center"/>
          </w:tcPr>
          <w:p w14:paraId="09EC1428">
            <w:pPr>
              <w:jc w:val="center"/>
            </w:pPr>
            <w:r>
              <w:t>及格</w:t>
            </w:r>
          </w:p>
        </w:tc>
        <w:tc>
          <w:tcPr>
            <w:tcW w:w="2356" w:type="dxa"/>
            <w:vAlign w:val="center"/>
          </w:tcPr>
          <w:p w14:paraId="053A6497">
            <w:pPr>
              <w:jc w:val="center"/>
            </w:pPr>
            <w:r>
              <w:t>不及格</w:t>
            </w:r>
          </w:p>
        </w:tc>
      </w:tr>
      <w:tr w14:paraId="0AA5DC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4" w:hRule="atLeast"/>
        </w:trPr>
        <w:tc>
          <w:tcPr>
            <w:tcW w:w="440" w:type="dxa"/>
            <w:vAlign w:val="center"/>
          </w:tcPr>
          <w:p w14:paraId="3C5D9BCC">
            <w:pPr>
              <w:jc w:val="center"/>
              <w:rPr>
                <w:rFonts w:hint="eastAsia" w:eastAsiaTheme="minorEastAsia"/>
                <w:lang w:val="en-US" w:eastAsia="zh-CN"/>
              </w:rPr>
            </w:pPr>
            <w:r>
              <w:rPr>
                <w:rFonts w:hint="eastAsia"/>
                <w:lang w:val="en-US" w:eastAsia="zh-CN"/>
              </w:rPr>
              <w:t>1</w:t>
            </w:r>
          </w:p>
        </w:tc>
        <w:tc>
          <w:tcPr>
            <w:tcW w:w="1115" w:type="dxa"/>
            <w:vAlign w:val="center"/>
          </w:tcPr>
          <w:p w14:paraId="0F0900F6">
            <w:pPr>
              <w:jc w:val="center"/>
            </w:pPr>
            <w:r>
              <w:t>选题</w:t>
            </w:r>
          </w:p>
        </w:tc>
        <w:tc>
          <w:tcPr>
            <w:tcW w:w="669" w:type="dxa"/>
            <w:vAlign w:val="center"/>
          </w:tcPr>
          <w:p w14:paraId="63698AD8">
            <w:pPr>
              <w:jc w:val="both"/>
            </w:pPr>
          </w:p>
          <w:p w14:paraId="0259FE32">
            <w:pPr>
              <w:jc w:val="center"/>
              <w:rPr>
                <w:rFonts w:hint="default" w:eastAsiaTheme="minorEastAsia"/>
                <w:lang w:val="en-US" w:eastAsia="zh-CN"/>
              </w:rPr>
            </w:pPr>
            <w:r>
              <w:rPr>
                <w:rFonts w:hint="eastAsia"/>
                <w:lang w:val="en-US" w:eastAsia="zh-CN"/>
              </w:rPr>
              <w:t>20</w:t>
            </w:r>
          </w:p>
        </w:tc>
        <w:tc>
          <w:tcPr>
            <w:tcW w:w="2351" w:type="dxa"/>
            <w:vAlign w:val="center"/>
          </w:tcPr>
          <w:p w14:paraId="4DC4DB01">
            <w:pPr>
              <w:jc w:val="center"/>
            </w:pPr>
            <w:r>
              <w:t>选题符合专业培养目标，有较大的现实价值或理论意义</w:t>
            </w:r>
          </w:p>
        </w:tc>
        <w:tc>
          <w:tcPr>
            <w:tcW w:w="2351" w:type="dxa"/>
            <w:vAlign w:val="center"/>
          </w:tcPr>
          <w:p w14:paraId="577E8222">
            <w:pPr>
              <w:jc w:val="center"/>
            </w:pPr>
            <w:r>
              <w:t>选题符合专业培养目标，有现实价值或理论意义</w:t>
            </w:r>
          </w:p>
        </w:tc>
        <w:tc>
          <w:tcPr>
            <w:tcW w:w="2351" w:type="dxa"/>
            <w:vAlign w:val="center"/>
          </w:tcPr>
          <w:p w14:paraId="456B4024">
            <w:pPr>
              <w:jc w:val="center"/>
            </w:pPr>
            <w:r>
              <w:t>选题符合专业培养目标，有一定的现实价值或理论意义</w:t>
            </w:r>
          </w:p>
        </w:tc>
        <w:tc>
          <w:tcPr>
            <w:tcW w:w="2351" w:type="dxa"/>
            <w:vAlign w:val="center"/>
          </w:tcPr>
          <w:p w14:paraId="2BC04D7B">
            <w:pPr>
              <w:jc w:val="center"/>
            </w:pPr>
            <w:r>
              <w:t>选题基本符合专业培养目标</w:t>
            </w:r>
          </w:p>
        </w:tc>
        <w:tc>
          <w:tcPr>
            <w:tcW w:w="2356" w:type="dxa"/>
            <w:vAlign w:val="center"/>
          </w:tcPr>
          <w:p w14:paraId="1C4E34DC">
            <w:pPr>
              <w:jc w:val="center"/>
            </w:pPr>
            <w:r>
              <w:t>选题不符合专业培养目标</w:t>
            </w:r>
          </w:p>
        </w:tc>
      </w:tr>
      <w:tr w14:paraId="51425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9" w:hRule="atLeast"/>
        </w:trPr>
        <w:tc>
          <w:tcPr>
            <w:tcW w:w="440" w:type="dxa"/>
            <w:vAlign w:val="center"/>
          </w:tcPr>
          <w:p w14:paraId="0BC7C32C">
            <w:pPr>
              <w:jc w:val="center"/>
              <w:rPr>
                <w:rFonts w:hint="eastAsia" w:eastAsiaTheme="minorEastAsia"/>
                <w:lang w:val="en-US" w:eastAsia="zh-CN"/>
              </w:rPr>
            </w:pPr>
            <w:r>
              <w:rPr>
                <w:rFonts w:hint="eastAsia"/>
                <w:lang w:val="en-US" w:eastAsia="zh-CN"/>
              </w:rPr>
              <w:t>2</w:t>
            </w:r>
          </w:p>
        </w:tc>
        <w:tc>
          <w:tcPr>
            <w:tcW w:w="1115" w:type="dxa"/>
            <w:vAlign w:val="center"/>
          </w:tcPr>
          <w:p w14:paraId="0596766C">
            <w:pPr>
              <w:jc w:val="center"/>
            </w:pPr>
          </w:p>
          <w:p w14:paraId="5639C198">
            <w:pPr>
              <w:jc w:val="center"/>
            </w:pPr>
            <w:r>
              <w:t>创新性</w:t>
            </w:r>
          </w:p>
        </w:tc>
        <w:tc>
          <w:tcPr>
            <w:tcW w:w="669" w:type="dxa"/>
            <w:vAlign w:val="center"/>
          </w:tcPr>
          <w:p w14:paraId="6E7FF5BD">
            <w:pPr>
              <w:jc w:val="center"/>
            </w:pPr>
          </w:p>
          <w:p w14:paraId="20D198E3">
            <w:pPr>
              <w:jc w:val="center"/>
            </w:pPr>
          </w:p>
          <w:p w14:paraId="5DD1FB58">
            <w:pPr>
              <w:jc w:val="center"/>
              <w:rPr>
                <w:rFonts w:hint="default" w:eastAsiaTheme="minorEastAsia"/>
                <w:lang w:val="en-US" w:eastAsia="zh-CN"/>
              </w:rPr>
            </w:pPr>
            <w:r>
              <w:rPr>
                <w:rFonts w:hint="eastAsia"/>
                <w:lang w:val="en-US" w:eastAsia="zh-CN"/>
              </w:rPr>
              <w:t>20</w:t>
            </w:r>
          </w:p>
        </w:tc>
        <w:tc>
          <w:tcPr>
            <w:tcW w:w="2351" w:type="dxa"/>
            <w:vAlign w:val="center"/>
          </w:tcPr>
          <w:p w14:paraId="38C03909">
            <w:pPr>
              <w:jc w:val="center"/>
            </w:pPr>
            <w:r>
              <w:t>见解独到，设计方案新颖；有较高的创新性</w:t>
            </w:r>
          </w:p>
        </w:tc>
        <w:tc>
          <w:tcPr>
            <w:tcW w:w="2351" w:type="dxa"/>
            <w:vAlign w:val="center"/>
          </w:tcPr>
          <w:p w14:paraId="26B644D3">
            <w:pPr>
              <w:jc w:val="center"/>
            </w:pPr>
            <w:r>
              <w:t>有一定的见解，设计方案合理；有一定的创新性</w:t>
            </w:r>
          </w:p>
        </w:tc>
        <w:tc>
          <w:tcPr>
            <w:tcW w:w="2351" w:type="dxa"/>
            <w:vAlign w:val="center"/>
          </w:tcPr>
          <w:p w14:paraId="7D7AA146">
            <w:pPr>
              <w:jc w:val="center"/>
            </w:pPr>
            <w:r>
              <w:t>有一定的见解，设计方案较合理；创新性不明显</w:t>
            </w:r>
          </w:p>
        </w:tc>
        <w:tc>
          <w:tcPr>
            <w:tcW w:w="2351" w:type="dxa"/>
            <w:vAlign w:val="center"/>
          </w:tcPr>
          <w:p w14:paraId="1AB42C66">
            <w:pPr>
              <w:jc w:val="center"/>
            </w:pPr>
          </w:p>
          <w:p w14:paraId="41B7B8F8">
            <w:pPr>
              <w:jc w:val="center"/>
            </w:pPr>
            <w:r>
              <w:t>见解不多，设计方案尚合理；无创新性</w:t>
            </w:r>
          </w:p>
        </w:tc>
        <w:tc>
          <w:tcPr>
            <w:tcW w:w="2356" w:type="dxa"/>
            <w:vAlign w:val="center"/>
          </w:tcPr>
          <w:p w14:paraId="357CE144">
            <w:pPr>
              <w:jc w:val="center"/>
            </w:pPr>
          </w:p>
          <w:p w14:paraId="2DF774BF">
            <w:pPr>
              <w:jc w:val="center"/>
            </w:pPr>
            <w:r>
              <w:t>无见解，设计方案不合理；无创新性</w:t>
            </w:r>
          </w:p>
        </w:tc>
      </w:tr>
      <w:tr w14:paraId="039C22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9" w:hRule="atLeast"/>
        </w:trPr>
        <w:tc>
          <w:tcPr>
            <w:tcW w:w="440" w:type="dxa"/>
            <w:vAlign w:val="center"/>
          </w:tcPr>
          <w:p w14:paraId="71771DBD">
            <w:pPr>
              <w:jc w:val="center"/>
              <w:rPr>
                <w:rFonts w:hint="eastAsia" w:eastAsiaTheme="minorEastAsia"/>
                <w:lang w:val="en-US" w:eastAsia="zh-CN"/>
              </w:rPr>
            </w:pPr>
            <w:r>
              <w:rPr>
                <w:rFonts w:hint="eastAsia"/>
                <w:lang w:val="en-US" w:eastAsia="zh-CN"/>
              </w:rPr>
              <w:t>3</w:t>
            </w:r>
          </w:p>
        </w:tc>
        <w:tc>
          <w:tcPr>
            <w:tcW w:w="1115" w:type="dxa"/>
            <w:shd w:val="clear" w:color="auto" w:fill="auto"/>
            <w:vAlign w:val="center"/>
          </w:tcPr>
          <w:p w14:paraId="67F59D22">
            <w:pPr>
              <w:jc w:val="center"/>
              <w:rPr>
                <w:rFonts w:asciiTheme="minorHAnsi" w:hAnsiTheme="minorHAnsi" w:eastAsiaTheme="minorEastAsia" w:cstheme="minorBidi"/>
                <w:kern w:val="2"/>
                <w:sz w:val="21"/>
                <w:szCs w:val="24"/>
                <w:lang w:val="en-US" w:eastAsia="zh-CN" w:bidi="ar-SA"/>
              </w:rPr>
            </w:pPr>
            <w:r>
              <w:t>科学性</w:t>
            </w:r>
          </w:p>
        </w:tc>
        <w:tc>
          <w:tcPr>
            <w:tcW w:w="669" w:type="dxa"/>
            <w:shd w:val="clear" w:color="auto" w:fill="auto"/>
            <w:vAlign w:val="center"/>
          </w:tcPr>
          <w:p w14:paraId="362467CD">
            <w:pPr>
              <w:jc w:val="center"/>
            </w:pPr>
          </w:p>
          <w:p w14:paraId="1A56D5E8">
            <w:pPr>
              <w:jc w:val="center"/>
              <w:rPr>
                <w:rFonts w:hint="default" w:asciiTheme="minorHAnsi" w:hAnsiTheme="minorHAnsi" w:eastAsiaTheme="minorEastAsia" w:cstheme="minorBidi"/>
                <w:kern w:val="2"/>
                <w:sz w:val="21"/>
                <w:szCs w:val="24"/>
                <w:lang w:val="en-US" w:eastAsia="zh-CN" w:bidi="ar-SA"/>
              </w:rPr>
            </w:pPr>
            <w:r>
              <w:rPr>
                <w:rFonts w:hint="eastAsia"/>
                <w:lang w:val="en-US" w:eastAsia="zh-CN"/>
              </w:rPr>
              <w:t>20</w:t>
            </w:r>
          </w:p>
        </w:tc>
        <w:tc>
          <w:tcPr>
            <w:tcW w:w="2351" w:type="dxa"/>
            <w:shd w:val="clear" w:color="auto" w:fill="auto"/>
            <w:vAlign w:val="center"/>
          </w:tcPr>
          <w:p w14:paraId="05D59288">
            <w:pPr>
              <w:jc w:val="center"/>
              <w:rPr>
                <w:rFonts w:asciiTheme="minorHAnsi" w:hAnsiTheme="minorHAnsi" w:eastAsiaTheme="minorEastAsia" w:cstheme="minorBidi"/>
                <w:kern w:val="2"/>
                <w:sz w:val="21"/>
                <w:szCs w:val="24"/>
                <w:lang w:val="en-US" w:eastAsia="zh-CN" w:bidi="ar-SA"/>
              </w:rPr>
            </w:pPr>
            <w:r>
              <w:t>方法合理科学，论据充分，分析深刻，结果正确</w:t>
            </w:r>
          </w:p>
        </w:tc>
        <w:tc>
          <w:tcPr>
            <w:tcW w:w="2351" w:type="dxa"/>
            <w:shd w:val="clear" w:color="auto" w:fill="auto"/>
            <w:vAlign w:val="center"/>
          </w:tcPr>
          <w:p w14:paraId="0C3288F6">
            <w:pPr>
              <w:jc w:val="center"/>
              <w:rPr>
                <w:rFonts w:asciiTheme="minorHAnsi" w:hAnsiTheme="minorHAnsi" w:eastAsiaTheme="minorEastAsia" w:cstheme="minorBidi"/>
                <w:kern w:val="2"/>
                <w:sz w:val="21"/>
                <w:szCs w:val="24"/>
                <w:lang w:val="en-US" w:eastAsia="zh-CN" w:bidi="ar-SA"/>
              </w:rPr>
            </w:pPr>
            <w:r>
              <w:t>方法较合理科学，论据充分，分析深刻，结果正确</w:t>
            </w:r>
          </w:p>
        </w:tc>
        <w:tc>
          <w:tcPr>
            <w:tcW w:w="2351" w:type="dxa"/>
            <w:shd w:val="clear" w:color="auto" w:fill="auto"/>
            <w:vAlign w:val="center"/>
          </w:tcPr>
          <w:p w14:paraId="47200835">
            <w:pPr>
              <w:jc w:val="center"/>
              <w:rPr>
                <w:rFonts w:asciiTheme="minorHAnsi" w:hAnsiTheme="minorHAnsi" w:eastAsiaTheme="minorEastAsia" w:cstheme="minorBidi"/>
                <w:kern w:val="2"/>
                <w:sz w:val="21"/>
                <w:szCs w:val="24"/>
                <w:lang w:val="en-US" w:eastAsia="zh-CN" w:bidi="ar-SA"/>
              </w:rPr>
            </w:pPr>
            <w:r>
              <w:t>方法较合理科学，论据较充分，分析较深刻，结果正确</w:t>
            </w:r>
          </w:p>
        </w:tc>
        <w:tc>
          <w:tcPr>
            <w:tcW w:w="2351" w:type="dxa"/>
            <w:shd w:val="clear" w:color="auto" w:fill="auto"/>
            <w:vAlign w:val="center"/>
          </w:tcPr>
          <w:p w14:paraId="607419A4">
            <w:pPr>
              <w:jc w:val="center"/>
              <w:rPr>
                <w:rFonts w:asciiTheme="minorHAnsi" w:hAnsiTheme="minorHAnsi" w:eastAsiaTheme="minorEastAsia" w:cstheme="minorBidi"/>
                <w:kern w:val="2"/>
                <w:sz w:val="21"/>
                <w:szCs w:val="24"/>
                <w:lang w:val="en-US" w:eastAsia="zh-CN" w:bidi="ar-SA"/>
              </w:rPr>
            </w:pPr>
            <w:r>
              <w:t>方法尚合理科学，论据尚充分，有分析，结果正确</w:t>
            </w:r>
          </w:p>
        </w:tc>
        <w:tc>
          <w:tcPr>
            <w:tcW w:w="2356" w:type="dxa"/>
            <w:shd w:val="clear" w:color="auto" w:fill="auto"/>
            <w:vAlign w:val="center"/>
          </w:tcPr>
          <w:p w14:paraId="1AE57F5B">
            <w:pPr>
              <w:jc w:val="center"/>
              <w:rPr>
                <w:rFonts w:asciiTheme="minorHAnsi" w:hAnsiTheme="minorHAnsi" w:eastAsiaTheme="minorEastAsia" w:cstheme="minorBidi"/>
                <w:kern w:val="2"/>
                <w:sz w:val="21"/>
                <w:szCs w:val="24"/>
                <w:lang w:val="en-US" w:eastAsia="zh-CN" w:bidi="ar-SA"/>
              </w:rPr>
            </w:pPr>
            <w:r>
              <w:t>方法不够合理科学，基本观点错误；有抄袭现象</w:t>
            </w:r>
          </w:p>
        </w:tc>
      </w:tr>
      <w:tr w14:paraId="04979A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9" w:hRule="atLeast"/>
        </w:trPr>
        <w:tc>
          <w:tcPr>
            <w:tcW w:w="440" w:type="dxa"/>
            <w:vAlign w:val="center"/>
          </w:tcPr>
          <w:p w14:paraId="4BEB090B">
            <w:pPr>
              <w:jc w:val="center"/>
              <w:rPr>
                <w:rFonts w:hint="eastAsia" w:eastAsiaTheme="minorEastAsia"/>
                <w:lang w:val="en-US" w:eastAsia="zh-CN"/>
              </w:rPr>
            </w:pPr>
            <w:r>
              <w:rPr>
                <w:rFonts w:hint="eastAsia"/>
                <w:lang w:val="en-US" w:eastAsia="zh-CN"/>
              </w:rPr>
              <w:t>4</w:t>
            </w:r>
          </w:p>
        </w:tc>
        <w:tc>
          <w:tcPr>
            <w:tcW w:w="1115" w:type="dxa"/>
            <w:vAlign w:val="center"/>
          </w:tcPr>
          <w:p w14:paraId="20B070F0">
            <w:pPr>
              <w:jc w:val="center"/>
            </w:pPr>
          </w:p>
          <w:p w14:paraId="5EFBCB2D">
            <w:pPr>
              <w:jc w:val="center"/>
            </w:pPr>
            <w:r>
              <w:t>文本规范</w:t>
            </w:r>
          </w:p>
        </w:tc>
        <w:tc>
          <w:tcPr>
            <w:tcW w:w="669" w:type="dxa"/>
            <w:vAlign w:val="center"/>
          </w:tcPr>
          <w:p w14:paraId="541C7D57">
            <w:pPr>
              <w:jc w:val="center"/>
            </w:pPr>
          </w:p>
          <w:p w14:paraId="410B7D38">
            <w:pPr>
              <w:jc w:val="center"/>
            </w:pPr>
          </w:p>
          <w:p w14:paraId="706C52F3">
            <w:pPr>
              <w:jc w:val="center"/>
              <w:rPr>
                <w:rFonts w:hint="default" w:eastAsiaTheme="minorEastAsia"/>
                <w:lang w:val="en-US" w:eastAsia="zh-CN"/>
              </w:rPr>
            </w:pPr>
            <w:r>
              <w:rPr>
                <w:rFonts w:hint="eastAsia"/>
                <w:lang w:val="en-US" w:eastAsia="zh-CN"/>
              </w:rPr>
              <w:t>20</w:t>
            </w:r>
          </w:p>
        </w:tc>
        <w:tc>
          <w:tcPr>
            <w:tcW w:w="2351" w:type="dxa"/>
            <w:vAlign w:val="center"/>
          </w:tcPr>
          <w:p w14:paraId="14332B9D">
            <w:pPr>
              <w:jc w:val="center"/>
            </w:pPr>
            <w:r>
              <w:t>格式及术语规范；语言流畅，条理清晰</w:t>
            </w:r>
          </w:p>
        </w:tc>
        <w:tc>
          <w:tcPr>
            <w:tcW w:w="2351" w:type="dxa"/>
            <w:vAlign w:val="center"/>
          </w:tcPr>
          <w:p w14:paraId="424A4090">
            <w:pPr>
              <w:jc w:val="center"/>
            </w:pPr>
            <w:r>
              <w:t>格式及术语较规范；语言流畅，条理清晰</w:t>
            </w:r>
          </w:p>
        </w:tc>
        <w:tc>
          <w:tcPr>
            <w:tcW w:w="2351" w:type="dxa"/>
            <w:vAlign w:val="center"/>
          </w:tcPr>
          <w:p w14:paraId="0CB055EE">
            <w:pPr>
              <w:jc w:val="center"/>
            </w:pPr>
            <w:r>
              <w:t>格式及术语较规范；语言较流畅，条理较清晰</w:t>
            </w:r>
          </w:p>
        </w:tc>
        <w:tc>
          <w:tcPr>
            <w:tcW w:w="2351" w:type="dxa"/>
            <w:vAlign w:val="center"/>
          </w:tcPr>
          <w:p w14:paraId="624EECC7">
            <w:pPr>
              <w:jc w:val="center"/>
            </w:pPr>
            <w:r>
              <w:t>格式及术语尚规范；语言尚流畅，条理尚清晰</w:t>
            </w:r>
          </w:p>
        </w:tc>
        <w:tc>
          <w:tcPr>
            <w:tcW w:w="2356" w:type="dxa"/>
            <w:vAlign w:val="center"/>
          </w:tcPr>
          <w:p w14:paraId="0B779E59">
            <w:pPr>
              <w:jc w:val="center"/>
            </w:pPr>
            <w:r>
              <w:t>格式及术语不规范；语言不流畅，条理不清晰</w:t>
            </w:r>
          </w:p>
        </w:tc>
      </w:tr>
      <w:tr w14:paraId="55CED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4" w:hRule="atLeast"/>
        </w:trPr>
        <w:tc>
          <w:tcPr>
            <w:tcW w:w="440" w:type="dxa"/>
            <w:vAlign w:val="center"/>
          </w:tcPr>
          <w:p w14:paraId="219AF86B">
            <w:pPr>
              <w:jc w:val="center"/>
              <w:rPr>
                <w:rFonts w:hint="eastAsia" w:eastAsiaTheme="minorEastAsia"/>
                <w:lang w:val="en-US" w:eastAsia="zh-CN"/>
              </w:rPr>
            </w:pPr>
            <w:r>
              <w:rPr>
                <w:rFonts w:hint="eastAsia"/>
                <w:lang w:val="en-US" w:eastAsia="zh-CN"/>
              </w:rPr>
              <w:t>5</w:t>
            </w:r>
          </w:p>
        </w:tc>
        <w:tc>
          <w:tcPr>
            <w:tcW w:w="1115" w:type="dxa"/>
            <w:vAlign w:val="center"/>
          </w:tcPr>
          <w:p w14:paraId="54EDCAC6">
            <w:pPr>
              <w:jc w:val="center"/>
            </w:pPr>
            <w:r>
              <w:t>任务及工</w:t>
            </w:r>
          </w:p>
          <w:p w14:paraId="5193BF85">
            <w:pPr>
              <w:jc w:val="center"/>
            </w:pPr>
            <w:r>
              <w:t>作量</w:t>
            </w:r>
          </w:p>
        </w:tc>
        <w:tc>
          <w:tcPr>
            <w:tcW w:w="669" w:type="dxa"/>
            <w:vAlign w:val="center"/>
          </w:tcPr>
          <w:p w14:paraId="62F86D43">
            <w:pPr>
              <w:jc w:val="center"/>
            </w:pPr>
          </w:p>
          <w:p w14:paraId="2A3CAF37">
            <w:pPr>
              <w:jc w:val="center"/>
            </w:pPr>
          </w:p>
          <w:p w14:paraId="620113C9">
            <w:pPr>
              <w:jc w:val="center"/>
              <w:rPr>
                <w:rFonts w:hint="default" w:eastAsiaTheme="minorEastAsia"/>
                <w:lang w:val="en-US" w:eastAsia="zh-CN"/>
              </w:rPr>
            </w:pPr>
            <w:r>
              <w:rPr>
                <w:rFonts w:hint="eastAsia"/>
                <w:lang w:val="en-US" w:eastAsia="zh-CN"/>
              </w:rPr>
              <w:t>20</w:t>
            </w:r>
          </w:p>
        </w:tc>
        <w:tc>
          <w:tcPr>
            <w:tcW w:w="2351" w:type="dxa"/>
            <w:vAlign w:val="center"/>
          </w:tcPr>
          <w:p w14:paraId="38FABFF5">
            <w:pPr>
              <w:jc w:val="center"/>
            </w:pPr>
            <w:r>
              <w:t>能很好地完成任务书中规定各项任务；工作量饱满</w:t>
            </w:r>
          </w:p>
        </w:tc>
        <w:tc>
          <w:tcPr>
            <w:tcW w:w="2351" w:type="dxa"/>
            <w:vAlign w:val="center"/>
          </w:tcPr>
          <w:p w14:paraId="4856FA94">
            <w:pPr>
              <w:jc w:val="center"/>
            </w:pPr>
            <w:r>
              <w:t>能完成任务书规定的任务；工作量较饱满</w:t>
            </w:r>
          </w:p>
        </w:tc>
        <w:tc>
          <w:tcPr>
            <w:tcW w:w="2351" w:type="dxa"/>
            <w:vAlign w:val="center"/>
          </w:tcPr>
          <w:p w14:paraId="2FF6F98E">
            <w:pPr>
              <w:jc w:val="center"/>
            </w:pPr>
            <w:r>
              <w:t>基本能完成任务书规定的任务；工作量尚饱满</w:t>
            </w:r>
          </w:p>
        </w:tc>
        <w:tc>
          <w:tcPr>
            <w:tcW w:w="2351" w:type="dxa"/>
            <w:vAlign w:val="center"/>
          </w:tcPr>
          <w:p w14:paraId="3E1D5FF8">
            <w:pPr>
              <w:jc w:val="center"/>
            </w:pPr>
            <w:r>
              <w:t>勉强完成任务书规定的任务；工作量一般</w:t>
            </w:r>
          </w:p>
        </w:tc>
        <w:tc>
          <w:tcPr>
            <w:tcW w:w="2356" w:type="dxa"/>
            <w:vAlign w:val="center"/>
          </w:tcPr>
          <w:p w14:paraId="74D4BCEF">
            <w:pPr>
              <w:jc w:val="center"/>
            </w:pPr>
            <w:r>
              <w:t>没能完成任务书规定的任务；工作量少</w:t>
            </w:r>
          </w:p>
        </w:tc>
      </w:tr>
    </w:tbl>
    <w:p w14:paraId="5D0D3CE0">
      <w:pPr>
        <w:pStyle w:val="4"/>
        <w:spacing w:line="246" w:lineRule="auto"/>
      </w:pPr>
    </w:p>
    <w:p w14:paraId="1A82626E">
      <w:pPr>
        <w:spacing w:before="91" w:line="222" w:lineRule="auto"/>
        <w:ind w:left="4002"/>
        <w:rPr>
          <w:rFonts w:ascii="黑体" w:hAnsi="黑体" w:eastAsia="黑体" w:cs="黑体"/>
          <w:sz w:val="28"/>
          <w:szCs w:val="28"/>
        </w:rPr>
      </w:pPr>
      <w:r>
        <w:rPr>
          <w:rFonts w:ascii="黑体" w:hAnsi="黑体" w:eastAsia="黑体" w:cs="黑体"/>
          <w:spacing w:val="-1"/>
          <w:sz w:val="28"/>
          <w:szCs w:val="28"/>
        </w:rPr>
        <w:t>西北师范大学本科生</w:t>
      </w:r>
      <w:r>
        <w:rPr>
          <w:rFonts w:hint="eastAsia" w:ascii="黑体" w:hAnsi="黑体" w:eastAsia="黑体" w:cs="黑体"/>
          <w:spacing w:val="-1"/>
          <w:sz w:val="28"/>
          <w:szCs w:val="28"/>
          <w:lang w:eastAsia="zh-CN"/>
        </w:rPr>
        <w:t>毕业论文（作品）</w:t>
      </w:r>
      <w:r>
        <w:rPr>
          <w:rFonts w:ascii="黑体" w:hAnsi="黑体" w:eastAsia="黑体" w:cs="黑体"/>
          <w:spacing w:val="-1"/>
          <w:sz w:val="28"/>
          <w:szCs w:val="28"/>
        </w:rPr>
        <w:t>答辩小组评分标准</w:t>
      </w:r>
    </w:p>
    <w:p w14:paraId="12F7E3BC">
      <w:pPr>
        <w:spacing w:line="168" w:lineRule="exact"/>
      </w:pPr>
    </w:p>
    <w:tbl>
      <w:tblPr>
        <w:tblStyle w:val="14"/>
        <w:tblW w:w="139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2"/>
        <w:gridCol w:w="1239"/>
        <w:gridCol w:w="553"/>
        <w:gridCol w:w="2351"/>
        <w:gridCol w:w="2351"/>
        <w:gridCol w:w="2351"/>
        <w:gridCol w:w="2351"/>
        <w:gridCol w:w="2356"/>
      </w:tblGrid>
      <w:tr w14:paraId="43C8D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432" w:type="dxa"/>
            <w:vMerge w:val="restart"/>
            <w:tcBorders>
              <w:bottom w:val="nil"/>
            </w:tcBorders>
            <w:vAlign w:val="center"/>
          </w:tcPr>
          <w:p w14:paraId="425A4D09">
            <w:pPr>
              <w:jc w:val="both"/>
            </w:pPr>
            <w:r>
              <w:rPr>
                <w:rFonts w:hint="eastAsia"/>
                <w:lang w:val="en-US" w:eastAsia="zh-CN"/>
              </w:rPr>
              <w:t>序</w:t>
            </w:r>
            <w:r>
              <w:t>号</w:t>
            </w:r>
          </w:p>
        </w:tc>
        <w:tc>
          <w:tcPr>
            <w:tcW w:w="1239" w:type="dxa"/>
            <w:vMerge w:val="restart"/>
            <w:tcBorders>
              <w:bottom w:val="nil"/>
            </w:tcBorders>
            <w:vAlign w:val="center"/>
          </w:tcPr>
          <w:p w14:paraId="5C5D9151">
            <w:pPr>
              <w:jc w:val="center"/>
            </w:pPr>
            <w:r>
              <w:t>项目内容</w:t>
            </w:r>
          </w:p>
        </w:tc>
        <w:tc>
          <w:tcPr>
            <w:tcW w:w="553" w:type="dxa"/>
            <w:vMerge w:val="restart"/>
            <w:tcBorders>
              <w:bottom w:val="nil"/>
            </w:tcBorders>
            <w:vAlign w:val="center"/>
          </w:tcPr>
          <w:p w14:paraId="6EF8A14D">
            <w:pPr>
              <w:jc w:val="center"/>
            </w:pPr>
          </w:p>
          <w:p w14:paraId="6AD7FF19">
            <w:pPr>
              <w:jc w:val="center"/>
            </w:pPr>
          </w:p>
          <w:p w14:paraId="11AA5471">
            <w:pPr>
              <w:jc w:val="center"/>
            </w:pPr>
          </w:p>
          <w:p w14:paraId="1A178CA1">
            <w:pPr>
              <w:jc w:val="center"/>
            </w:pPr>
            <w:r>
              <w:t>值</w:t>
            </w:r>
          </w:p>
        </w:tc>
        <w:tc>
          <w:tcPr>
            <w:tcW w:w="11760" w:type="dxa"/>
            <w:gridSpan w:val="5"/>
            <w:vAlign w:val="center"/>
          </w:tcPr>
          <w:p w14:paraId="45FA583E">
            <w:pPr>
              <w:jc w:val="center"/>
            </w:pPr>
            <w:r>
              <w:t>参考标准</w:t>
            </w:r>
          </w:p>
        </w:tc>
      </w:tr>
      <w:tr w14:paraId="7FAD29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432" w:type="dxa"/>
            <w:vMerge w:val="continue"/>
            <w:tcBorders>
              <w:top w:val="nil"/>
            </w:tcBorders>
            <w:vAlign w:val="center"/>
          </w:tcPr>
          <w:p w14:paraId="07C961C5">
            <w:pPr>
              <w:jc w:val="center"/>
            </w:pPr>
          </w:p>
        </w:tc>
        <w:tc>
          <w:tcPr>
            <w:tcW w:w="1239" w:type="dxa"/>
            <w:vMerge w:val="continue"/>
            <w:tcBorders>
              <w:top w:val="nil"/>
            </w:tcBorders>
            <w:vAlign w:val="center"/>
          </w:tcPr>
          <w:p w14:paraId="5A232AD5">
            <w:pPr>
              <w:jc w:val="center"/>
            </w:pPr>
          </w:p>
        </w:tc>
        <w:tc>
          <w:tcPr>
            <w:tcW w:w="553" w:type="dxa"/>
            <w:vMerge w:val="continue"/>
            <w:tcBorders>
              <w:top w:val="nil"/>
            </w:tcBorders>
            <w:vAlign w:val="center"/>
          </w:tcPr>
          <w:p w14:paraId="02BFCCD7">
            <w:pPr>
              <w:jc w:val="center"/>
            </w:pPr>
          </w:p>
        </w:tc>
        <w:tc>
          <w:tcPr>
            <w:tcW w:w="2351" w:type="dxa"/>
            <w:vAlign w:val="center"/>
          </w:tcPr>
          <w:p w14:paraId="3D354D00">
            <w:pPr>
              <w:jc w:val="center"/>
            </w:pPr>
            <w:r>
              <w:t>优</w:t>
            </w:r>
          </w:p>
        </w:tc>
        <w:tc>
          <w:tcPr>
            <w:tcW w:w="2351" w:type="dxa"/>
            <w:vAlign w:val="center"/>
          </w:tcPr>
          <w:p w14:paraId="1954ACA4">
            <w:pPr>
              <w:jc w:val="center"/>
            </w:pPr>
            <w:r>
              <w:t>良</w:t>
            </w:r>
          </w:p>
        </w:tc>
        <w:tc>
          <w:tcPr>
            <w:tcW w:w="2351" w:type="dxa"/>
            <w:vAlign w:val="center"/>
          </w:tcPr>
          <w:p w14:paraId="434E148C">
            <w:pPr>
              <w:jc w:val="center"/>
            </w:pPr>
            <w:r>
              <w:t>中</w:t>
            </w:r>
          </w:p>
        </w:tc>
        <w:tc>
          <w:tcPr>
            <w:tcW w:w="2351" w:type="dxa"/>
            <w:vAlign w:val="center"/>
          </w:tcPr>
          <w:p w14:paraId="0C571828">
            <w:pPr>
              <w:jc w:val="center"/>
            </w:pPr>
            <w:r>
              <w:t>及格</w:t>
            </w:r>
          </w:p>
        </w:tc>
        <w:tc>
          <w:tcPr>
            <w:tcW w:w="2356" w:type="dxa"/>
            <w:vAlign w:val="center"/>
          </w:tcPr>
          <w:p w14:paraId="701BD5C9">
            <w:pPr>
              <w:jc w:val="center"/>
            </w:pPr>
            <w:r>
              <w:t>不及格</w:t>
            </w:r>
          </w:p>
        </w:tc>
      </w:tr>
      <w:tr w14:paraId="2DFD6F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7" w:hRule="atLeast"/>
        </w:trPr>
        <w:tc>
          <w:tcPr>
            <w:tcW w:w="432" w:type="dxa"/>
            <w:vAlign w:val="center"/>
          </w:tcPr>
          <w:p w14:paraId="2AB4F25B">
            <w:pPr>
              <w:jc w:val="center"/>
              <w:rPr>
                <w:rFonts w:hint="eastAsia" w:eastAsiaTheme="minorEastAsia"/>
                <w:lang w:val="en-US" w:eastAsia="zh-CN"/>
              </w:rPr>
            </w:pPr>
            <w:r>
              <w:rPr>
                <w:rFonts w:hint="eastAsia"/>
                <w:lang w:val="en-US" w:eastAsia="zh-CN"/>
              </w:rPr>
              <w:t>1</w:t>
            </w:r>
          </w:p>
        </w:tc>
        <w:tc>
          <w:tcPr>
            <w:tcW w:w="1239" w:type="dxa"/>
            <w:vAlign w:val="center"/>
          </w:tcPr>
          <w:p w14:paraId="7AD5A50A">
            <w:pPr>
              <w:jc w:val="center"/>
            </w:pPr>
            <w:r>
              <w:t>质量</w:t>
            </w:r>
          </w:p>
        </w:tc>
        <w:tc>
          <w:tcPr>
            <w:tcW w:w="553" w:type="dxa"/>
            <w:vAlign w:val="center"/>
          </w:tcPr>
          <w:p w14:paraId="0DDF5786">
            <w:pPr>
              <w:jc w:val="center"/>
              <w:rPr>
                <w:rFonts w:hint="default" w:eastAsiaTheme="minorEastAsia"/>
                <w:lang w:val="en-US" w:eastAsia="zh-CN"/>
              </w:rPr>
            </w:pPr>
            <w:r>
              <w:rPr>
                <w:rFonts w:hint="eastAsia"/>
                <w:lang w:val="en-US" w:eastAsia="zh-CN"/>
              </w:rPr>
              <w:t>35</w:t>
            </w:r>
          </w:p>
        </w:tc>
        <w:tc>
          <w:tcPr>
            <w:tcW w:w="2351" w:type="dxa"/>
            <w:vAlign w:val="center"/>
          </w:tcPr>
          <w:p w14:paraId="4708E36A">
            <w:pPr>
              <w:jc w:val="center"/>
            </w:pPr>
            <w:r>
              <w:t>见解独到，富有新意，科学合理，有较高的学术水平或较大的实用价值；能圆满完成任务</w:t>
            </w:r>
          </w:p>
        </w:tc>
        <w:tc>
          <w:tcPr>
            <w:tcW w:w="2351" w:type="dxa"/>
            <w:vAlign w:val="center"/>
          </w:tcPr>
          <w:p w14:paraId="79A3A831">
            <w:pPr>
              <w:jc w:val="center"/>
            </w:pPr>
            <w:r>
              <w:t>有一定的见解，较科学合理，有一定的学术水平或较大的实用价值；较全面地完成任务</w:t>
            </w:r>
          </w:p>
        </w:tc>
        <w:tc>
          <w:tcPr>
            <w:tcW w:w="2351" w:type="dxa"/>
            <w:vAlign w:val="center"/>
          </w:tcPr>
          <w:p w14:paraId="699F073C">
            <w:pPr>
              <w:jc w:val="center"/>
            </w:pPr>
            <w:r>
              <w:t>有自己的看法，比较合理，能联系实际；基本完成任务书规定的任务</w:t>
            </w:r>
          </w:p>
        </w:tc>
        <w:tc>
          <w:tcPr>
            <w:tcW w:w="2351" w:type="dxa"/>
            <w:vAlign w:val="center"/>
          </w:tcPr>
          <w:p w14:paraId="32AD87E6">
            <w:pPr>
              <w:jc w:val="center"/>
            </w:pPr>
          </w:p>
          <w:p w14:paraId="58E99430">
            <w:pPr>
              <w:jc w:val="center"/>
            </w:pPr>
            <w:r>
              <w:t>尚合理，基本完成任务，但自己的见解不多</w:t>
            </w:r>
          </w:p>
        </w:tc>
        <w:tc>
          <w:tcPr>
            <w:tcW w:w="2356" w:type="dxa"/>
            <w:vAlign w:val="center"/>
          </w:tcPr>
          <w:p w14:paraId="5EB13581">
            <w:pPr>
              <w:jc w:val="center"/>
            </w:pPr>
          </w:p>
          <w:p w14:paraId="377AD5AF">
            <w:pPr>
              <w:jc w:val="center"/>
            </w:pPr>
            <w:r>
              <w:t>基本没有自己的见解，不合理；未能完成任务</w:t>
            </w:r>
          </w:p>
        </w:tc>
      </w:tr>
      <w:tr w14:paraId="24170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1" w:hRule="atLeast"/>
        </w:trPr>
        <w:tc>
          <w:tcPr>
            <w:tcW w:w="432" w:type="dxa"/>
            <w:vAlign w:val="center"/>
          </w:tcPr>
          <w:p w14:paraId="453C61D3">
            <w:pPr>
              <w:jc w:val="center"/>
              <w:rPr>
                <w:rFonts w:hint="eastAsia" w:eastAsiaTheme="minorEastAsia"/>
                <w:lang w:val="en-US" w:eastAsia="zh-CN"/>
              </w:rPr>
            </w:pPr>
            <w:r>
              <w:rPr>
                <w:rFonts w:hint="eastAsia"/>
                <w:lang w:val="en-US" w:eastAsia="zh-CN"/>
              </w:rPr>
              <w:t>2</w:t>
            </w:r>
          </w:p>
        </w:tc>
        <w:tc>
          <w:tcPr>
            <w:tcW w:w="1239" w:type="dxa"/>
            <w:vAlign w:val="center"/>
          </w:tcPr>
          <w:p w14:paraId="75BE5405">
            <w:pPr>
              <w:jc w:val="center"/>
            </w:pPr>
            <w:r>
              <w:t>陈述内容</w:t>
            </w:r>
          </w:p>
        </w:tc>
        <w:tc>
          <w:tcPr>
            <w:tcW w:w="553" w:type="dxa"/>
            <w:vAlign w:val="center"/>
          </w:tcPr>
          <w:p w14:paraId="7B66BFC0">
            <w:pPr>
              <w:jc w:val="center"/>
              <w:rPr>
                <w:rFonts w:hint="default" w:eastAsiaTheme="minorEastAsia"/>
                <w:lang w:val="en-US" w:eastAsia="zh-CN"/>
              </w:rPr>
            </w:pPr>
            <w:r>
              <w:rPr>
                <w:rFonts w:hint="eastAsia"/>
                <w:lang w:val="en-US" w:eastAsia="zh-CN"/>
              </w:rPr>
              <w:t>25</w:t>
            </w:r>
          </w:p>
        </w:tc>
        <w:tc>
          <w:tcPr>
            <w:tcW w:w="2351" w:type="dxa"/>
            <w:vAlign w:val="center"/>
          </w:tcPr>
          <w:p w14:paraId="56EB476E">
            <w:pPr>
              <w:jc w:val="center"/>
            </w:pPr>
            <w:r>
              <w:t>能简明扼要地陈述论文主要内容，思路清晰，很透彻地掌握了所研究的内容</w:t>
            </w:r>
          </w:p>
        </w:tc>
        <w:tc>
          <w:tcPr>
            <w:tcW w:w="2351" w:type="dxa"/>
            <w:vAlign w:val="center"/>
          </w:tcPr>
          <w:p w14:paraId="2E8AB23F">
            <w:pPr>
              <w:jc w:val="center"/>
            </w:pPr>
            <w:r>
              <w:t>能比较流利、清晰地陈述论文主要内容，较好地掌握了所研究的内容</w:t>
            </w:r>
          </w:p>
        </w:tc>
        <w:tc>
          <w:tcPr>
            <w:tcW w:w="2351" w:type="dxa"/>
            <w:vAlign w:val="center"/>
          </w:tcPr>
          <w:p w14:paraId="11A6BB3F">
            <w:pPr>
              <w:jc w:val="center"/>
            </w:pPr>
          </w:p>
          <w:p w14:paraId="2CF3B5ED">
            <w:pPr>
              <w:jc w:val="center"/>
            </w:pPr>
            <w:r>
              <w:t>能陈述出论文主要内容，掌握了研究的内容</w:t>
            </w:r>
          </w:p>
        </w:tc>
        <w:tc>
          <w:tcPr>
            <w:tcW w:w="2351" w:type="dxa"/>
            <w:vAlign w:val="center"/>
          </w:tcPr>
          <w:p w14:paraId="18283905">
            <w:pPr>
              <w:jc w:val="center"/>
            </w:pPr>
          </w:p>
          <w:p w14:paraId="245D6769">
            <w:pPr>
              <w:jc w:val="center"/>
            </w:pPr>
            <w:r>
              <w:t>能陈述论文主要内容，基本掌握了所研究的内容</w:t>
            </w:r>
          </w:p>
        </w:tc>
        <w:tc>
          <w:tcPr>
            <w:tcW w:w="2356" w:type="dxa"/>
            <w:vAlign w:val="center"/>
          </w:tcPr>
          <w:p w14:paraId="5FBD9C0C">
            <w:pPr>
              <w:jc w:val="center"/>
            </w:pPr>
          </w:p>
          <w:p w14:paraId="5EA2F8D4">
            <w:pPr>
              <w:jc w:val="center"/>
            </w:pPr>
          </w:p>
          <w:p w14:paraId="7D29A0B3">
            <w:pPr>
              <w:jc w:val="center"/>
            </w:pPr>
            <w:r>
              <w:t>不能陈述或陈述不清论文主要内容</w:t>
            </w:r>
          </w:p>
        </w:tc>
      </w:tr>
      <w:tr w14:paraId="090307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50" w:hRule="atLeast"/>
        </w:trPr>
        <w:tc>
          <w:tcPr>
            <w:tcW w:w="432" w:type="dxa"/>
            <w:vAlign w:val="center"/>
          </w:tcPr>
          <w:p w14:paraId="6CBB7AF2">
            <w:pPr>
              <w:jc w:val="center"/>
              <w:rPr>
                <w:rFonts w:hint="eastAsia" w:eastAsiaTheme="minorEastAsia"/>
                <w:lang w:val="en-US" w:eastAsia="zh-CN"/>
              </w:rPr>
            </w:pPr>
            <w:r>
              <w:rPr>
                <w:rFonts w:hint="eastAsia"/>
                <w:lang w:val="en-US" w:eastAsia="zh-CN"/>
              </w:rPr>
              <w:t>3</w:t>
            </w:r>
          </w:p>
        </w:tc>
        <w:tc>
          <w:tcPr>
            <w:tcW w:w="1239" w:type="dxa"/>
            <w:vAlign w:val="center"/>
          </w:tcPr>
          <w:p w14:paraId="311E76CB">
            <w:pPr>
              <w:jc w:val="center"/>
            </w:pPr>
            <w:r>
              <w:t>回答问题</w:t>
            </w:r>
          </w:p>
        </w:tc>
        <w:tc>
          <w:tcPr>
            <w:tcW w:w="553" w:type="dxa"/>
            <w:vAlign w:val="center"/>
          </w:tcPr>
          <w:p w14:paraId="57AB1B03">
            <w:pPr>
              <w:jc w:val="center"/>
              <w:rPr>
                <w:rFonts w:hint="default" w:eastAsiaTheme="minorEastAsia"/>
                <w:lang w:val="en-US" w:eastAsia="zh-CN"/>
              </w:rPr>
            </w:pPr>
            <w:r>
              <w:rPr>
                <w:rFonts w:hint="eastAsia"/>
                <w:lang w:val="en-US" w:eastAsia="zh-CN"/>
              </w:rPr>
              <w:t>40</w:t>
            </w:r>
          </w:p>
        </w:tc>
        <w:tc>
          <w:tcPr>
            <w:tcW w:w="2351" w:type="dxa"/>
            <w:vAlign w:val="center"/>
          </w:tcPr>
          <w:p w14:paraId="4CC74A9B">
            <w:pPr>
              <w:jc w:val="center"/>
            </w:pPr>
            <w:r>
              <w:t>回答问题准确而有条理，思维敏捷，应变能力强；概念清楚、理论知识扎实</w:t>
            </w:r>
          </w:p>
        </w:tc>
        <w:tc>
          <w:tcPr>
            <w:tcW w:w="2351" w:type="dxa"/>
            <w:vAlign w:val="center"/>
          </w:tcPr>
          <w:p w14:paraId="5B494FE7">
            <w:pPr>
              <w:jc w:val="center"/>
            </w:pPr>
            <w:r>
              <w:t>能正确回答与论文有关的问题，有一定的应变能力；概念比较清楚、理论知识比较扎实</w:t>
            </w:r>
          </w:p>
        </w:tc>
        <w:tc>
          <w:tcPr>
            <w:tcW w:w="2351" w:type="dxa"/>
            <w:vAlign w:val="center"/>
          </w:tcPr>
          <w:p w14:paraId="24736269">
            <w:pPr>
              <w:jc w:val="center"/>
            </w:pPr>
            <w:r>
              <w:t>回答问题基本正确，应变能力一般；概念及理论知识的掌握一般</w:t>
            </w:r>
          </w:p>
        </w:tc>
        <w:tc>
          <w:tcPr>
            <w:tcW w:w="2351" w:type="dxa"/>
            <w:vAlign w:val="center"/>
          </w:tcPr>
          <w:p w14:paraId="7A44C1CA">
            <w:pPr>
              <w:jc w:val="center"/>
            </w:pPr>
            <w:r>
              <w:t>回答问题不完全正确，但无原则错误，且经提示后能作补充或更正；基本概念及理论知识尚能掌握</w:t>
            </w:r>
          </w:p>
        </w:tc>
        <w:tc>
          <w:tcPr>
            <w:tcW w:w="2356" w:type="dxa"/>
            <w:vAlign w:val="center"/>
          </w:tcPr>
          <w:p w14:paraId="47935704">
            <w:pPr>
              <w:jc w:val="center"/>
            </w:pPr>
            <w:r>
              <w:t>不能回答或回答问题有原则性错误，且经提示仍不能正确回答；基本概念不清，理论知识薄弱</w:t>
            </w:r>
          </w:p>
        </w:tc>
      </w:tr>
    </w:tbl>
    <w:p w14:paraId="6C710453">
      <w:pPr>
        <w:sectPr>
          <w:footerReference r:id="rId18" w:type="default"/>
          <w:pgSz w:w="16839" w:h="11906"/>
          <w:pgMar w:top="1440" w:right="1800" w:bottom="1440" w:left="1800" w:header="0" w:footer="1097" w:gutter="0"/>
          <w:pgNumType w:fmt="decimal"/>
          <w:cols w:space="720" w:num="1"/>
        </w:sectPr>
      </w:pPr>
    </w:p>
    <w:p w14:paraId="61412D92">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eastAsia" w:ascii="方正小标宋简体" w:hAnsi="方正小标宋简体" w:eastAsia="方正小标宋简体" w:cs="方正小标宋简体"/>
          <w:b w:val="0"/>
          <w:bCs/>
          <w:color w:val="000000" w:themeColor="text1"/>
          <w:sz w:val="36"/>
          <w:szCs w:val="36"/>
          <w14:textFill>
            <w14:solidFill>
              <w14:schemeClr w14:val="tx1"/>
            </w14:solidFill>
          </w14:textFill>
        </w:rPr>
      </w:pPr>
      <w:bookmarkStart w:id="23" w:name="_Toc20648"/>
      <w:r>
        <w:rPr>
          <w:rFonts w:hint="eastAsia" w:ascii="方正小标宋简体" w:hAnsi="方正小标宋简体" w:eastAsia="方正小标宋简体" w:cs="方正小标宋简体"/>
          <w:b w:val="0"/>
          <w:bCs/>
          <w:color w:val="000000" w:themeColor="text1"/>
          <w:sz w:val="36"/>
          <w:szCs w:val="36"/>
          <w14:textFill>
            <w14:solidFill>
              <w14:schemeClr w14:val="tx1"/>
            </w14:solidFill>
          </w14:textFill>
        </w:rPr>
        <w:t>传媒学院（新闻学院）2018年本科生奖学金审批表</w:t>
      </w:r>
      <w:bookmarkEnd w:id="23"/>
    </w:p>
    <w:p w14:paraId="4B484C51">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申请年度：2017-2018学年度申请时间：年月日</w:t>
      </w:r>
    </w:p>
    <w:tbl>
      <w:tblPr>
        <w:tblStyle w:val="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8"/>
        <w:gridCol w:w="347"/>
        <w:gridCol w:w="239"/>
        <w:gridCol w:w="1104"/>
        <w:gridCol w:w="168"/>
        <w:gridCol w:w="168"/>
        <w:gridCol w:w="503"/>
        <w:gridCol w:w="531"/>
        <w:gridCol w:w="139"/>
        <w:gridCol w:w="532"/>
        <w:gridCol w:w="139"/>
        <w:gridCol w:w="167"/>
        <w:gridCol w:w="169"/>
        <w:gridCol w:w="469"/>
        <w:gridCol w:w="703"/>
        <w:gridCol w:w="336"/>
        <w:gridCol w:w="261"/>
        <w:gridCol w:w="578"/>
        <w:gridCol w:w="853"/>
      </w:tblGrid>
      <w:tr w14:paraId="6DEEF2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jc w:val="center"/>
        </w:trPr>
        <w:tc>
          <w:tcPr>
            <w:tcW w:w="1105" w:type="dxa"/>
            <w:gridSpan w:val="2"/>
            <w:noWrap w:val="0"/>
            <w:vAlign w:val="center"/>
          </w:tcPr>
          <w:p w14:paraId="0DB8E3A8">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姓名</w:t>
            </w:r>
          </w:p>
        </w:tc>
        <w:tc>
          <w:tcPr>
            <w:tcW w:w="1511" w:type="dxa"/>
            <w:gridSpan w:val="3"/>
            <w:noWrap w:val="0"/>
            <w:vAlign w:val="top"/>
          </w:tcPr>
          <w:p w14:paraId="319E6B6C">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p>
        </w:tc>
        <w:tc>
          <w:tcPr>
            <w:tcW w:w="1341" w:type="dxa"/>
            <w:gridSpan w:val="4"/>
            <w:noWrap w:val="0"/>
            <w:vAlign w:val="center"/>
          </w:tcPr>
          <w:p w14:paraId="59F4ED1C">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性别</w:t>
            </w:r>
          </w:p>
        </w:tc>
        <w:tc>
          <w:tcPr>
            <w:tcW w:w="838" w:type="dxa"/>
            <w:gridSpan w:val="3"/>
            <w:tcBorders>
              <w:right w:val="single" w:color="auto" w:sz="4" w:space="0"/>
            </w:tcBorders>
            <w:noWrap w:val="0"/>
            <w:vAlign w:val="top"/>
          </w:tcPr>
          <w:p w14:paraId="5F6CFA4C">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p>
        </w:tc>
        <w:tc>
          <w:tcPr>
            <w:tcW w:w="1341" w:type="dxa"/>
            <w:gridSpan w:val="3"/>
            <w:tcBorders>
              <w:left w:val="single" w:color="auto" w:sz="4" w:space="0"/>
              <w:right w:val="single" w:color="auto" w:sz="4" w:space="0"/>
            </w:tcBorders>
            <w:noWrap w:val="0"/>
            <w:vAlign w:val="center"/>
          </w:tcPr>
          <w:p w14:paraId="70787028">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出生年月</w:t>
            </w:r>
          </w:p>
        </w:tc>
        <w:tc>
          <w:tcPr>
            <w:tcW w:w="2028" w:type="dxa"/>
            <w:gridSpan w:val="4"/>
            <w:tcBorders>
              <w:left w:val="single" w:color="auto" w:sz="4" w:space="0"/>
            </w:tcBorders>
            <w:noWrap w:val="0"/>
            <w:vAlign w:val="top"/>
          </w:tcPr>
          <w:p w14:paraId="79077D4D">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p>
        </w:tc>
      </w:tr>
      <w:tr w14:paraId="6F47A5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jc w:val="center"/>
        </w:trPr>
        <w:tc>
          <w:tcPr>
            <w:tcW w:w="1105" w:type="dxa"/>
            <w:gridSpan w:val="2"/>
            <w:noWrap w:val="0"/>
            <w:vAlign w:val="center"/>
          </w:tcPr>
          <w:p w14:paraId="76ACD420">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民族</w:t>
            </w:r>
          </w:p>
        </w:tc>
        <w:tc>
          <w:tcPr>
            <w:tcW w:w="1511" w:type="dxa"/>
            <w:gridSpan w:val="3"/>
            <w:noWrap w:val="0"/>
            <w:vAlign w:val="top"/>
          </w:tcPr>
          <w:p w14:paraId="7E4BAB11">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p>
        </w:tc>
        <w:tc>
          <w:tcPr>
            <w:tcW w:w="1341" w:type="dxa"/>
            <w:gridSpan w:val="4"/>
            <w:noWrap w:val="0"/>
            <w:vAlign w:val="center"/>
          </w:tcPr>
          <w:p w14:paraId="536A8AB5">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政治面貌</w:t>
            </w:r>
          </w:p>
        </w:tc>
        <w:tc>
          <w:tcPr>
            <w:tcW w:w="1476" w:type="dxa"/>
            <w:gridSpan w:val="5"/>
            <w:noWrap w:val="0"/>
            <w:vAlign w:val="top"/>
          </w:tcPr>
          <w:p w14:paraId="5404606D">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p>
        </w:tc>
        <w:tc>
          <w:tcPr>
            <w:tcW w:w="1300" w:type="dxa"/>
            <w:gridSpan w:val="3"/>
            <w:noWrap w:val="0"/>
            <w:vAlign w:val="center"/>
          </w:tcPr>
          <w:p w14:paraId="131E9745">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籍贯</w:t>
            </w:r>
          </w:p>
        </w:tc>
        <w:tc>
          <w:tcPr>
            <w:tcW w:w="1431" w:type="dxa"/>
            <w:gridSpan w:val="2"/>
            <w:noWrap w:val="0"/>
            <w:vAlign w:val="top"/>
          </w:tcPr>
          <w:p w14:paraId="4A126D3A">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p>
        </w:tc>
      </w:tr>
      <w:tr w14:paraId="475964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jc w:val="center"/>
        </w:trPr>
        <w:tc>
          <w:tcPr>
            <w:tcW w:w="1105" w:type="dxa"/>
            <w:gridSpan w:val="2"/>
            <w:noWrap w:val="0"/>
            <w:vAlign w:val="center"/>
          </w:tcPr>
          <w:p w14:paraId="7C2EE97B">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学院</w:t>
            </w:r>
          </w:p>
        </w:tc>
        <w:tc>
          <w:tcPr>
            <w:tcW w:w="2182" w:type="dxa"/>
            <w:gridSpan w:val="5"/>
            <w:tcBorders>
              <w:right w:val="single" w:color="auto" w:sz="4" w:space="0"/>
            </w:tcBorders>
            <w:noWrap w:val="0"/>
            <w:vAlign w:val="top"/>
          </w:tcPr>
          <w:p w14:paraId="5C2B562F">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p>
        </w:tc>
        <w:tc>
          <w:tcPr>
            <w:tcW w:w="1677" w:type="dxa"/>
            <w:gridSpan w:val="6"/>
            <w:tcBorders>
              <w:left w:val="single" w:color="auto" w:sz="4" w:space="0"/>
              <w:right w:val="single" w:color="auto" w:sz="4" w:space="0"/>
            </w:tcBorders>
            <w:noWrap w:val="0"/>
            <w:vAlign w:val="center"/>
          </w:tcPr>
          <w:p w14:paraId="33FF2572">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年级及班级</w:t>
            </w:r>
          </w:p>
        </w:tc>
        <w:tc>
          <w:tcPr>
            <w:tcW w:w="3200" w:type="dxa"/>
            <w:gridSpan w:val="6"/>
            <w:tcBorders>
              <w:left w:val="single" w:color="auto" w:sz="4" w:space="0"/>
            </w:tcBorders>
            <w:noWrap w:val="0"/>
            <w:vAlign w:val="top"/>
          </w:tcPr>
          <w:p w14:paraId="16C749E8">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p>
        </w:tc>
      </w:tr>
      <w:tr w14:paraId="33B14C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jc w:val="center"/>
        </w:trPr>
        <w:tc>
          <w:tcPr>
            <w:tcW w:w="1105" w:type="dxa"/>
            <w:gridSpan w:val="2"/>
            <w:tcBorders>
              <w:right w:val="single" w:color="auto" w:sz="4" w:space="0"/>
            </w:tcBorders>
            <w:noWrap w:val="0"/>
            <w:vAlign w:val="center"/>
          </w:tcPr>
          <w:p w14:paraId="2C3B73CB">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学号</w:t>
            </w:r>
          </w:p>
        </w:tc>
        <w:tc>
          <w:tcPr>
            <w:tcW w:w="1679" w:type="dxa"/>
            <w:gridSpan w:val="4"/>
            <w:tcBorders>
              <w:left w:val="single" w:color="auto" w:sz="4" w:space="0"/>
              <w:right w:val="single" w:color="auto" w:sz="4" w:space="0"/>
            </w:tcBorders>
            <w:noWrap w:val="0"/>
            <w:vAlign w:val="top"/>
          </w:tcPr>
          <w:p w14:paraId="4A7CE12B">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p>
        </w:tc>
        <w:tc>
          <w:tcPr>
            <w:tcW w:w="1844" w:type="dxa"/>
            <w:gridSpan w:val="5"/>
            <w:tcBorders>
              <w:left w:val="single" w:color="auto" w:sz="4" w:space="0"/>
              <w:right w:val="single" w:color="auto" w:sz="4" w:space="0"/>
            </w:tcBorders>
            <w:noWrap w:val="0"/>
            <w:vAlign w:val="center"/>
          </w:tcPr>
          <w:p w14:paraId="1C2A32B9">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所在班级人数</w:t>
            </w:r>
          </w:p>
        </w:tc>
        <w:tc>
          <w:tcPr>
            <w:tcW w:w="805" w:type="dxa"/>
            <w:gridSpan w:val="3"/>
            <w:tcBorders>
              <w:left w:val="single" w:color="auto" w:sz="4" w:space="0"/>
              <w:right w:val="single" w:color="auto" w:sz="4" w:space="0"/>
            </w:tcBorders>
            <w:noWrap w:val="0"/>
            <w:vAlign w:val="top"/>
          </w:tcPr>
          <w:p w14:paraId="58A91BB6">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p>
        </w:tc>
        <w:tc>
          <w:tcPr>
            <w:tcW w:w="1878" w:type="dxa"/>
            <w:gridSpan w:val="4"/>
            <w:tcBorders>
              <w:left w:val="single" w:color="auto" w:sz="4" w:space="0"/>
              <w:right w:val="single" w:color="auto" w:sz="4" w:space="0"/>
            </w:tcBorders>
            <w:noWrap w:val="0"/>
            <w:vAlign w:val="center"/>
          </w:tcPr>
          <w:p w14:paraId="15F9FD75">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体质测试成绩</w:t>
            </w:r>
          </w:p>
        </w:tc>
        <w:tc>
          <w:tcPr>
            <w:tcW w:w="853" w:type="dxa"/>
            <w:tcBorders>
              <w:left w:val="single" w:color="auto" w:sz="4" w:space="0"/>
            </w:tcBorders>
            <w:noWrap w:val="0"/>
            <w:vAlign w:val="top"/>
          </w:tcPr>
          <w:p w14:paraId="1E1C4ADF">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p>
        </w:tc>
      </w:tr>
      <w:tr w14:paraId="57E7E6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jc w:val="center"/>
        </w:trPr>
        <w:tc>
          <w:tcPr>
            <w:tcW w:w="2448" w:type="dxa"/>
            <w:gridSpan w:val="4"/>
            <w:tcBorders>
              <w:right w:val="single" w:color="auto" w:sz="4" w:space="0"/>
            </w:tcBorders>
            <w:noWrap w:val="0"/>
            <w:vAlign w:val="center"/>
          </w:tcPr>
          <w:p w14:paraId="5236E1F4">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课程绩点班级排名</w:t>
            </w:r>
          </w:p>
        </w:tc>
        <w:tc>
          <w:tcPr>
            <w:tcW w:w="1509" w:type="dxa"/>
            <w:gridSpan w:val="5"/>
            <w:tcBorders>
              <w:left w:val="single" w:color="auto" w:sz="4" w:space="0"/>
              <w:right w:val="single" w:color="auto" w:sz="4" w:space="0"/>
            </w:tcBorders>
            <w:noWrap w:val="0"/>
            <w:vAlign w:val="center"/>
          </w:tcPr>
          <w:p w14:paraId="29F20BCA">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p>
        </w:tc>
        <w:tc>
          <w:tcPr>
            <w:tcW w:w="2515" w:type="dxa"/>
            <w:gridSpan w:val="7"/>
            <w:tcBorders>
              <w:left w:val="single" w:color="auto" w:sz="4" w:space="0"/>
              <w:right w:val="single" w:color="auto" w:sz="4" w:space="0"/>
            </w:tcBorders>
            <w:noWrap w:val="0"/>
            <w:vAlign w:val="center"/>
          </w:tcPr>
          <w:p w14:paraId="3A94BD1B">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综测成绩班级排名</w:t>
            </w:r>
          </w:p>
        </w:tc>
        <w:tc>
          <w:tcPr>
            <w:tcW w:w="1692" w:type="dxa"/>
            <w:gridSpan w:val="3"/>
            <w:tcBorders>
              <w:left w:val="single" w:color="auto" w:sz="4" w:space="0"/>
            </w:tcBorders>
            <w:noWrap w:val="0"/>
            <w:vAlign w:val="top"/>
          </w:tcPr>
          <w:p w14:paraId="6A80F00C">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p>
        </w:tc>
      </w:tr>
      <w:tr w14:paraId="63B702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jc w:val="center"/>
        </w:trPr>
        <w:tc>
          <w:tcPr>
            <w:tcW w:w="1344" w:type="dxa"/>
            <w:gridSpan w:val="3"/>
            <w:tcBorders>
              <w:right w:val="single" w:color="auto" w:sz="4" w:space="0"/>
            </w:tcBorders>
            <w:noWrap w:val="0"/>
            <w:vAlign w:val="center"/>
          </w:tcPr>
          <w:p w14:paraId="35007DB4">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申请奖项</w:t>
            </w:r>
          </w:p>
        </w:tc>
        <w:tc>
          <w:tcPr>
            <w:tcW w:w="6820" w:type="dxa"/>
            <w:gridSpan w:val="16"/>
            <w:tcBorders>
              <w:left w:val="single" w:color="auto" w:sz="4" w:space="0"/>
            </w:tcBorders>
            <w:noWrap w:val="0"/>
            <w:vAlign w:val="center"/>
          </w:tcPr>
          <w:p w14:paraId="14654585">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申请理由</w:t>
            </w:r>
          </w:p>
        </w:tc>
      </w:tr>
      <w:tr w14:paraId="3B6A62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53" w:hRule="atLeast"/>
          <w:jc w:val="center"/>
        </w:trPr>
        <w:tc>
          <w:tcPr>
            <w:tcW w:w="1344" w:type="dxa"/>
            <w:gridSpan w:val="3"/>
            <w:tcBorders>
              <w:right w:val="single" w:color="auto" w:sz="4" w:space="0"/>
            </w:tcBorders>
            <w:noWrap w:val="0"/>
            <w:vAlign w:val="top"/>
          </w:tcPr>
          <w:p w14:paraId="6D391865">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p>
        </w:tc>
        <w:tc>
          <w:tcPr>
            <w:tcW w:w="6820" w:type="dxa"/>
            <w:gridSpan w:val="16"/>
            <w:tcBorders>
              <w:left w:val="single" w:color="auto" w:sz="4" w:space="0"/>
            </w:tcBorders>
            <w:noWrap w:val="0"/>
            <w:vAlign w:val="top"/>
          </w:tcPr>
          <w:p w14:paraId="4801D221">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p>
        </w:tc>
      </w:tr>
      <w:tr w14:paraId="01EF29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0" w:hRule="atLeast"/>
          <w:jc w:val="center"/>
        </w:trPr>
        <w:tc>
          <w:tcPr>
            <w:tcW w:w="758" w:type="dxa"/>
            <w:noWrap w:val="0"/>
            <w:vAlign w:val="center"/>
          </w:tcPr>
          <w:p w14:paraId="3BA88525">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班</w:t>
            </w:r>
          </w:p>
          <w:p w14:paraId="4CB76261">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级</w:t>
            </w:r>
          </w:p>
          <w:p w14:paraId="3FDC986F">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推</w:t>
            </w:r>
          </w:p>
          <w:p w14:paraId="7DA1D347">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荐</w:t>
            </w:r>
          </w:p>
          <w:p w14:paraId="21828CF1">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意</w:t>
            </w:r>
          </w:p>
          <w:p w14:paraId="4374CF0E">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见</w:t>
            </w:r>
          </w:p>
        </w:tc>
        <w:tc>
          <w:tcPr>
            <w:tcW w:w="3060" w:type="dxa"/>
            <w:gridSpan w:val="7"/>
            <w:noWrap w:val="0"/>
            <w:vAlign w:val="center"/>
          </w:tcPr>
          <w:p w14:paraId="070E9CD5">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p>
          <w:p w14:paraId="4AFC03B4">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p>
          <w:p w14:paraId="7BAA19B7">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p>
          <w:p w14:paraId="309E1289">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p>
          <w:p w14:paraId="0EBED482">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班主任签名：</w:t>
            </w:r>
          </w:p>
          <w:p w14:paraId="5C773359">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p>
          <w:p w14:paraId="567F37A7">
            <w:pPr>
              <w:keepNext w:val="0"/>
              <w:keepLines w:val="0"/>
              <w:pageBreakBefore w:val="0"/>
              <w:kinsoku/>
              <w:overflowPunct/>
              <w:topLinePunct w:val="0"/>
              <w:autoSpaceDE/>
              <w:autoSpaceDN/>
              <w:bidi w:val="0"/>
              <w:spacing w:line="520" w:lineRule="exact"/>
              <w:ind w:firstLine="960" w:firstLineChars="400"/>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年月日</w:t>
            </w:r>
          </w:p>
        </w:tc>
        <w:tc>
          <w:tcPr>
            <w:tcW w:w="671" w:type="dxa"/>
            <w:gridSpan w:val="2"/>
            <w:noWrap w:val="0"/>
            <w:vAlign w:val="center"/>
          </w:tcPr>
          <w:p w14:paraId="4AF0DE1A">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学</w:t>
            </w:r>
          </w:p>
          <w:p w14:paraId="407D1B56">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院</w:t>
            </w:r>
          </w:p>
          <w:p w14:paraId="4FF6A6B2">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评定</w:t>
            </w:r>
          </w:p>
          <w:p w14:paraId="1929DECC">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意</w:t>
            </w:r>
          </w:p>
          <w:p w14:paraId="04FF9B90">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见</w:t>
            </w:r>
          </w:p>
        </w:tc>
        <w:tc>
          <w:tcPr>
            <w:tcW w:w="3675" w:type="dxa"/>
            <w:gridSpan w:val="9"/>
            <w:noWrap w:val="0"/>
            <w:vAlign w:val="center"/>
          </w:tcPr>
          <w:p w14:paraId="091C8F2E">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p>
          <w:p w14:paraId="1ABBFE8F">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p>
          <w:p w14:paraId="27448750">
            <w:pPr>
              <w:keepNext w:val="0"/>
              <w:keepLines w:val="0"/>
              <w:pageBreakBefore w:val="0"/>
              <w:kinsoku/>
              <w:overflowPunct/>
              <w:topLinePunct w:val="0"/>
              <w:autoSpaceDE/>
              <w:autoSpaceDN/>
              <w:bidi w:val="0"/>
              <w:spacing w:line="520" w:lineRule="exact"/>
              <w:ind w:firstLine="720" w:firstLineChars="300"/>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p>
          <w:p w14:paraId="086D0526">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p>
          <w:p w14:paraId="0BAAD14A">
            <w:pPr>
              <w:keepNext w:val="0"/>
              <w:keepLines w:val="0"/>
              <w:pageBreakBefore w:val="0"/>
              <w:kinsoku/>
              <w:overflowPunct/>
              <w:topLinePunct w:val="0"/>
              <w:autoSpaceDE/>
              <w:autoSpaceDN/>
              <w:bidi w:val="0"/>
              <w:spacing w:line="520" w:lineRule="exact"/>
              <w:ind w:firstLine="720" w:firstLineChars="300"/>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p>
          <w:p w14:paraId="1B7F2459">
            <w:pPr>
              <w:keepNext w:val="0"/>
              <w:keepLines w:val="0"/>
              <w:pageBreakBefore w:val="0"/>
              <w:kinsoku/>
              <w:overflowPunct/>
              <w:topLinePunct w:val="0"/>
              <w:autoSpaceDE/>
              <w:autoSpaceDN/>
              <w:bidi w:val="0"/>
              <w:spacing w:line="520" w:lineRule="exact"/>
              <w:ind w:firstLine="720" w:firstLineChars="300"/>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p>
          <w:p w14:paraId="6075559B">
            <w:pPr>
              <w:keepNext w:val="0"/>
              <w:keepLines w:val="0"/>
              <w:pageBreakBefore w:val="0"/>
              <w:kinsoku/>
              <w:overflowPunct/>
              <w:topLinePunct w:val="0"/>
              <w:autoSpaceDE/>
              <w:autoSpaceDN/>
              <w:bidi w:val="0"/>
              <w:spacing w:line="520" w:lineRule="exact"/>
              <w:ind w:firstLine="720" w:firstLineChars="300"/>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（盖章）</w:t>
            </w:r>
          </w:p>
          <w:p w14:paraId="32E24232">
            <w:pPr>
              <w:keepNext w:val="0"/>
              <w:keepLines w:val="0"/>
              <w:pageBreakBefore w:val="0"/>
              <w:kinsoku/>
              <w:overflowPunct/>
              <w:topLinePunct w:val="0"/>
              <w:autoSpaceDE/>
              <w:autoSpaceDN/>
              <w:bidi w:val="0"/>
              <w:spacing w:line="520" w:lineRule="exact"/>
              <w:ind w:firstLine="720" w:firstLineChars="300"/>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p>
          <w:p w14:paraId="49359F7D">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年月日</w:t>
            </w:r>
          </w:p>
          <w:p w14:paraId="24FC42A2">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p>
          <w:p w14:paraId="7771E757">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val="0"/>
                <w:bCs/>
                <w:color w:val="000000" w:themeColor="text1"/>
                <w:sz w:val="24"/>
                <w:szCs w:val="24"/>
                <w14:textFill>
                  <w14:solidFill>
                    <w14:schemeClr w14:val="tx1"/>
                  </w14:solidFill>
                </w14:textFill>
              </w:rPr>
            </w:pPr>
          </w:p>
        </w:tc>
      </w:tr>
    </w:tbl>
    <w:p w14:paraId="100CA32A">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b w:val="0"/>
          <w:bCs/>
          <w:color w:val="000000" w:themeColor="text1"/>
          <w:sz w:val="24"/>
          <w:szCs w:val="24"/>
          <w14:textFill>
            <w14:solidFill>
              <w14:schemeClr w14:val="tx1"/>
            </w14:solidFill>
          </w14:textFill>
        </w:rPr>
        <w:t>备注：每张审批表限申报一项奖学金。</w:t>
      </w:r>
    </w:p>
    <w:p w14:paraId="4F64099D">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br w:type="page"/>
      </w:r>
    </w:p>
    <w:p w14:paraId="3FC063DC">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outlineLvl w:val="0"/>
        <w:rPr>
          <w:rFonts w:ascii="Arial"/>
          <w:sz w:val="21"/>
        </w:rPr>
      </w:pPr>
      <w:bookmarkStart w:id="24" w:name="_Toc32700"/>
      <w:r>
        <w:rPr>
          <w:rFonts w:hint="eastAsia" w:ascii="方正小标宋简体" w:hAnsi="方正小标宋简体" w:eastAsia="方正小标宋简体" w:cs="方正小标宋简体"/>
          <w:b w:val="0"/>
          <w:bCs/>
          <w:color w:val="000000" w:themeColor="text1"/>
          <w:sz w:val="36"/>
          <w:szCs w:val="36"/>
          <w:lang w:eastAsia="zh-CN"/>
          <w14:textFill>
            <w14:solidFill>
              <w14:schemeClr w14:val="tx1"/>
            </w14:solidFill>
          </w14:textFill>
        </w:rPr>
        <w:t>传媒学院系主任岗位职责</w:t>
      </w:r>
      <w:bookmarkEnd w:id="24"/>
    </w:p>
    <w:p w14:paraId="2A5C8C42">
      <w:pPr>
        <w:spacing w:before="78" w:line="225" w:lineRule="auto"/>
        <w:ind w:left="2667"/>
        <w:rPr>
          <w:rFonts w:ascii="楷体" w:hAnsi="楷体" w:eastAsia="楷体" w:cs="楷体"/>
          <w:spacing w:val="-11"/>
          <w:sz w:val="24"/>
          <w:szCs w:val="24"/>
        </w:rPr>
      </w:pPr>
      <w:r>
        <w:rPr>
          <w:rFonts w:ascii="楷体" w:hAnsi="楷体" w:eastAsia="楷体" w:cs="楷体"/>
          <w:spacing w:val="-11"/>
          <w:sz w:val="24"/>
          <w:szCs w:val="24"/>
        </w:rPr>
        <w:t>（2019年11月1日起试行）</w:t>
      </w:r>
    </w:p>
    <w:p w14:paraId="785A0BD4">
      <w:pPr>
        <w:spacing w:before="78" w:line="225" w:lineRule="auto"/>
        <w:rPr>
          <w:rFonts w:ascii="楷体" w:hAnsi="楷体" w:eastAsia="楷体" w:cs="楷体"/>
          <w:spacing w:val="-11"/>
          <w:sz w:val="24"/>
          <w:szCs w:val="24"/>
        </w:rPr>
      </w:pPr>
    </w:p>
    <w:p w14:paraId="17762BC3">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8" w:firstLineChars="200"/>
        <w:textAlignment w:val="auto"/>
        <w:rPr>
          <w:rFonts w:hint="eastAsia" w:ascii="宋体" w:hAnsi="宋体" w:eastAsia="宋体" w:cs="宋体"/>
          <w:sz w:val="28"/>
          <w:szCs w:val="28"/>
        </w:rPr>
      </w:pPr>
      <w:r>
        <w:rPr>
          <w:rFonts w:hint="eastAsia" w:ascii="宋体" w:hAnsi="宋体" w:eastAsia="宋体" w:cs="宋体"/>
          <w:spacing w:val="-3"/>
          <w:sz w:val="28"/>
          <w:szCs w:val="28"/>
        </w:rPr>
        <w:t>系主任全面负责、协调本系的教学、科研、管理工作</w:t>
      </w:r>
      <w:r>
        <w:rPr>
          <w:rFonts w:hint="eastAsia" w:ascii="宋体" w:hAnsi="宋体" w:eastAsia="宋体" w:cs="宋体"/>
          <w:spacing w:val="-4"/>
          <w:sz w:val="28"/>
          <w:szCs w:val="28"/>
        </w:rPr>
        <w:t>。副系主任协助系主任</w:t>
      </w:r>
      <w:r>
        <w:rPr>
          <w:rFonts w:hint="eastAsia" w:ascii="宋体" w:hAnsi="宋体" w:eastAsia="宋体" w:cs="宋体"/>
          <w:spacing w:val="-3"/>
          <w:sz w:val="28"/>
          <w:szCs w:val="28"/>
        </w:rPr>
        <w:t>开展工作。</w:t>
      </w:r>
    </w:p>
    <w:p w14:paraId="41E2D6BB">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4" w:firstLineChars="200"/>
        <w:textAlignment w:val="auto"/>
        <w:rPr>
          <w:rFonts w:hint="eastAsia" w:ascii="宋体" w:hAnsi="宋体" w:eastAsia="宋体" w:cs="宋体"/>
          <w:sz w:val="28"/>
          <w:szCs w:val="28"/>
        </w:rPr>
      </w:pPr>
      <w:r>
        <w:rPr>
          <w:rFonts w:hint="eastAsia" w:ascii="宋体" w:hAnsi="宋体" w:eastAsia="宋体" w:cs="宋体"/>
          <w:spacing w:val="-4"/>
          <w:sz w:val="28"/>
          <w:szCs w:val="28"/>
        </w:rPr>
        <w:t>1.负责组织制订、修订专业教学计划、教学大纲、实习大纲，审定各专业每</w:t>
      </w:r>
      <w:r>
        <w:rPr>
          <w:rFonts w:hint="eastAsia" w:ascii="宋体" w:hAnsi="宋体" w:eastAsia="宋体" w:cs="宋体"/>
          <w:spacing w:val="-2"/>
          <w:sz w:val="28"/>
          <w:szCs w:val="28"/>
        </w:rPr>
        <w:t>学期的开课计划，安排本系教学任务，下发教学任务书。</w:t>
      </w:r>
    </w:p>
    <w:p w14:paraId="1597D4C9">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8" w:firstLineChars="200"/>
        <w:textAlignment w:val="auto"/>
        <w:rPr>
          <w:rFonts w:hint="eastAsia" w:ascii="宋体" w:hAnsi="宋体" w:eastAsia="宋体" w:cs="宋体"/>
          <w:sz w:val="28"/>
          <w:szCs w:val="28"/>
        </w:rPr>
      </w:pPr>
      <w:r>
        <w:rPr>
          <w:rFonts w:hint="eastAsia" w:ascii="宋体" w:hAnsi="宋体" w:eastAsia="宋体" w:cs="宋体"/>
          <w:spacing w:val="-3"/>
          <w:sz w:val="28"/>
          <w:szCs w:val="28"/>
        </w:rPr>
        <w:t>2.参与学科建设、专业设置的论证工作。</w:t>
      </w:r>
    </w:p>
    <w:p w14:paraId="797D10A6">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8" w:firstLineChars="200"/>
        <w:textAlignment w:val="auto"/>
        <w:rPr>
          <w:rFonts w:hint="eastAsia" w:ascii="宋体" w:hAnsi="宋体" w:eastAsia="宋体" w:cs="宋体"/>
          <w:sz w:val="28"/>
          <w:szCs w:val="28"/>
        </w:rPr>
      </w:pPr>
      <w:r>
        <w:rPr>
          <w:rFonts w:hint="eastAsia" w:ascii="宋体" w:hAnsi="宋体" w:eastAsia="宋体" w:cs="宋体"/>
          <w:spacing w:val="-3"/>
          <w:sz w:val="28"/>
          <w:szCs w:val="28"/>
        </w:rPr>
        <w:t>3.负责课堂教学质量、进度等一系列常规教学检查。在教学</w:t>
      </w:r>
      <w:r>
        <w:rPr>
          <w:rFonts w:hint="eastAsia" w:ascii="宋体" w:hAnsi="宋体" w:eastAsia="宋体" w:cs="宋体"/>
          <w:spacing w:val="-4"/>
          <w:sz w:val="28"/>
          <w:szCs w:val="28"/>
        </w:rPr>
        <w:t>过程，特别是教学“五个环节”延伸督查中，广泛收集教学一线师生的反馈意见，及时汇报院领</w:t>
      </w:r>
      <w:r>
        <w:rPr>
          <w:rFonts w:hint="eastAsia" w:ascii="宋体" w:hAnsi="宋体" w:eastAsia="宋体" w:cs="宋体"/>
          <w:spacing w:val="-13"/>
          <w:sz w:val="28"/>
          <w:szCs w:val="28"/>
        </w:rPr>
        <w:t>导。</w:t>
      </w:r>
    </w:p>
    <w:p w14:paraId="4A01CF4C">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8" w:firstLineChars="200"/>
        <w:textAlignment w:val="auto"/>
        <w:rPr>
          <w:rFonts w:hint="eastAsia" w:ascii="宋体" w:hAnsi="宋体" w:eastAsia="宋体" w:cs="宋体"/>
          <w:sz w:val="28"/>
          <w:szCs w:val="28"/>
        </w:rPr>
      </w:pPr>
      <w:r>
        <w:rPr>
          <w:rFonts w:hint="eastAsia" w:ascii="宋体" w:hAnsi="宋体" w:eastAsia="宋体" w:cs="宋体"/>
          <w:spacing w:val="-3"/>
          <w:sz w:val="28"/>
          <w:szCs w:val="28"/>
        </w:rPr>
        <w:t>4.负责组织编制及审核教学进度表，命题、评卷、试卷分析，开题报告</w:t>
      </w:r>
      <w:r>
        <w:rPr>
          <w:rFonts w:hint="eastAsia" w:ascii="宋体" w:hAnsi="宋体" w:eastAsia="宋体" w:cs="宋体"/>
          <w:spacing w:val="-4"/>
          <w:sz w:val="28"/>
          <w:szCs w:val="28"/>
        </w:rPr>
        <w:t>、学</w:t>
      </w:r>
      <w:r>
        <w:rPr>
          <w:rFonts w:hint="eastAsia" w:ascii="宋体" w:hAnsi="宋体" w:eastAsia="宋体" w:cs="宋体"/>
          <w:spacing w:val="-5"/>
          <w:sz w:val="28"/>
          <w:szCs w:val="28"/>
        </w:rPr>
        <w:t>年论文（作品）、毕业论文（作品</w:t>
      </w:r>
      <w:r>
        <w:rPr>
          <w:rFonts w:hint="eastAsia" w:ascii="宋体" w:hAnsi="宋体" w:eastAsia="宋体" w:cs="宋体"/>
          <w:spacing w:val="-49"/>
          <w:sz w:val="28"/>
          <w:szCs w:val="28"/>
        </w:rPr>
        <w:t>），</w:t>
      </w:r>
      <w:r>
        <w:rPr>
          <w:rFonts w:hint="eastAsia" w:ascii="宋体" w:hAnsi="宋体" w:eastAsia="宋体" w:cs="宋体"/>
          <w:spacing w:val="-5"/>
          <w:sz w:val="28"/>
          <w:szCs w:val="28"/>
        </w:rPr>
        <w:t>组织答辩，安排实习，评定成绩等。</w:t>
      </w:r>
    </w:p>
    <w:p w14:paraId="45E459E0">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6" w:firstLineChars="200"/>
        <w:textAlignment w:val="auto"/>
        <w:rPr>
          <w:rFonts w:hint="eastAsia" w:ascii="宋体" w:hAnsi="宋体" w:eastAsia="宋体" w:cs="宋体"/>
          <w:sz w:val="28"/>
          <w:szCs w:val="28"/>
        </w:rPr>
      </w:pPr>
      <w:r>
        <w:rPr>
          <w:rFonts w:hint="eastAsia" w:ascii="宋体" w:hAnsi="宋体" w:eastAsia="宋体" w:cs="宋体"/>
          <w:spacing w:val="-1"/>
          <w:sz w:val="28"/>
          <w:szCs w:val="28"/>
        </w:rPr>
        <w:t>5.加强课程建设，负责组织开展教学方法研</w:t>
      </w:r>
      <w:r>
        <w:rPr>
          <w:rFonts w:hint="eastAsia" w:ascii="宋体" w:hAnsi="宋体" w:eastAsia="宋体" w:cs="宋体"/>
          <w:spacing w:val="-2"/>
          <w:sz w:val="28"/>
          <w:szCs w:val="28"/>
        </w:rPr>
        <w:t>究，组织观摩教学、示范教学，</w:t>
      </w:r>
      <w:r>
        <w:rPr>
          <w:rFonts w:hint="eastAsia" w:ascii="宋体" w:hAnsi="宋体" w:eastAsia="宋体" w:cs="宋体"/>
          <w:spacing w:val="-8"/>
          <w:sz w:val="28"/>
          <w:szCs w:val="28"/>
        </w:rPr>
        <w:t>做好金课、精品课程的申报和建设工作。积极开展教学改革和教学经验交流活动，</w:t>
      </w:r>
      <w:r>
        <w:rPr>
          <w:rFonts w:hint="eastAsia" w:ascii="宋体" w:hAnsi="宋体" w:eastAsia="宋体" w:cs="宋体"/>
          <w:spacing w:val="-3"/>
          <w:sz w:val="28"/>
          <w:szCs w:val="28"/>
        </w:rPr>
        <w:t>组织各类教学改革研究项目和实验教学项目的申报工作。负责组建教学团队，组</w:t>
      </w:r>
      <w:r>
        <w:rPr>
          <w:rFonts w:hint="eastAsia" w:ascii="宋体" w:hAnsi="宋体" w:eastAsia="宋体" w:cs="宋体"/>
          <w:spacing w:val="-2"/>
          <w:sz w:val="28"/>
          <w:szCs w:val="28"/>
        </w:rPr>
        <w:t>织教师参加学校教务处、科研院等职能部门安排的会议。</w:t>
      </w:r>
    </w:p>
    <w:p w14:paraId="4E6B393B">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8" w:firstLineChars="200"/>
        <w:textAlignment w:val="auto"/>
        <w:rPr>
          <w:rFonts w:hint="eastAsia" w:ascii="宋体" w:hAnsi="宋体" w:eastAsia="宋体" w:cs="宋体"/>
          <w:sz w:val="28"/>
          <w:szCs w:val="28"/>
        </w:rPr>
      </w:pPr>
      <w:r>
        <w:rPr>
          <w:rFonts w:hint="eastAsia" w:ascii="宋体" w:hAnsi="宋体" w:eastAsia="宋体" w:cs="宋体"/>
          <w:spacing w:val="-3"/>
          <w:sz w:val="28"/>
          <w:szCs w:val="28"/>
        </w:rPr>
        <w:t>6.负责本专业教材建设和规划。</w:t>
      </w:r>
    </w:p>
    <w:p w14:paraId="209FBCE5">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2" w:firstLineChars="200"/>
        <w:textAlignment w:val="auto"/>
        <w:rPr>
          <w:rFonts w:hint="eastAsia" w:ascii="宋体" w:hAnsi="宋体" w:eastAsia="宋体" w:cs="宋体"/>
          <w:sz w:val="28"/>
          <w:szCs w:val="28"/>
        </w:rPr>
      </w:pPr>
      <w:r>
        <w:rPr>
          <w:rFonts w:hint="eastAsia" w:ascii="宋体" w:hAnsi="宋体" w:eastAsia="宋体" w:cs="宋体"/>
          <w:spacing w:val="-2"/>
          <w:sz w:val="28"/>
          <w:szCs w:val="28"/>
        </w:rPr>
        <w:t>7.负责组织实施本系学生入学专业教育，选配本科生导师，办理课程免修、</w:t>
      </w:r>
      <w:r>
        <w:rPr>
          <w:rFonts w:hint="eastAsia" w:ascii="宋体" w:hAnsi="宋体" w:eastAsia="宋体" w:cs="宋体"/>
          <w:spacing w:val="-3"/>
          <w:sz w:val="28"/>
          <w:szCs w:val="28"/>
        </w:rPr>
        <w:t>免听、补考、重修、学分等各项工作。协助主管教学的副院长做好校内外实习基</w:t>
      </w:r>
      <w:r>
        <w:rPr>
          <w:rFonts w:hint="eastAsia" w:ascii="宋体" w:hAnsi="宋体" w:eastAsia="宋体" w:cs="宋体"/>
          <w:spacing w:val="-4"/>
          <w:sz w:val="28"/>
          <w:szCs w:val="28"/>
        </w:rPr>
        <w:t>地的规划、建设与管理工作。</w:t>
      </w:r>
    </w:p>
    <w:p w14:paraId="3A59E044">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48" w:firstLineChars="200"/>
        <w:textAlignment w:val="auto"/>
        <w:rPr>
          <w:rFonts w:hint="eastAsia" w:ascii="宋体" w:hAnsi="宋体" w:eastAsia="宋体" w:cs="宋体"/>
          <w:sz w:val="28"/>
          <w:szCs w:val="28"/>
        </w:rPr>
      </w:pPr>
      <w:r>
        <w:rPr>
          <w:rFonts w:hint="eastAsia" w:ascii="宋体" w:hAnsi="宋体" w:eastAsia="宋体" w:cs="宋体"/>
          <w:spacing w:val="-3"/>
          <w:sz w:val="28"/>
          <w:szCs w:val="28"/>
        </w:rPr>
        <w:t>8.负责对年轻教师进行业务指导，安排年轻老师观摩听课，做好新开</w:t>
      </w:r>
      <w:r>
        <w:rPr>
          <w:rFonts w:hint="eastAsia" w:ascii="宋体" w:hAnsi="宋体" w:eastAsia="宋体" w:cs="宋体"/>
          <w:spacing w:val="-4"/>
          <w:sz w:val="28"/>
          <w:szCs w:val="28"/>
        </w:rPr>
        <w:t>课的准</w:t>
      </w:r>
      <w:r>
        <w:rPr>
          <w:rFonts w:hint="eastAsia" w:ascii="宋体" w:hAnsi="宋体" w:eastAsia="宋体" w:cs="宋体"/>
          <w:spacing w:val="-3"/>
          <w:sz w:val="28"/>
          <w:szCs w:val="28"/>
        </w:rPr>
        <w:t>备工作。组织青年教师积极参加校院讲课比赛。</w:t>
      </w:r>
    </w:p>
    <w:p w14:paraId="6CAAF46B">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9．主持负责本系的科研工作。加强学术交流，学风建设，组织本系教师积</w:t>
      </w:r>
      <w:r>
        <w:rPr>
          <w:rFonts w:hint="eastAsia" w:ascii="宋体" w:hAnsi="宋体" w:eastAsia="宋体" w:cs="宋体"/>
          <w:spacing w:val="-3"/>
          <w:sz w:val="28"/>
          <w:szCs w:val="28"/>
        </w:rPr>
        <w:t>极申报各类科研项目，推进科研学术团队建设，努力提升全系教师的业务素质和</w:t>
      </w:r>
      <w:r>
        <w:rPr>
          <w:rFonts w:hint="eastAsia" w:ascii="宋体" w:hAnsi="宋体" w:eastAsia="宋体" w:cs="宋体"/>
          <w:spacing w:val="-2"/>
          <w:sz w:val="28"/>
          <w:szCs w:val="28"/>
        </w:rPr>
        <w:t>科研水平。</w:t>
      </w:r>
    </w:p>
    <w:p w14:paraId="05473ADB">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10.负责对本系教师进行考勤及年度考核。支持本系班主任做好学生管</w:t>
      </w:r>
      <w:r>
        <w:rPr>
          <w:rFonts w:hint="eastAsia" w:ascii="宋体" w:hAnsi="宋体" w:eastAsia="宋体" w:cs="宋体"/>
          <w:spacing w:val="-1"/>
          <w:sz w:val="28"/>
          <w:szCs w:val="28"/>
        </w:rPr>
        <w:t>理工</w:t>
      </w:r>
      <w:r>
        <w:rPr>
          <w:rFonts w:hint="eastAsia" w:ascii="宋体" w:hAnsi="宋体" w:eastAsia="宋体" w:cs="宋体"/>
          <w:spacing w:val="-12"/>
          <w:sz w:val="28"/>
          <w:szCs w:val="28"/>
        </w:rPr>
        <w:t>作。</w:t>
      </w:r>
    </w:p>
    <w:p w14:paraId="2FDBEAD8">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11.发挥桥梁纽带作用，负责及时准确地向本系教师通报学院有</w:t>
      </w:r>
      <w:r>
        <w:rPr>
          <w:rFonts w:hint="eastAsia" w:ascii="宋体" w:hAnsi="宋体" w:eastAsia="宋体" w:cs="宋体"/>
          <w:spacing w:val="-1"/>
          <w:sz w:val="28"/>
          <w:szCs w:val="28"/>
        </w:rPr>
        <w:t>关会议精神</w:t>
      </w:r>
      <w:r>
        <w:rPr>
          <w:rFonts w:hint="eastAsia" w:ascii="宋体" w:hAnsi="宋体" w:eastAsia="宋体" w:cs="宋体"/>
          <w:spacing w:val="-3"/>
          <w:sz w:val="28"/>
          <w:szCs w:val="28"/>
        </w:rPr>
        <w:t>和重要决定。协助学院做好本系教师思想教育和矛盾化解工作。注意倾听收集整</w:t>
      </w:r>
      <w:r>
        <w:rPr>
          <w:rFonts w:hint="eastAsia" w:ascii="宋体" w:hAnsi="宋体" w:eastAsia="宋体" w:cs="宋体"/>
          <w:spacing w:val="-2"/>
          <w:sz w:val="28"/>
          <w:szCs w:val="28"/>
        </w:rPr>
        <w:t>理本系教师关于学院工作的意见建议，并及时向院领导汇报。</w:t>
      </w:r>
    </w:p>
    <w:p w14:paraId="695BF614">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12.因工作失误造成较大影响，或拒不执行学院决定，或缺席学</w:t>
      </w:r>
      <w:r>
        <w:rPr>
          <w:rFonts w:hint="eastAsia" w:ascii="宋体" w:hAnsi="宋体" w:eastAsia="宋体" w:cs="宋体"/>
          <w:spacing w:val="-1"/>
          <w:sz w:val="28"/>
          <w:szCs w:val="28"/>
        </w:rPr>
        <w:t>院相关会议</w:t>
      </w:r>
      <w:r>
        <w:rPr>
          <w:rFonts w:hint="eastAsia" w:ascii="宋体" w:hAnsi="宋体" w:eastAsia="宋体" w:cs="宋体"/>
          <w:spacing w:val="-3"/>
          <w:sz w:val="28"/>
          <w:szCs w:val="28"/>
        </w:rPr>
        <w:t>累计次数超过本学期会议总数三分之一者，自动退出管理岗位。</w:t>
      </w:r>
    </w:p>
    <w:p w14:paraId="474BAF4D">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52" w:firstLineChars="200"/>
        <w:textAlignment w:val="auto"/>
        <w:rPr>
          <w:rFonts w:hint="eastAsia" w:ascii="宋体" w:hAnsi="宋体" w:eastAsia="宋体" w:cs="宋体"/>
          <w:sz w:val="28"/>
          <w:szCs w:val="28"/>
        </w:rPr>
      </w:pPr>
      <w:r>
        <w:rPr>
          <w:rFonts w:hint="eastAsia" w:ascii="宋体" w:hAnsi="宋体" w:eastAsia="宋体" w:cs="宋体"/>
          <w:spacing w:val="-2"/>
          <w:sz w:val="28"/>
          <w:szCs w:val="28"/>
        </w:rPr>
        <w:t>14.系主任是每四年为一届，原则上届满换届。若因一些原因需要连任者，</w:t>
      </w:r>
      <w:r>
        <w:rPr>
          <w:rFonts w:hint="eastAsia" w:ascii="宋体" w:hAnsi="宋体" w:eastAsia="宋体" w:cs="宋体"/>
          <w:spacing w:val="-8"/>
          <w:sz w:val="28"/>
          <w:szCs w:val="28"/>
        </w:rPr>
        <w:t>最多两届。</w:t>
      </w:r>
    </w:p>
    <w:p w14:paraId="4B346527">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lang w:eastAsia="zh-CN"/>
        </w:rPr>
      </w:pPr>
    </w:p>
    <w:p w14:paraId="46037589">
      <w:pPr>
        <w:rPr>
          <w:rFonts w:hint="eastAsia" w:ascii="方正小标宋简体" w:hAnsi="方正小标宋简体" w:eastAsia="方正小标宋简体" w:cs="方正小标宋简体"/>
          <w:b w:val="0"/>
          <w:bCs/>
          <w:color w:val="000000" w:themeColor="text1"/>
          <w:sz w:val="36"/>
          <w:szCs w:val="36"/>
          <w:lang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36"/>
          <w:szCs w:val="36"/>
          <w:lang w:eastAsia="zh-CN"/>
          <w14:textFill>
            <w14:solidFill>
              <w14:schemeClr w14:val="tx1"/>
            </w14:solidFill>
          </w14:textFill>
        </w:rPr>
        <w:br w:type="page"/>
      </w:r>
    </w:p>
    <w:p w14:paraId="5D6D491A">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0"/>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pPr>
      <w:bookmarkStart w:id="25" w:name="_Toc7631"/>
      <w:r>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t>传媒学院班主任工作量化考评细则</w:t>
      </w:r>
      <w:bookmarkEnd w:id="25"/>
    </w:p>
    <w:p w14:paraId="449A5811">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（试行）</w:t>
      </w:r>
    </w:p>
    <w:p w14:paraId="4E80E3C7">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7031540C">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为全面落实“传媒六艺”的育人目标，着力打造一支“政治坚定、业务精湛、纪律严明、作风正派”的班主任队伍，充分发挥班主任在班级教育管理中的主导作用，促进班主任工作水平的提升和班级管理制度化、规范化，并为班主任聘任、职称评定、评优及发放班主任津贴等提供依据，结合学院实际,特制定本考评细则。</w:t>
      </w:r>
    </w:p>
    <w:p w14:paraId="2F724254">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一、班主任由学院根据实际情况统一聘任，班主任工作经历按社会工作量计算，并作为职务职称晋升的必要条件。</w:t>
      </w:r>
    </w:p>
    <w:p w14:paraId="4D674EA1">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二、考评由学院学生工作领导小组负责,团委具体组织实施。</w:t>
      </w:r>
    </w:p>
    <w:p w14:paraId="0F406696">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三、考评每自然年年末进行一次,根据班主任工作任务落实情况以及学生对本班班主任评议情况,以班级为单位统计，填写《传媒学院班主任工作考评表》(附件一)，考评占60%。</w:t>
      </w:r>
    </w:p>
    <w:p w14:paraId="34AC31C7">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四、各班学生对本班班主任工作进行满意度测评,并填写《传媒学院班主任工作学生满意度测评表》(附件二)，学生满意度测评占30%，领导小组测评占10%。</w:t>
      </w:r>
    </w:p>
    <w:p w14:paraId="4CFE7C5A">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五、考评加分不封顶。</w:t>
      </w:r>
    </w:p>
    <w:p w14:paraId="59F57976">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六、考评结果按照得分情况分为优秀、良好、合格、不合格四个等级，优秀占20%，良好占30%，考评结果按等级与班主任津贴直接挂钩；班主任津贴按评定结果每学期期末按5个月集中一次性发放,优秀每月每班500元（500元×5月=2500元）,良好每月每班300元（300元×5月=1500元）,合格每月每班200元（200元×5月=1000元）</w:t>
      </w:r>
    </w:p>
    <w:p w14:paraId="39418BDE">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七、如有下列情形考评结果直接评为不合格：</w:t>
      </w:r>
    </w:p>
    <w:p w14:paraId="229FA1FC">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1.有师德缺失行为；</w:t>
      </w:r>
    </w:p>
    <w:p w14:paraId="61160E52">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2.班上发生群体性、危害学生生命、财产等安全的恶性事件且没有预警机制，不报、瞒报、事后未按程序及时处置；</w:t>
      </w:r>
    </w:p>
    <w:p w14:paraId="26304E76">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3.对班上重点学生未进行事先摸排，未建立重点学生管理档案，制度缺失、沟通不畅、解决不力造成不良影响；</w:t>
      </w:r>
    </w:p>
    <w:p w14:paraId="263EC336">
      <w:pPr>
        <w:keepNext w:val="0"/>
        <w:keepLines w:val="0"/>
        <w:pageBreakBefore w:val="0"/>
        <w:kinsoku/>
        <w:overflowPunct/>
        <w:topLinePunct w:val="0"/>
        <w:autoSpaceDE/>
        <w:autoSpaceDN/>
        <w:bidi w:val="0"/>
        <w:spacing w:line="520" w:lineRule="exact"/>
        <w:ind w:firstLine="645"/>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4.班上发生安全事故，因班主任工作失职，造成严重后果；</w:t>
      </w:r>
    </w:p>
    <w:p w14:paraId="50D3A6E3">
      <w:pPr>
        <w:keepNext w:val="0"/>
        <w:keepLines w:val="0"/>
        <w:pageBreakBefore w:val="0"/>
        <w:kinsoku/>
        <w:overflowPunct/>
        <w:topLinePunct w:val="0"/>
        <w:autoSpaceDE/>
        <w:autoSpaceDN/>
        <w:bidi w:val="0"/>
        <w:spacing w:line="520" w:lineRule="exact"/>
        <w:ind w:firstLine="645"/>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5.经常不参加班主任会议、集中检查等活动；</w:t>
      </w:r>
    </w:p>
    <w:p w14:paraId="62B63C1D">
      <w:pPr>
        <w:keepNext w:val="0"/>
        <w:keepLines w:val="0"/>
        <w:pageBreakBefore w:val="0"/>
        <w:kinsoku/>
        <w:overflowPunct/>
        <w:topLinePunct w:val="0"/>
        <w:autoSpaceDE/>
        <w:autoSpaceDN/>
        <w:bidi w:val="0"/>
        <w:spacing w:line="520" w:lineRule="exact"/>
        <w:ind w:firstLine="645"/>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6.个人信息不畅导致无法第一时间启动学生突发事故应急预案；</w:t>
      </w:r>
    </w:p>
    <w:p w14:paraId="042D02B9">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八、考评不合格者处理办法：</w:t>
      </w:r>
    </w:p>
    <w:p w14:paraId="4DCE330C">
      <w:pPr>
        <w:keepNext w:val="0"/>
        <w:keepLines w:val="0"/>
        <w:pageBreakBefore w:val="0"/>
        <w:kinsoku/>
        <w:overflowPunct/>
        <w:topLinePunct w:val="0"/>
        <w:autoSpaceDE/>
        <w:autoSpaceDN/>
        <w:bidi w:val="0"/>
        <w:spacing w:line="520" w:lineRule="exact"/>
        <w:ind w:firstLine="420" w:firstLineChars="15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（一）扣发津贴，班主任本人对学院学生工作领导小组做出书面承诺，并提出整改措施；</w:t>
      </w:r>
    </w:p>
    <w:p w14:paraId="7A8923E7">
      <w:pPr>
        <w:keepNext w:val="0"/>
        <w:keepLines w:val="0"/>
        <w:pageBreakBefore w:val="0"/>
        <w:kinsoku/>
        <w:overflowPunct/>
        <w:topLinePunct w:val="0"/>
        <w:autoSpaceDE/>
        <w:autoSpaceDN/>
        <w:bidi w:val="0"/>
        <w:spacing w:line="520" w:lineRule="exact"/>
        <w:ind w:firstLine="420" w:firstLineChars="15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（二）取消本年度评优资格；</w:t>
      </w:r>
    </w:p>
    <w:p w14:paraId="7A335F3B">
      <w:pPr>
        <w:keepNext w:val="0"/>
        <w:keepLines w:val="0"/>
        <w:pageBreakBefore w:val="0"/>
        <w:kinsoku/>
        <w:overflowPunct/>
        <w:topLinePunct w:val="0"/>
        <w:autoSpaceDE/>
        <w:autoSpaceDN/>
        <w:bidi w:val="0"/>
        <w:spacing w:line="520" w:lineRule="exact"/>
        <w:ind w:firstLine="420" w:firstLineChars="15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（三）连续两年考评不合格者职称晋升延迟一年；</w:t>
      </w:r>
    </w:p>
    <w:p w14:paraId="1FD966A0">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九、学院根据考评结果,推荐参加校级“优秀班主任”的评选。</w:t>
      </w:r>
    </w:p>
    <w:p w14:paraId="7242DC44">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本考评细则由学院学生工作领导小组负责解释。</w:t>
      </w:r>
    </w:p>
    <w:p w14:paraId="0A091C3C">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附一：传媒学院班主任工作考评表</w:t>
      </w:r>
    </w:p>
    <w:p w14:paraId="1A8CE345">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附二：传媒学院班主任工作学生评议表</w:t>
      </w:r>
    </w:p>
    <w:p w14:paraId="29F78DC2">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19060E17">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18574E31">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685F6C5D">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0979D5E4">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220F4F31">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51F8B0A8">
      <w:pPr>
        <w:keepNext w:val="0"/>
        <w:keepLines w:val="0"/>
        <w:pageBreakBefore w:val="0"/>
        <w:kinsoku/>
        <w:overflowPunct/>
        <w:topLinePunct w:val="0"/>
        <w:autoSpaceDE/>
        <w:autoSpaceDN/>
        <w:bidi w:val="0"/>
        <w:spacing w:line="240" w:lineRule="auto"/>
        <w:jc w:val="center"/>
        <w:textAlignment w:val="auto"/>
        <w:rPr>
          <w:rFonts w:hint="eastAsia" w:ascii="仿宋_GB2312" w:hAnsi="仿宋_GB2312" w:eastAsia="仿宋_GB2312" w:cs="仿宋_GB2312"/>
          <w:b/>
          <w:color w:val="000000" w:themeColor="text1"/>
          <w:kern w:val="0"/>
          <w:sz w:val="21"/>
          <w:szCs w:val="21"/>
          <w14:textFill>
            <w14:solidFill>
              <w14:schemeClr w14:val="tx1"/>
            </w14:solidFill>
          </w14:textFill>
        </w:rPr>
      </w:pPr>
    </w:p>
    <w:p w14:paraId="69760D8F">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0EE4B6DA">
      <w:pPr>
        <w:rPr>
          <w:rFonts w:hint="eastAsia" w:ascii="仿宋_GB2312" w:hAnsi="仿宋_GB2312" w:eastAsia="仿宋_GB2312" w:cs="仿宋_GB2312"/>
          <w:b/>
          <w:color w:val="000000" w:themeColor="text1"/>
          <w:kern w:val="0"/>
          <w:sz w:val="21"/>
          <w:szCs w:val="21"/>
          <w14:textFill>
            <w14:solidFill>
              <w14:schemeClr w14:val="tx1"/>
            </w14:solidFill>
          </w14:textFill>
        </w:rPr>
      </w:pPr>
      <w:r>
        <w:rPr>
          <w:rFonts w:hint="eastAsia" w:ascii="仿宋_GB2312" w:hAnsi="仿宋_GB2312" w:eastAsia="仿宋_GB2312" w:cs="仿宋_GB2312"/>
          <w:b/>
          <w:color w:val="000000" w:themeColor="text1"/>
          <w:kern w:val="0"/>
          <w:sz w:val="21"/>
          <w:szCs w:val="21"/>
          <w14:textFill>
            <w14:solidFill>
              <w14:schemeClr w14:val="tx1"/>
            </w14:solidFill>
          </w14:textFill>
        </w:rPr>
        <w:br w:type="page"/>
      </w:r>
    </w:p>
    <w:p w14:paraId="662CD851">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0"/>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pPr>
      <w:bookmarkStart w:id="26" w:name="_Toc27602"/>
      <w:r>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t>传媒学院班主任工作量化考评表</w:t>
      </w:r>
      <w:bookmarkEnd w:id="26"/>
    </w:p>
    <w:tbl>
      <w:tblPr>
        <w:tblStyle w:val="10"/>
        <w:tblW w:w="9069"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024"/>
        <w:gridCol w:w="3104"/>
        <w:gridCol w:w="3810"/>
        <w:gridCol w:w="421"/>
        <w:gridCol w:w="710"/>
      </w:tblGrid>
      <w:tr w14:paraId="7E7ACF5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069" w:type="dxa"/>
            <w:gridSpan w:val="5"/>
            <w:tcBorders>
              <w:top w:val="nil"/>
              <w:left w:val="nil"/>
              <w:bottom w:val="single" w:color="000000" w:themeColor="text1" w:sz="4" w:space="0"/>
              <w:right w:val="nil"/>
            </w:tcBorders>
            <w:vAlign w:val="center"/>
          </w:tcPr>
          <w:p w14:paraId="21BDB0B9">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p w14:paraId="4AEBFD8C">
            <w:pPr>
              <w:keepNext w:val="0"/>
              <w:keepLines w:val="0"/>
              <w:pageBreakBefore w:val="0"/>
              <w:widowControl/>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班级：班主任：</w:t>
            </w:r>
          </w:p>
        </w:tc>
      </w:tr>
      <w:tr w14:paraId="7918FED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024" w:type="dxa"/>
            <w:tcBorders>
              <w:top w:val="single" w:color="000000" w:themeColor="text1" w:sz="4" w:space="0"/>
            </w:tcBorders>
            <w:vAlign w:val="center"/>
          </w:tcPr>
          <w:p w14:paraId="30108BFE">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b/>
                <w:bCs/>
                <w:color w:val="000000" w:themeColor="text1"/>
                <w:kern w:val="0"/>
                <w:sz w:val="21"/>
                <w:szCs w:val="21"/>
                <w14:textFill>
                  <w14:solidFill>
                    <w14:schemeClr w14:val="tx1"/>
                  </w14:solidFill>
                </w14:textFill>
              </w:rPr>
            </w:pPr>
            <w:r>
              <w:rPr>
                <w:rFonts w:hint="eastAsia" w:ascii="仿宋_GB2312" w:hAnsi="仿宋_GB2312" w:eastAsia="仿宋_GB2312" w:cs="仿宋_GB2312"/>
                <w:b/>
                <w:bCs/>
                <w:color w:val="000000" w:themeColor="text1"/>
                <w:kern w:val="0"/>
                <w:sz w:val="21"/>
                <w:szCs w:val="21"/>
                <w14:textFill>
                  <w14:solidFill>
                    <w14:schemeClr w14:val="tx1"/>
                  </w14:solidFill>
                </w14:textFill>
              </w:rPr>
              <w:t>项目</w:t>
            </w:r>
          </w:p>
        </w:tc>
        <w:tc>
          <w:tcPr>
            <w:tcW w:w="3104" w:type="dxa"/>
            <w:tcBorders>
              <w:top w:val="single" w:color="000000" w:themeColor="text1" w:sz="4" w:space="0"/>
            </w:tcBorders>
            <w:vAlign w:val="center"/>
          </w:tcPr>
          <w:p w14:paraId="08DA46F4">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b/>
                <w:bCs/>
                <w:color w:val="000000" w:themeColor="text1"/>
                <w:kern w:val="0"/>
                <w:sz w:val="21"/>
                <w:szCs w:val="21"/>
                <w14:textFill>
                  <w14:solidFill>
                    <w14:schemeClr w14:val="tx1"/>
                  </w14:solidFill>
                </w14:textFill>
              </w:rPr>
            </w:pPr>
            <w:r>
              <w:rPr>
                <w:rFonts w:hint="eastAsia" w:ascii="仿宋_GB2312" w:hAnsi="仿宋_GB2312" w:eastAsia="仿宋_GB2312" w:cs="仿宋_GB2312"/>
                <w:b/>
                <w:bCs/>
                <w:color w:val="000000" w:themeColor="text1"/>
                <w:kern w:val="0"/>
                <w:sz w:val="21"/>
                <w:szCs w:val="21"/>
                <w14:textFill>
                  <w14:solidFill>
                    <w14:schemeClr w14:val="tx1"/>
                  </w14:solidFill>
                </w14:textFill>
              </w:rPr>
              <w:t>考核主要内容</w:t>
            </w:r>
          </w:p>
        </w:tc>
        <w:tc>
          <w:tcPr>
            <w:tcW w:w="3810" w:type="dxa"/>
            <w:tcBorders>
              <w:top w:val="single" w:color="000000" w:themeColor="text1" w:sz="4" w:space="0"/>
            </w:tcBorders>
            <w:vAlign w:val="center"/>
          </w:tcPr>
          <w:p w14:paraId="4B28DAAB">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b/>
                <w:bCs/>
                <w:color w:val="000000" w:themeColor="text1"/>
                <w:kern w:val="0"/>
                <w:sz w:val="21"/>
                <w:szCs w:val="21"/>
                <w14:textFill>
                  <w14:solidFill>
                    <w14:schemeClr w14:val="tx1"/>
                  </w14:solidFill>
                </w14:textFill>
              </w:rPr>
            </w:pPr>
            <w:r>
              <w:rPr>
                <w:rFonts w:hint="eastAsia" w:ascii="仿宋_GB2312" w:hAnsi="仿宋_GB2312" w:eastAsia="仿宋_GB2312" w:cs="仿宋_GB2312"/>
                <w:b/>
                <w:bCs/>
                <w:color w:val="000000" w:themeColor="text1"/>
                <w:kern w:val="0"/>
                <w:sz w:val="21"/>
                <w:szCs w:val="21"/>
                <w14:textFill>
                  <w14:solidFill>
                    <w14:schemeClr w14:val="tx1"/>
                  </w14:solidFill>
                </w14:textFill>
              </w:rPr>
              <w:t>分值（百分制）</w:t>
            </w:r>
          </w:p>
        </w:tc>
        <w:tc>
          <w:tcPr>
            <w:tcW w:w="1131" w:type="dxa"/>
            <w:gridSpan w:val="2"/>
            <w:tcBorders>
              <w:top w:val="single" w:color="000000" w:themeColor="text1" w:sz="4" w:space="0"/>
            </w:tcBorders>
            <w:vAlign w:val="center"/>
          </w:tcPr>
          <w:p w14:paraId="6BD46423">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b/>
                <w:bCs/>
                <w:color w:val="000000" w:themeColor="text1"/>
                <w:kern w:val="0"/>
                <w:sz w:val="21"/>
                <w:szCs w:val="21"/>
                <w14:textFill>
                  <w14:solidFill>
                    <w14:schemeClr w14:val="tx1"/>
                  </w14:solidFill>
                </w14:textFill>
              </w:rPr>
            </w:pPr>
            <w:r>
              <w:rPr>
                <w:rFonts w:hint="eastAsia" w:ascii="仿宋_GB2312" w:hAnsi="仿宋_GB2312" w:eastAsia="仿宋_GB2312" w:cs="仿宋_GB2312"/>
                <w:b/>
                <w:bCs/>
                <w:color w:val="000000" w:themeColor="text1"/>
                <w:kern w:val="0"/>
                <w:sz w:val="21"/>
                <w:szCs w:val="21"/>
                <w14:textFill>
                  <w14:solidFill>
                    <w14:schemeClr w14:val="tx1"/>
                  </w14:solidFill>
                </w14:textFill>
              </w:rPr>
              <w:t>得分</w:t>
            </w:r>
          </w:p>
        </w:tc>
      </w:tr>
      <w:tr w14:paraId="77E6E18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8" w:hRule="atLeast"/>
          <w:jc w:val="center"/>
        </w:trPr>
        <w:tc>
          <w:tcPr>
            <w:tcW w:w="1024" w:type="dxa"/>
            <w:vAlign w:val="center"/>
          </w:tcPr>
          <w:p w14:paraId="616172CE">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领导小组评议</w:t>
            </w:r>
          </w:p>
        </w:tc>
        <w:tc>
          <w:tcPr>
            <w:tcW w:w="3104" w:type="dxa"/>
            <w:vAlign w:val="center"/>
          </w:tcPr>
          <w:p w14:paraId="6CBBB238">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领导小组综合评分</w:t>
            </w:r>
          </w:p>
        </w:tc>
        <w:tc>
          <w:tcPr>
            <w:tcW w:w="3810" w:type="dxa"/>
            <w:vAlign w:val="center"/>
          </w:tcPr>
          <w:p w14:paraId="19E96422">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100</w:t>
            </w:r>
          </w:p>
        </w:tc>
        <w:tc>
          <w:tcPr>
            <w:tcW w:w="1131" w:type="dxa"/>
            <w:gridSpan w:val="2"/>
            <w:vAlign w:val="center"/>
          </w:tcPr>
          <w:p w14:paraId="4F63E4AD">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总分×10%</w:t>
            </w:r>
          </w:p>
        </w:tc>
      </w:tr>
      <w:tr w14:paraId="1D65E49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1024" w:type="dxa"/>
            <w:vAlign w:val="center"/>
          </w:tcPr>
          <w:p w14:paraId="3A93187B">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学生评议</w:t>
            </w:r>
          </w:p>
        </w:tc>
        <w:tc>
          <w:tcPr>
            <w:tcW w:w="3104" w:type="dxa"/>
            <w:vAlign w:val="center"/>
          </w:tcPr>
          <w:p w14:paraId="2C82BD3F">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学生满意度测评</w:t>
            </w:r>
          </w:p>
        </w:tc>
        <w:tc>
          <w:tcPr>
            <w:tcW w:w="3810" w:type="dxa"/>
            <w:vAlign w:val="center"/>
          </w:tcPr>
          <w:p w14:paraId="22FE1583">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100</w:t>
            </w:r>
          </w:p>
        </w:tc>
        <w:tc>
          <w:tcPr>
            <w:tcW w:w="1131" w:type="dxa"/>
            <w:gridSpan w:val="2"/>
            <w:tcBorders>
              <w:bottom w:val="single" w:color="auto" w:sz="4" w:space="0"/>
            </w:tcBorders>
            <w:vAlign w:val="center"/>
          </w:tcPr>
          <w:p w14:paraId="0FCEBEB3">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总分×30%</w:t>
            </w:r>
          </w:p>
        </w:tc>
      </w:tr>
      <w:tr w14:paraId="3463C64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2" w:hRule="atLeast"/>
          <w:jc w:val="center"/>
        </w:trPr>
        <w:tc>
          <w:tcPr>
            <w:tcW w:w="1024" w:type="dxa"/>
            <w:vMerge w:val="restart"/>
            <w:vAlign w:val="center"/>
          </w:tcPr>
          <w:p w14:paraId="542D1C71">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履行</w:t>
            </w:r>
          </w:p>
          <w:p w14:paraId="01A1D7A8">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岗位</w:t>
            </w:r>
          </w:p>
          <w:p w14:paraId="25BF6213">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职责</w:t>
            </w:r>
          </w:p>
        </w:tc>
        <w:tc>
          <w:tcPr>
            <w:tcW w:w="3104" w:type="dxa"/>
            <w:vAlign w:val="center"/>
          </w:tcPr>
          <w:p w14:paraId="7BA3F36A">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班主任工作日志提交</w:t>
            </w:r>
          </w:p>
          <w:p w14:paraId="4555A8B0">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及填写情况</w:t>
            </w:r>
          </w:p>
        </w:tc>
        <w:tc>
          <w:tcPr>
            <w:tcW w:w="3810" w:type="dxa"/>
            <w:vAlign w:val="center"/>
          </w:tcPr>
          <w:p w14:paraId="4E5ECD64">
            <w:pPr>
              <w:keepNext w:val="0"/>
              <w:keepLines w:val="0"/>
              <w:pageBreakBefore w:val="0"/>
              <w:widowControl/>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依据工作日志以及谈心谈话记录实际情况核定，加5-20分；无工作日志扣20分。</w:t>
            </w:r>
          </w:p>
        </w:tc>
        <w:tc>
          <w:tcPr>
            <w:tcW w:w="421" w:type="dxa"/>
            <w:vAlign w:val="center"/>
          </w:tcPr>
          <w:p w14:paraId="5608232C">
            <w:pPr>
              <w:keepNext w:val="0"/>
              <w:keepLines w:val="0"/>
              <w:pageBreakBefore w:val="0"/>
              <w:widowControl/>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c>
          <w:tcPr>
            <w:tcW w:w="710" w:type="dxa"/>
            <w:vMerge w:val="restart"/>
            <w:vAlign w:val="center"/>
          </w:tcPr>
          <w:p w14:paraId="067BCDAF">
            <w:pPr>
              <w:keepNext w:val="0"/>
              <w:keepLines w:val="0"/>
              <w:pageBreakBefore w:val="0"/>
              <w:widowControl/>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总分×60%</w:t>
            </w:r>
          </w:p>
          <w:p w14:paraId="26B9CE8D">
            <w:pPr>
              <w:keepNext w:val="0"/>
              <w:keepLines w:val="0"/>
              <w:pageBreakBefore w:val="0"/>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r>
      <w:tr w14:paraId="6EBD9A6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1024" w:type="dxa"/>
            <w:vMerge w:val="continue"/>
            <w:vAlign w:val="center"/>
          </w:tcPr>
          <w:p w14:paraId="5859F097">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c>
          <w:tcPr>
            <w:tcW w:w="3104" w:type="dxa"/>
            <w:vAlign w:val="center"/>
          </w:tcPr>
          <w:p w14:paraId="0DDC0BF9">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班主任工作例会考勤情况</w:t>
            </w:r>
          </w:p>
        </w:tc>
        <w:tc>
          <w:tcPr>
            <w:tcW w:w="3810" w:type="dxa"/>
            <w:vAlign w:val="center"/>
          </w:tcPr>
          <w:p w14:paraId="77EAAB91">
            <w:pPr>
              <w:keepNext w:val="0"/>
              <w:keepLines w:val="0"/>
              <w:pageBreakBefore w:val="0"/>
              <w:widowControl/>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每缺勤1次扣5分</w:t>
            </w:r>
          </w:p>
        </w:tc>
        <w:tc>
          <w:tcPr>
            <w:tcW w:w="421" w:type="dxa"/>
            <w:vAlign w:val="center"/>
          </w:tcPr>
          <w:p w14:paraId="47FD86EC">
            <w:pPr>
              <w:keepNext w:val="0"/>
              <w:keepLines w:val="0"/>
              <w:pageBreakBefore w:val="0"/>
              <w:widowControl/>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c>
          <w:tcPr>
            <w:tcW w:w="710" w:type="dxa"/>
            <w:vMerge w:val="continue"/>
            <w:vAlign w:val="center"/>
          </w:tcPr>
          <w:p w14:paraId="5B1B5DDF">
            <w:pPr>
              <w:keepNext w:val="0"/>
              <w:keepLines w:val="0"/>
              <w:pageBreakBefore w:val="0"/>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r>
      <w:tr w14:paraId="649556C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4" w:hRule="atLeast"/>
          <w:jc w:val="center"/>
        </w:trPr>
        <w:tc>
          <w:tcPr>
            <w:tcW w:w="1024" w:type="dxa"/>
            <w:vMerge w:val="continue"/>
            <w:vAlign w:val="center"/>
          </w:tcPr>
          <w:p w14:paraId="1D1FF7A0">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c>
          <w:tcPr>
            <w:tcW w:w="3104" w:type="dxa"/>
            <w:vAlign w:val="center"/>
          </w:tcPr>
          <w:p w14:paraId="3CEBB322">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宿舍访查情况</w:t>
            </w:r>
          </w:p>
        </w:tc>
        <w:tc>
          <w:tcPr>
            <w:tcW w:w="3810" w:type="dxa"/>
            <w:vAlign w:val="center"/>
          </w:tcPr>
          <w:p w14:paraId="3AC4F9E7">
            <w:pPr>
              <w:keepNext w:val="0"/>
              <w:keepLines w:val="0"/>
              <w:pageBreakBefore w:val="0"/>
              <w:widowControl/>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一学年访查12次及以上,得20分；一学年访查6次及以上,得10分。</w:t>
            </w:r>
          </w:p>
        </w:tc>
        <w:tc>
          <w:tcPr>
            <w:tcW w:w="421" w:type="dxa"/>
            <w:vAlign w:val="center"/>
          </w:tcPr>
          <w:p w14:paraId="68C11DB5">
            <w:pPr>
              <w:keepNext w:val="0"/>
              <w:keepLines w:val="0"/>
              <w:pageBreakBefore w:val="0"/>
              <w:widowControl/>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c>
          <w:tcPr>
            <w:tcW w:w="710" w:type="dxa"/>
            <w:vMerge w:val="continue"/>
            <w:vAlign w:val="center"/>
          </w:tcPr>
          <w:p w14:paraId="711A9717">
            <w:pPr>
              <w:keepNext w:val="0"/>
              <w:keepLines w:val="0"/>
              <w:pageBreakBefore w:val="0"/>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r>
      <w:tr w14:paraId="3A35B5C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85" w:hRule="atLeast"/>
          <w:jc w:val="center"/>
        </w:trPr>
        <w:tc>
          <w:tcPr>
            <w:tcW w:w="1024" w:type="dxa"/>
            <w:vMerge w:val="continue"/>
            <w:vAlign w:val="center"/>
          </w:tcPr>
          <w:p w14:paraId="6668E43D">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c>
          <w:tcPr>
            <w:tcW w:w="3104" w:type="dxa"/>
            <w:vAlign w:val="center"/>
          </w:tcPr>
          <w:p w14:paraId="12585CDB">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召开班会情况</w:t>
            </w:r>
          </w:p>
          <w:p w14:paraId="3DE67837">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（附班会记录+照片）</w:t>
            </w:r>
          </w:p>
        </w:tc>
        <w:tc>
          <w:tcPr>
            <w:tcW w:w="3810" w:type="dxa"/>
            <w:vAlign w:val="center"/>
          </w:tcPr>
          <w:p w14:paraId="183D623E">
            <w:pPr>
              <w:keepNext w:val="0"/>
              <w:keepLines w:val="0"/>
              <w:pageBreakBefore w:val="0"/>
              <w:widowControl/>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一学年召开班会15次及以上,得20分；一学年召开班会10次及以上,得10分；按学院要求召开主题班会1次加5分。</w:t>
            </w:r>
          </w:p>
        </w:tc>
        <w:tc>
          <w:tcPr>
            <w:tcW w:w="421" w:type="dxa"/>
            <w:vAlign w:val="center"/>
          </w:tcPr>
          <w:p w14:paraId="4BE215BD">
            <w:pPr>
              <w:keepNext w:val="0"/>
              <w:keepLines w:val="0"/>
              <w:pageBreakBefore w:val="0"/>
              <w:widowControl/>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c>
          <w:tcPr>
            <w:tcW w:w="710" w:type="dxa"/>
            <w:vMerge w:val="continue"/>
            <w:vAlign w:val="center"/>
          </w:tcPr>
          <w:p w14:paraId="7BB0C21D">
            <w:pPr>
              <w:keepNext w:val="0"/>
              <w:keepLines w:val="0"/>
              <w:pageBreakBefore w:val="0"/>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r>
      <w:tr w14:paraId="60E7ABC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1024" w:type="dxa"/>
            <w:vMerge w:val="continue"/>
            <w:vAlign w:val="center"/>
          </w:tcPr>
          <w:p w14:paraId="0E64BEB3">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c>
          <w:tcPr>
            <w:tcW w:w="3104" w:type="dxa"/>
            <w:vAlign w:val="center"/>
          </w:tcPr>
          <w:p w14:paraId="4A75F29B">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提交班主任工作总结</w:t>
            </w:r>
          </w:p>
        </w:tc>
        <w:tc>
          <w:tcPr>
            <w:tcW w:w="3810" w:type="dxa"/>
            <w:vAlign w:val="center"/>
          </w:tcPr>
          <w:p w14:paraId="71959006">
            <w:pPr>
              <w:keepNext w:val="0"/>
              <w:keepLines w:val="0"/>
              <w:pageBreakBefore w:val="0"/>
              <w:widowControl/>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加5分</w:t>
            </w:r>
          </w:p>
        </w:tc>
        <w:tc>
          <w:tcPr>
            <w:tcW w:w="421" w:type="dxa"/>
            <w:vAlign w:val="center"/>
          </w:tcPr>
          <w:p w14:paraId="54791164">
            <w:pPr>
              <w:keepNext w:val="0"/>
              <w:keepLines w:val="0"/>
              <w:pageBreakBefore w:val="0"/>
              <w:widowControl/>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c>
          <w:tcPr>
            <w:tcW w:w="710" w:type="dxa"/>
            <w:vMerge w:val="continue"/>
            <w:vAlign w:val="center"/>
          </w:tcPr>
          <w:p w14:paraId="0034C7E6">
            <w:pPr>
              <w:keepNext w:val="0"/>
              <w:keepLines w:val="0"/>
              <w:pageBreakBefore w:val="0"/>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r>
      <w:tr w14:paraId="0F0C82E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1024" w:type="dxa"/>
            <w:vMerge w:val="restart"/>
            <w:vAlign w:val="center"/>
          </w:tcPr>
          <w:p w14:paraId="1D707634">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学风</w:t>
            </w:r>
          </w:p>
          <w:p w14:paraId="65956B46">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班风</w:t>
            </w:r>
          </w:p>
        </w:tc>
        <w:tc>
          <w:tcPr>
            <w:tcW w:w="3104" w:type="dxa"/>
            <w:vAlign w:val="center"/>
          </w:tcPr>
          <w:p w14:paraId="694DAE19">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英语四六级考试</w:t>
            </w:r>
          </w:p>
        </w:tc>
        <w:tc>
          <w:tcPr>
            <w:tcW w:w="3810" w:type="dxa"/>
            <w:vAlign w:val="center"/>
          </w:tcPr>
          <w:p w14:paraId="0A20F823">
            <w:pPr>
              <w:keepNext w:val="0"/>
              <w:keepLines w:val="0"/>
              <w:pageBreakBefore w:val="0"/>
              <w:widowControl/>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四级：2分/每生；六级：3分/每生</w:t>
            </w:r>
          </w:p>
        </w:tc>
        <w:tc>
          <w:tcPr>
            <w:tcW w:w="421" w:type="dxa"/>
            <w:vAlign w:val="center"/>
          </w:tcPr>
          <w:p w14:paraId="04586FD0">
            <w:pPr>
              <w:keepNext w:val="0"/>
              <w:keepLines w:val="0"/>
              <w:pageBreakBefore w:val="0"/>
              <w:widowControl/>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c>
          <w:tcPr>
            <w:tcW w:w="710" w:type="dxa"/>
            <w:vMerge w:val="continue"/>
            <w:vAlign w:val="center"/>
          </w:tcPr>
          <w:p w14:paraId="5D2AB150">
            <w:pPr>
              <w:keepNext w:val="0"/>
              <w:keepLines w:val="0"/>
              <w:pageBreakBefore w:val="0"/>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r>
      <w:tr w14:paraId="6A00FB4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1024" w:type="dxa"/>
            <w:vMerge w:val="continue"/>
            <w:vAlign w:val="center"/>
          </w:tcPr>
          <w:p w14:paraId="18CE7783">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c>
          <w:tcPr>
            <w:tcW w:w="3104" w:type="dxa"/>
            <w:vAlign w:val="center"/>
          </w:tcPr>
          <w:p w14:paraId="19D79FA5">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考(保)研录取</w:t>
            </w:r>
          </w:p>
        </w:tc>
        <w:tc>
          <w:tcPr>
            <w:tcW w:w="3810" w:type="dxa"/>
            <w:vAlign w:val="center"/>
          </w:tcPr>
          <w:p w14:paraId="59BD728C">
            <w:pPr>
              <w:keepNext w:val="0"/>
              <w:keepLines w:val="0"/>
              <w:pageBreakBefore w:val="0"/>
              <w:widowControl/>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每生加10分</w:t>
            </w:r>
          </w:p>
        </w:tc>
        <w:tc>
          <w:tcPr>
            <w:tcW w:w="421" w:type="dxa"/>
            <w:vAlign w:val="center"/>
          </w:tcPr>
          <w:p w14:paraId="5676C0DD">
            <w:pPr>
              <w:keepNext w:val="0"/>
              <w:keepLines w:val="0"/>
              <w:pageBreakBefore w:val="0"/>
              <w:widowControl/>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c>
          <w:tcPr>
            <w:tcW w:w="710" w:type="dxa"/>
            <w:vMerge w:val="continue"/>
            <w:vAlign w:val="center"/>
          </w:tcPr>
          <w:p w14:paraId="3B361A28">
            <w:pPr>
              <w:keepNext w:val="0"/>
              <w:keepLines w:val="0"/>
              <w:pageBreakBefore w:val="0"/>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r>
      <w:tr w14:paraId="318321E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1024" w:type="dxa"/>
            <w:vMerge w:val="continue"/>
            <w:vAlign w:val="center"/>
          </w:tcPr>
          <w:p w14:paraId="4A7DE3AF">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c>
          <w:tcPr>
            <w:tcW w:w="3104" w:type="dxa"/>
            <w:vAlign w:val="center"/>
          </w:tcPr>
          <w:p w14:paraId="0BEC67D2">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全班考试及格率100%</w:t>
            </w:r>
          </w:p>
        </w:tc>
        <w:tc>
          <w:tcPr>
            <w:tcW w:w="3810" w:type="dxa"/>
            <w:vAlign w:val="center"/>
          </w:tcPr>
          <w:p w14:paraId="4E85C498">
            <w:pPr>
              <w:keepNext w:val="0"/>
              <w:keepLines w:val="0"/>
              <w:pageBreakBefore w:val="0"/>
              <w:widowControl/>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每生加1分</w:t>
            </w:r>
          </w:p>
        </w:tc>
        <w:tc>
          <w:tcPr>
            <w:tcW w:w="421" w:type="dxa"/>
            <w:vAlign w:val="center"/>
          </w:tcPr>
          <w:p w14:paraId="5E69B1C1">
            <w:pPr>
              <w:keepNext w:val="0"/>
              <w:keepLines w:val="0"/>
              <w:pageBreakBefore w:val="0"/>
              <w:widowControl/>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c>
          <w:tcPr>
            <w:tcW w:w="710" w:type="dxa"/>
            <w:vMerge w:val="continue"/>
            <w:vAlign w:val="center"/>
          </w:tcPr>
          <w:p w14:paraId="7E2F81A4">
            <w:pPr>
              <w:keepNext w:val="0"/>
              <w:keepLines w:val="0"/>
              <w:pageBreakBefore w:val="0"/>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r>
      <w:tr w14:paraId="3E95A90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1024" w:type="dxa"/>
            <w:vMerge w:val="continue"/>
            <w:vAlign w:val="center"/>
          </w:tcPr>
          <w:p w14:paraId="286F091E">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c>
          <w:tcPr>
            <w:tcW w:w="3104" w:type="dxa"/>
            <w:vAlign w:val="center"/>
          </w:tcPr>
          <w:p w14:paraId="1C0B5969">
            <w:pPr>
              <w:keepNext w:val="0"/>
              <w:keepLines w:val="0"/>
              <w:pageBreakBefore w:val="0"/>
              <w:widowControl/>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获校级先进班集体或五四团支部</w:t>
            </w:r>
          </w:p>
        </w:tc>
        <w:tc>
          <w:tcPr>
            <w:tcW w:w="3810" w:type="dxa"/>
            <w:vAlign w:val="center"/>
          </w:tcPr>
          <w:p w14:paraId="4D663BBB">
            <w:pPr>
              <w:keepNext w:val="0"/>
              <w:keepLines w:val="0"/>
              <w:pageBreakBefore w:val="0"/>
              <w:widowControl/>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加20分</w:t>
            </w:r>
          </w:p>
        </w:tc>
        <w:tc>
          <w:tcPr>
            <w:tcW w:w="421" w:type="dxa"/>
            <w:vAlign w:val="center"/>
          </w:tcPr>
          <w:p w14:paraId="2D23C499">
            <w:pPr>
              <w:keepNext w:val="0"/>
              <w:keepLines w:val="0"/>
              <w:pageBreakBefore w:val="0"/>
              <w:widowControl/>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c>
          <w:tcPr>
            <w:tcW w:w="710" w:type="dxa"/>
            <w:vMerge w:val="continue"/>
            <w:vAlign w:val="center"/>
          </w:tcPr>
          <w:p w14:paraId="67569505">
            <w:pPr>
              <w:keepNext w:val="0"/>
              <w:keepLines w:val="0"/>
              <w:pageBreakBefore w:val="0"/>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r>
      <w:tr w14:paraId="6A7FF8E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1024" w:type="dxa"/>
            <w:vMerge w:val="continue"/>
            <w:vAlign w:val="center"/>
          </w:tcPr>
          <w:p w14:paraId="65B7C681">
            <w:pPr>
              <w:keepNext w:val="0"/>
              <w:keepLines w:val="0"/>
              <w:pageBreakBefore w:val="0"/>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c>
          <w:tcPr>
            <w:tcW w:w="3104" w:type="dxa"/>
            <w:tcBorders>
              <w:bottom w:val="single" w:color="auto" w:sz="4" w:space="0"/>
            </w:tcBorders>
            <w:vAlign w:val="center"/>
          </w:tcPr>
          <w:p w14:paraId="7B363455">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其他校级个人奖（院级减半）</w:t>
            </w:r>
          </w:p>
        </w:tc>
        <w:tc>
          <w:tcPr>
            <w:tcW w:w="3810" w:type="dxa"/>
            <w:vAlign w:val="center"/>
          </w:tcPr>
          <w:p w14:paraId="61131472">
            <w:pPr>
              <w:keepNext w:val="0"/>
              <w:keepLines w:val="0"/>
              <w:pageBreakBefore w:val="0"/>
              <w:widowControl/>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每生一等奖5分,二等奖3分,三等奖2分。</w:t>
            </w:r>
          </w:p>
        </w:tc>
        <w:tc>
          <w:tcPr>
            <w:tcW w:w="421" w:type="dxa"/>
            <w:vAlign w:val="center"/>
          </w:tcPr>
          <w:p w14:paraId="0CCDFDBA">
            <w:pPr>
              <w:keepNext w:val="0"/>
              <w:keepLines w:val="0"/>
              <w:pageBreakBefore w:val="0"/>
              <w:widowControl/>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c>
          <w:tcPr>
            <w:tcW w:w="710" w:type="dxa"/>
            <w:vMerge w:val="continue"/>
            <w:vAlign w:val="center"/>
          </w:tcPr>
          <w:p w14:paraId="3BB015AB">
            <w:pPr>
              <w:keepNext w:val="0"/>
              <w:keepLines w:val="0"/>
              <w:pageBreakBefore w:val="0"/>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r>
      <w:tr w14:paraId="004399B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78" w:hRule="atLeast"/>
          <w:jc w:val="center"/>
        </w:trPr>
        <w:tc>
          <w:tcPr>
            <w:tcW w:w="1024" w:type="dxa"/>
            <w:vMerge w:val="continue"/>
            <w:vAlign w:val="center"/>
          </w:tcPr>
          <w:p w14:paraId="1DE231EF">
            <w:pPr>
              <w:keepNext w:val="0"/>
              <w:keepLines w:val="0"/>
              <w:pageBreakBefore w:val="0"/>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c>
          <w:tcPr>
            <w:tcW w:w="3104" w:type="dxa"/>
            <w:tcBorders>
              <w:bottom w:val="single" w:color="auto" w:sz="4" w:space="0"/>
            </w:tcBorders>
            <w:vAlign w:val="center"/>
          </w:tcPr>
          <w:p w14:paraId="2E574397">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组织学生参加校级以上比赛</w:t>
            </w:r>
          </w:p>
        </w:tc>
        <w:tc>
          <w:tcPr>
            <w:tcW w:w="3810" w:type="dxa"/>
            <w:vAlign w:val="center"/>
          </w:tcPr>
          <w:p w14:paraId="1D4CBD37">
            <w:pPr>
              <w:keepNext w:val="0"/>
              <w:keepLines w:val="0"/>
              <w:pageBreakBefore w:val="0"/>
              <w:widowControl/>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每生一等奖20分,二等奖15分,三等奖10分，参加者5分；集体比赛全勤一次加10分，缺勤20%一次扣10分，缺勤50%一次扣20分。</w:t>
            </w:r>
          </w:p>
        </w:tc>
        <w:tc>
          <w:tcPr>
            <w:tcW w:w="421" w:type="dxa"/>
            <w:vAlign w:val="center"/>
          </w:tcPr>
          <w:p w14:paraId="381ACAE1">
            <w:pPr>
              <w:keepNext w:val="0"/>
              <w:keepLines w:val="0"/>
              <w:pageBreakBefore w:val="0"/>
              <w:widowControl/>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c>
          <w:tcPr>
            <w:tcW w:w="710" w:type="dxa"/>
            <w:vMerge w:val="continue"/>
            <w:vAlign w:val="center"/>
          </w:tcPr>
          <w:p w14:paraId="2D4BF67A">
            <w:pPr>
              <w:keepNext w:val="0"/>
              <w:keepLines w:val="0"/>
              <w:pageBreakBefore w:val="0"/>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r>
      <w:tr w14:paraId="5CFECFE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1024" w:type="dxa"/>
            <w:vMerge w:val="continue"/>
            <w:vAlign w:val="center"/>
          </w:tcPr>
          <w:p w14:paraId="33EC1120">
            <w:pPr>
              <w:keepNext w:val="0"/>
              <w:keepLines w:val="0"/>
              <w:pageBreakBefore w:val="0"/>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c>
          <w:tcPr>
            <w:tcW w:w="3104" w:type="dxa"/>
            <w:tcBorders>
              <w:bottom w:val="single" w:color="auto" w:sz="4" w:space="0"/>
            </w:tcBorders>
            <w:vAlign w:val="center"/>
          </w:tcPr>
          <w:p w14:paraId="6315B398">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学院通报表扬</w:t>
            </w:r>
          </w:p>
        </w:tc>
        <w:tc>
          <w:tcPr>
            <w:tcW w:w="3810" w:type="dxa"/>
            <w:vAlign w:val="center"/>
          </w:tcPr>
          <w:p w14:paraId="715B9F09">
            <w:pPr>
              <w:keepNext w:val="0"/>
              <w:keepLines w:val="0"/>
              <w:pageBreakBefore w:val="0"/>
              <w:widowControl/>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每生5分</w:t>
            </w:r>
          </w:p>
        </w:tc>
        <w:tc>
          <w:tcPr>
            <w:tcW w:w="421" w:type="dxa"/>
            <w:vAlign w:val="center"/>
          </w:tcPr>
          <w:p w14:paraId="5E835D59">
            <w:pPr>
              <w:keepNext w:val="0"/>
              <w:keepLines w:val="0"/>
              <w:pageBreakBefore w:val="0"/>
              <w:widowControl/>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c>
          <w:tcPr>
            <w:tcW w:w="710" w:type="dxa"/>
            <w:vMerge w:val="continue"/>
            <w:vAlign w:val="center"/>
          </w:tcPr>
          <w:p w14:paraId="4054B88B">
            <w:pPr>
              <w:keepNext w:val="0"/>
              <w:keepLines w:val="0"/>
              <w:pageBreakBefore w:val="0"/>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r>
      <w:tr w14:paraId="543EA3F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024" w:type="dxa"/>
            <w:vMerge w:val="continue"/>
            <w:vAlign w:val="center"/>
          </w:tcPr>
          <w:p w14:paraId="7E1DC12C">
            <w:pPr>
              <w:keepNext w:val="0"/>
              <w:keepLines w:val="0"/>
              <w:pageBreakBefore w:val="0"/>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c>
          <w:tcPr>
            <w:tcW w:w="3104" w:type="dxa"/>
            <w:tcBorders>
              <w:bottom w:val="single" w:color="auto" w:sz="4" w:space="0"/>
            </w:tcBorders>
            <w:vAlign w:val="center"/>
          </w:tcPr>
          <w:p w14:paraId="33886D83">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学生返校到课签到</w:t>
            </w:r>
          </w:p>
        </w:tc>
        <w:tc>
          <w:tcPr>
            <w:tcW w:w="3810" w:type="dxa"/>
            <w:vAlign w:val="center"/>
          </w:tcPr>
          <w:p w14:paraId="575233E0">
            <w:pPr>
              <w:keepNext w:val="0"/>
              <w:keepLines w:val="0"/>
              <w:pageBreakBefore w:val="0"/>
              <w:widowControl/>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全勤一次加5分，缺勤20%一次扣10分，缺勤50%一次扣20分。</w:t>
            </w:r>
          </w:p>
        </w:tc>
        <w:tc>
          <w:tcPr>
            <w:tcW w:w="421" w:type="dxa"/>
            <w:vAlign w:val="center"/>
          </w:tcPr>
          <w:p w14:paraId="10E57423">
            <w:pPr>
              <w:keepNext w:val="0"/>
              <w:keepLines w:val="0"/>
              <w:pageBreakBefore w:val="0"/>
              <w:widowControl/>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c>
          <w:tcPr>
            <w:tcW w:w="710" w:type="dxa"/>
            <w:vMerge w:val="continue"/>
            <w:vAlign w:val="center"/>
          </w:tcPr>
          <w:p w14:paraId="262A5EE7">
            <w:pPr>
              <w:keepNext w:val="0"/>
              <w:keepLines w:val="0"/>
              <w:pageBreakBefore w:val="0"/>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r>
      <w:tr w14:paraId="5F98128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1024" w:type="dxa"/>
            <w:vMerge w:val="continue"/>
            <w:vAlign w:val="center"/>
          </w:tcPr>
          <w:p w14:paraId="239FBD97">
            <w:pPr>
              <w:keepNext w:val="0"/>
              <w:keepLines w:val="0"/>
              <w:pageBreakBefore w:val="0"/>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c>
          <w:tcPr>
            <w:tcW w:w="3104" w:type="dxa"/>
            <w:tcBorders>
              <w:bottom w:val="single" w:color="auto" w:sz="4" w:space="0"/>
            </w:tcBorders>
            <w:vAlign w:val="center"/>
          </w:tcPr>
          <w:p w14:paraId="109A4469">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学生学费缴费情况</w:t>
            </w:r>
          </w:p>
        </w:tc>
        <w:tc>
          <w:tcPr>
            <w:tcW w:w="3810" w:type="dxa"/>
            <w:vAlign w:val="center"/>
          </w:tcPr>
          <w:p w14:paraId="2246EC82">
            <w:pPr>
              <w:keepNext w:val="0"/>
              <w:keepLines w:val="0"/>
              <w:pageBreakBefore w:val="0"/>
              <w:widowControl/>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缴费率100%加10分，95%以上加10分。</w:t>
            </w:r>
          </w:p>
        </w:tc>
        <w:tc>
          <w:tcPr>
            <w:tcW w:w="421" w:type="dxa"/>
            <w:vAlign w:val="center"/>
          </w:tcPr>
          <w:p w14:paraId="215A5334">
            <w:pPr>
              <w:keepNext w:val="0"/>
              <w:keepLines w:val="0"/>
              <w:pageBreakBefore w:val="0"/>
              <w:widowControl/>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c>
          <w:tcPr>
            <w:tcW w:w="710" w:type="dxa"/>
            <w:vMerge w:val="continue"/>
            <w:vAlign w:val="center"/>
          </w:tcPr>
          <w:p w14:paraId="21D33624">
            <w:pPr>
              <w:keepNext w:val="0"/>
              <w:keepLines w:val="0"/>
              <w:pageBreakBefore w:val="0"/>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r>
      <w:tr w14:paraId="74693CC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45" w:hRule="atLeast"/>
          <w:jc w:val="center"/>
        </w:trPr>
        <w:tc>
          <w:tcPr>
            <w:tcW w:w="1024" w:type="dxa"/>
            <w:vMerge w:val="restart"/>
            <w:vAlign w:val="center"/>
          </w:tcPr>
          <w:p w14:paraId="44498D60">
            <w:pPr>
              <w:keepNext w:val="0"/>
              <w:keepLines w:val="0"/>
              <w:pageBreakBefore w:val="0"/>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其他</w:t>
            </w:r>
          </w:p>
        </w:tc>
        <w:tc>
          <w:tcPr>
            <w:tcW w:w="3104" w:type="dxa"/>
            <w:tcBorders>
              <w:bottom w:val="single" w:color="auto" w:sz="4" w:space="0"/>
            </w:tcBorders>
            <w:vAlign w:val="center"/>
          </w:tcPr>
          <w:p w14:paraId="617D3DCB">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学生就业情况（毕业班）</w:t>
            </w:r>
          </w:p>
        </w:tc>
        <w:tc>
          <w:tcPr>
            <w:tcW w:w="3810" w:type="dxa"/>
            <w:vAlign w:val="center"/>
          </w:tcPr>
          <w:p w14:paraId="315CBF57">
            <w:pPr>
              <w:keepNext w:val="0"/>
              <w:keepLines w:val="0"/>
              <w:pageBreakBefore w:val="0"/>
              <w:widowControl/>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初次就业率高于同期全校平均就业率10个点加20分，高于同期全校平均就业率加10分。</w:t>
            </w:r>
          </w:p>
        </w:tc>
        <w:tc>
          <w:tcPr>
            <w:tcW w:w="421" w:type="dxa"/>
            <w:vAlign w:val="center"/>
          </w:tcPr>
          <w:p w14:paraId="40C5E541">
            <w:pPr>
              <w:keepNext w:val="0"/>
              <w:keepLines w:val="0"/>
              <w:pageBreakBefore w:val="0"/>
              <w:widowControl/>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c>
          <w:tcPr>
            <w:tcW w:w="710" w:type="dxa"/>
            <w:vMerge w:val="continue"/>
            <w:vAlign w:val="center"/>
          </w:tcPr>
          <w:p w14:paraId="180A9D7E">
            <w:pPr>
              <w:keepNext w:val="0"/>
              <w:keepLines w:val="0"/>
              <w:pageBreakBefore w:val="0"/>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r>
      <w:tr w14:paraId="4FE93EB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1024" w:type="dxa"/>
            <w:vMerge w:val="continue"/>
            <w:vAlign w:val="center"/>
          </w:tcPr>
          <w:p w14:paraId="3B58EB77">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c>
          <w:tcPr>
            <w:tcW w:w="3104" w:type="dxa"/>
            <w:vAlign w:val="center"/>
          </w:tcPr>
          <w:p w14:paraId="27EFD94A">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班级宿舍卫生受学校通报</w:t>
            </w:r>
          </w:p>
        </w:tc>
        <w:tc>
          <w:tcPr>
            <w:tcW w:w="3810" w:type="dxa"/>
            <w:vAlign w:val="center"/>
          </w:tcPr>
          <w:p w14:paraId="3314FEC8">
            <w:pPr>
              <w:keepNext w:val="0"/>
              <w:keepLines w:val="0"/>
              <w:pageBreakBefore w:val="0"/>
              <w:widowControl/>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一次表扬加5分；一次批评扣5分。</w:t>
            </w:r>
          </w:p>
        </w:tc>
        <w:tc>
          <w:tcPr>
            <w:tcW w:w="421" w:type="dxa"/>
            <w:vMerge w:val="restart"/>
            <w:vAlign w:val="center"/>
          </w:tcPr>
          <w:p w14:paraId="727C1DDE">
            <w:pPr>
              <w:keepNext w:val="0"/>
              <w:keepLines w:val="0"/>
              <w:pageBreakBefore w:val="0"/>
              <w:widowControl/>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c>
          <w:tcPr>
            <w:tcW w:w="710" w:type="dxa"/>
            <w:vMerge w:val="continue"/>
            <w:vAlign w:val="center"/>
          </w:tcPr>
          <w:p w14:paraId="336FC13E">
            <w:pPr>
              <w:keepNext w:val="0"/>
              <w:keepLines w:val="0"/>
              <w:pageBreakBefore w:val="0"/>
              <w:widowControl/>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r>
      <w:tr w14:paraId="67FB084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1024" w:type="dxa"/>
            <w:vMerge w:val="continue"/>
            <w:vAlign w:val="center"/>
          </w:tcPr>
          <w:p w14:paraId="056A5515">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c>
          <w:tcPr>
            <w:tcW w:w="3104" w:type="dxa"/>
            <w:vAlign w:val="center"/>
          </w:tcPr>
          <w:p w14:paraId="01FD40B0">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班级宿舍违规电器受学校通报</w:t>
            </w:r>
          </w:p>
        </w:tc>
        <w:tc>
          <w:tcPr>
            <w:tcW w:w="3810" w:type="dxa"/>
            <w:vAlign w:val="center"/>
          </w:tcPr>
          <w:p w14:paraId="298B5BDC">
            <w:pPr>
              <w:keepNext w:val="0"/>
              <w:keepLines w:val="0"/>
              <w:pageBreakBefore w:val="0"/>
              <w:widowControl/>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一次扣20分</w:t>
            </w:r>
          </w:p>
        </w:tc>
        <w:tc>
          <w:tcPr>
            <w:tcW w:w="421" w:type="dxa"/>
            <w:vMerge w:val="continue"/>
            <w:vAlign w:val="center"/>
          </w:tcPr>
          <w:p w14:paraId="0786C009">
            <w:pPr>
              <w:keepNext w:val="0"/>
              <w:keepLines w:val="0"/>
              <w:pageBreakBefore w:val="0"/>
              <w:widowControl/>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c>
          <w:tcPr>
            <w:tcW w:w="710" w:type="dxa"/>
            <w:vMerge w:val="continue"/>
            <w:vAlign w:val="center"/>
          </w:tcPr>
          <w:p w14:paraId="3F9814FF">
            <w:pPr>
              <w:keepNext w:val="0"/>
              <w:keepLines w:val="0"/>
              <w:pageBreakBefore w:val="0"/>
              <w:widowControl/>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r>
      <w:tr w14:paraId="6742BF6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1024" w:type="dxa"/>
            <w:vMerge w:val="continue"/>
            <w:vAlign w:val="center"/>
          </w:tcPr>
          <w:p w14:paraId="130FC4F1">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c>
          <w:tcPr>
            <w:tcW w:w="3104" w:type="dxa"/>
            <w:vAlign w:val="center"/>
          </w:tcPr>
          <w:p w14:paraId="2EDA3E62">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班级学生违纪受学校处分</w:t>
            </w:r>
          </w:p>
        </w:tc>
        <w:tc>
          <w:tcPr>
            <w:tcW w:w="3810" w:type="dxa"/>
            <w:vAlign w:val="center"/>
          </w:tcPr>
          <w:p w14:paraId="1AA3B0F8">
            <w:pPr>
              <w:keepNext w:val="0"/>
              <w:keepLines w:val="0"/>
              <w:pageBreakBefore w:val="0"/>
              <w:widowControl/>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每生扣20分</w:t>
            </w:r>
          </w:p>
        </w:tc>
        <w:tc>
          <w:tcPr>
            <w:tcW w:w="421" w:type="dxa"/>
            <w:vAlign w:val="center"/>
          </w:tcPr>
          <w:p w14:paraId="018C1319">
            <w:pPr>
              <w:keepNext w:val="0"/>
              <w:keepLines w:val="0"/>
              <w:pageBreakBefore w:val="0"/>
              <w:widowControl/>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c>
          <w:tcPr>
            <w:tcW w:w="710" w:type="dxa"/>
            <w:vMerge w:val="continue"/>
            <w:vAlign w:val="center"/>
          </w:tcPr>
          <w:p w14:paraId="38C0B7CB">
            <w:pPr>
              <w:keepNext w:val="0"/>
              <w:keepLines w:val="0"/>
              <w:pageBreakBefore w:val="0"/>
              <w:widowControl/>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r>
      <w:tr w14:paraId="1C5D192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1024" w:type="dxa"/>
            <w:vMerge w:val="continue"/>
            <w:vAlign w:val="center"/>
          </w:tcPr>
          <w:p w14:paraId="5882B13A">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c>
          <w:tcPr>
            <w:tcW w:w="3104" w:type="dxa"/>
            <w:vAlign w:val="center"/>
          </w:tcPr>
          <w:p w14:paraId="79D6CDA1">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服兵役</w:t>
            </w:r>
          </w:p>
        </w:tc>
        <w:tc>
          <w:tcPr>
            <w:tcW w:w="3810" w:type="dxa"/>
            <w:vAlign w:val="center"/>
          </w:tcPr>
          <w:p w14:paraId="1A0AA856">
            <w:pPr>
              <w:keepNext w:val="0"/>
              <w:keepLines w:val="0"/>
              <w:pageBreakBefore w:val="0"/>
              <w:widowControl/>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每生加20分</w:t>
            </w:r>
          </w:p>
        </w:tc>
        <w:tc>
          <w:tcPr>
            <w:tcW w:w="421" w:type="dxa"/>
            <w:vAlign w:val="center"/>
          </w:tcPr>
          <w:p w14:paraId="3DB2EA15">
            <w:pPr>
              <w:keepNext w:val="0"/>
              <w:keepLines w:val="0"/>
              <w:pageBreakBefore w:val="0"/>
              <w:widowControl/>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c>
          <w:tcPr>
            <w:tcW w:w="710" w:type="dxa"/>
            <w:vMerge w:val="continue"/>
            <w:vAlign w:val="center"/>
          </w:tcPr>
          <w:p w14:paraId="3EFA9375">
            <w:pPr>
              <w:keepNext w:val="0"/>
              <w:keepLines w:val="0"/>
              <w:pageBreakBefore w:val="0"/>
              <w:widowControl/>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r>
      <w:tr w14:paraId="363D732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4" w:hRule="atLeast"/>
          <w:jc w:val="center"/>
        </w:trPr>
        <w:tc>
          <w:tcPr>
            <w:tcW w:w="1024" w:type="dxa"/>
            <w:vAlign w:val="center"/>
          </w:tcPr>
          <w:p w14:paraId="25364A3D">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合计</w:t>
            </w:r>
          </w:p>
        </w:tc>
        <w:tc>
          <w:tcPr>
            <w:tcW w:w="8045" w:type="dxa"/>
            <w:gridSpan w:val="4"/>
            <w:vAlign w:val="center"/>
          </w:tcPr>
          <w:p w14:paraId="7C7DF3E0">
            <w:pPr>
              <w:keepNext w:val="0"/>
              <w:keepLines w:val="0"/>
              <w:pageBreakBefore w:val="0"/>
              <w:widowControl/>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r>
    </w:tbl>
    <w:p w14:paraId="36B6C887">
      <w:bookmarkStart w:id="27" w:name="_Hlk57972645"/>
    </w:p>
    <w:tbl>
      <w:tblPr>
        <w:tblStyle w:val="10"/>
        <w:tblW w:w="883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177"/>
        <w:gridCol w:w="1063"/>
        <w:gridCol w:w="1438"/>
        <w:gridCol w:w="1160"/>
      </w:tblGrid>
      <w:tr w14:paraId="7524274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77" w:hRule="atLeast"/>
          <w:jc w:val="center"/>
        </w:trPr>
        <w:tc>
          <w:tcPr>
            <w:tcW w:w="8838" w:type="dxa"/>
            <w:gridSpan w:val="4"/>
            <w:tcBorders>
              <w:top w:val="nil"/>
              <w:left w:val="nil"/>
              <w:bottom w:val="nil"/>
              <w:right w:val="nil"/>
            </w:tcBorders>
            <w:vAlign w:val="center"/>
          </w:tcPr>
          <w:p w14:paraId="062FDC54">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0"/>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pPr>
            <w:bookmarkStart w:id="28" w:name="_Toc32326"/>
            <w:r>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t>传媒学院班主任工作学生评议表</w:t>
            </w:r>
            <w:bookmarkEnd w:id="28"/>
          </w:p>
        </w:tc>
      </w:tr>
      <w:tr w14:paraId="5BB864E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51" w:hRule="atLeast"/>
          <w:jc w:val="center"/>
        </w:trPr>
        <w:tc>
          <w:tcPr>
            <w:tcW w:w="8838" w:type="dxa"/>
            <w:gridSpan w:val="4"/>
            <w:tcBorders>
              <w:top w:val="nil"/>
              <w:left w:val="nil"/>
              <w:bottom w:val="single" w:color="000000" w:themeColor="text1" w:sz="4" w:space="0"/>
              <w:right w:val="nil"/>
            </w:tcBorders>
            <w:vAlign w:val="center"/>
          </w:tcPr>
          <w:p w14:paraId="0704BC4C">
            <w:pPr>
              <w:keepNext w:val="0"/>
              <w:keepLines w:val="0"/>
              <w:pageBreakBefore w:val="0"/>
              <w:kinsoku/>
              <w:overflowPunct/>
              <w:topLinePunct w:val="0"/>
              <w:autoSpaceDE/>
              <w:autoSpaceDN/>
              <w:bidi w:val="0"/>
              <w:spacing w:line="240" w:lineRule="auto"/>
              <w:ind w:firstLine="210" w:firstLineChars="100"/>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班级：班主任：</w:t>
            </w:r>
          </w:p>
        </w:tc>
      </w:tr>
      <w:tr w14:paraId="15F7306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2" w:hRule="atLeast"/>
          <w:jc w:val="center"/>
        </w:trPr>
        <w:tc>
          <w:tcPr>
            <w:tcW w:w="5177" w:type="dxa"/>
            <w:tcBorders>
              <w:top w:val="single" w:color="000000" w:themeColor="text1" w:sz="4" w:space="0"/>
            </w:tcBorders>
            <w:vAlign w:val="center"/>
          </w:tcPr>
          <w:p w14:paraId="2CC58486">
            <w:pPr>
              <w:keepNext w:val="0"/>
              <w:keepLines w:val="0"/>
              <w:pageBreakBefore w:val="0"/>
              <w:kinsoku/>
              <w:overflowPunct/>
              <w:topLinePunct w:val="0"/>
              <w:autoSpaceDE/>
              <w:autoSpaceDN/>
              <w:bidi w:val="0"/>
              <w:spacing w:line="240" w:lineRule="auto"/>
              <w:jc w:val="center"/>
              <w:textAlignment w:val="auto"/>
              <w:rPr>
                <w:rFonts w:hint="eastAsia" w:ascii="仿宋_GB2312" w:hAnsi="仿宋_GB2312" w:eastAsia="仿宋_GB2312" w:cs="仿宋_GB2312"/>
                <w:b/>
                <w:bCs/>
                <w:color w:val="000000" w:themeColor="text1"/>
                <w:kern w:val="0"/>
                <w:sz w:val="21"/>
                <w:szCs w:val="21"/>
                <w14:textFill>
                  <w14:solidFill>
                    <w14:schemeClr w14:val="tx1"/>
                  </w14:solidFill>
                </w14:textFill>
              </w:rPr>
            </w:pPr>
            <w:r>
              <w:rPr>
                <w:rFonts w:hint="eastAsia" w:ascii="仿宋_GB2312" w:hAnsi="仿宋_GB2312" w:eastAsia="仿宋_GB2312" w:cs="仿宋_GB2312"/>
                <w:b/>
                <w:bCs/>
                <w:color w:val="000000" w:themeColor="text1"/>
                <w:kern w:val="0"/>
                <w:sz w:val="21"/>
                <w:szCs w:val="21"/>
                <w14:textFill>
                  <w14:solidFill>
                    <w14:schemeClr w14:val="tx1"/>
                  </w14:solidFill>
                </w14:textFill>
              </w:rPr>
              <w:t>评议主要内容（共100分）</w:t>
            </w:r>
          </w:p>
        </w:tc>
        <w:tc>
          <w:tcPr>
            <w:tcW w:w="1063" w:type="dxa"/>
            <w:tcBorders>
              <w:top w:val="single" w:color="000000" w:themeColor="text1" w:sz="4" w:space="0"/>
            </w:tcBorders>
            <w:vAlign w:val="center"/>
          </w:tcPr>
          <w:p w14:paraId="3079DFE6">
            <w:pPr>
              <w:keepNext w:val="0"/>
              <w:keepLines w:val="0"/>
              <w:pageBreakBefore w:val="0"/>
              <w:kinsoku/>
              <w:overflowPunct/>
              <w:topLinePunct w:val="0"/>
              <w:autoSpaceDE/>
              <w:autoSpaceDN/>
              <w:bidi w:val="0"/>
              <w:spacing w:line="240" w:lineRule="auto"/>
              <w:jc w:val="center"/>
              <w:textAlignment w:val="auto"/>
              <w:rPr>
                <w:rFonts w:hint="eastAsia" w:ascii="仿宋_GB2312" w:hAnsi="仿宋_GB2312" w:eastAsia="仿宋_GB2312" w:cs="仿宋_GB2312"/>
                <w:b/>
                <w:bCs/>
                <w:color w:val="000000" w:themeColor="text1"/>
                <w:kern w:val="0"/>
                <w:sz w:val="21"/>
                <w:szCs w:val="21"/>
                <w14:textFill>
                  <w14:solidFill>
                    <w14:schemeClr w14:val="tx1"/>
                  </w14:solidFill>
                </w14:textFill>
              </w:rPr>
            </w:pPr>
            <w:r>
              <w:rPr>
                <w:rFonts w:hint="eastAsia" w:ascii="仿宋_GB2312" w:hAnsi="仿宋_GB2312" w:eastAsia="仿宋_GB2312" w:cs="仿宋_GB2312"/>
                <w:b/>
                <w:bCs/>
                <w:color w:val="000000" w:themeColor="text1"/>
                <w:kern w:val="0"/>
                <w:sz w:val="21"/>
                <w:szCs w:val="21"/>
                <w14:textFill>
                  <w14:solidFill>
                    <w14:schemeClr w14:val="tx1"/>
                  </w14:solidFill>
                </w14:textFill>
              </w:rPr>
              <w:t>满意20</w:t>
            </w:r>
          </w:p>
        </w:tc>
        <w:tc>
          <w:tcPr>
            <w:tcW w:w="1438" w:type="dxa"/>
            <w:tcBorders>
              <w:top w:val="single" w:color="000000" w:themeColor="text1" w:sz="4" w:space="0"/>
            </w:tcBorders>
            <w:vAlign w:val="center"/>
          </w:tcPr>
          <w:p w14:paraId="685E1E20">
            <w:pPr>
              <w:keepNext w:val="0"/>
              <w:keepLines w:val="0"/>
              <w:pageBreakBefore w:val="0"/>
              <w:kinsoku/>
              <w:overflowPunct/>
              <w:topLinePunct w:val="0"/>
              <w:autoSpaceDE/>
              <w:autoSpaceDN/>
              <w:bidi w:val="0"/>
              <w:spacing w:line="240" w:lineRule="auto"/>
              <w:jc w:val="center"/>
              <w:textAlignment w:val="auto"/>
              <w:rPr>
                <w:rFonts w:hint="eastAsia" w:ascii="仿宋_GB2312" w:hAnsi="仿宋_GB2312" w:eastAsia="仿宋_GB2312" w:cs="仿宋_GB2312"/>
                <w:b/>
                <w:bCs/>
                <w:color w:val="000000" w:themeColor="text1"/>
                <w:kern w:val="0"/>
                <w:sz w:val="21"/>
                <w:szCs w:val="21"/>
                <w14:textFill>
                  <w14:solidFill>
                    <w14:schemeClr w14:val="tx1"/>
                  </w14:solidFill>
                </w14:textFill>
              </w:rPr>
            </w:pPr>
            <w:r>
              <w:rPr>
                <w:rFonts w:hint="eastAsia" w:ascii="仿宋_GB2312" w:hAnsi="仿宋_GB2312" w:eastAsia="仿宋_GB2312" w:cs="仿宋_GB2312"/>
                <w:b/>
                <w:bCs/>
                <w:color w:val="000000" w:themeColor="text1"/>
                <w:kern w:val="0"/>
                <w:sz w:val="21"/>
                <w:szCs w:val="21"/>
                <w14:textFill>
                  <w14:solidFill>
                    <w14:schemeClr w14:val="tx1"/>
                  </w14:solidFill>
                </w14:textFill>
              </w:rPr>
              <w:t>基本满意10</w:t>
            </w:r>
          </w:p>
        </w:tc>
        <w:tc>
          <w:tcPr>
            <w:tcW w:w="1160" w:type="dxa"/>
            <w:tcBorders>
              <w:top w:val="single" w:color="000000" w:themeColor="text1" w:sz="4" w:space="0"/>
            </w:tcBorders>
            <w:vAlign w:val="center"/>
          </w:tcPr>
          <w:p w14:paraId="611C4E5D">
            <w:pPr>
              <w:keepNext w:val="0"/>
              <w:keepLines w:val="0"/>
              <w:pageBreakBefore w:val="0"/>
              <w:kinsoku/>
              <w:overflowPunct/>
              <w:topLinePunct w:val="0"/>
              <w:autoSpaceDE/>
              <w:autoSpaceDN/>
              <w:bidi w:val="0"/>
              <w:spacing w:line="240" w:lineRule="auto"/>
              <w:jc w:val="center"/>
              <w:textAlignment w:val="auto"/>
              <w:rPr>
                <w:rFonts w:hint="eastAsia" w:ascii="仿宋_GB2312" w:hAnsi="仿宋_GB2312" w:eastAsia="仿宋_GB2312" w:cs="仿宋_GB2312"/>
                <w:b/>
                <w:bCs/>
                <w:color w:val="000000" w:themeColor="text1"/>
                <w:kern w:val="0"/>
                <w:sz w:val="21"/>
                <w:szCs w:val="21"/>
                <w14:textFill>
                  <w14:solidFill>
                    <w14:schemeClr w14:val="tx1"/>
                  </w14:solidFill>
                </w14:textFill>
              </w:rPr>
            </w:pPr>
            <w:r>
              <w:rPr>
                <w:rFonts w:hint="eastAsia" w:ascii="仿宋_GB2312" w:hAnsi="仿宋_GB2312" w:eastAsia="仿宋_GB2312" w:cs="仿宋_GB2312"/>
                <w:b/>
                <w:bCs/>
                <w:color w:val="000000" w:themeColor="text1"/>
                <w:kern w:val="0"/>
                <w:sz w:val="21"/>
                <w:szCs w:val="21"/>
                <w14:textFill>
                  <w14:solidFill>
                    <w14:schemeClr w14:val="tx1"/>
                  </w14:solidFill>
                </w14:textFill>
              </w:rPr>
              <w:t>不满意5</w:t>
            </w:r>
          </w:p>
        </w:tc>
      </w:tr>
      <w:tr w14:paraId="2698472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3" w:hRule="atLeast"/>
          <w:jc w:val="center"/>
        </w:trPr>
        <w:tc>
          <w:tcPr>
            <w:tcW w:w="5177" w:type="dxa"/>
            <w:vAlign w:val="center"/>
          </w:tcPr>
          <w:p w14:paraId="4708F1D4">
            <w:pPr>
              <w:keepNext w:val="0"/>
              <w:keepLines w:val="0"/>
              <w:pageBreakBefore w:val="0"/>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是否为人师表、热爱学生、关心学生、善待学生</w:t>
            </w:r>
          </w:p>
        </w:tc>
        <w:tc>
          <w:tcPr>
            <w:tcW w:w="1063" w:type="dxa"/>
            <w:vAlign w:val="center"/>
          </w:tcPr>
          <w:p w14:paraId="3D322902">
            <w:pPr>
              <w:keepNext w:val="0"/>
              <w:keepLines w:val="0"/>
              <w:pageBreakBefore w:val="0"/>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c>
          <w:tcPr>
            <w:tcW w:w="1438" w:type="dxa"/>
            <w:vAlign w:val="center"/>
          </w:tcPr>
          <w:p w14:paraId="485C0725">
            <w:pPr>
              <w:keepNext w:val="0"/>
              <w:keepLines w:val="0"/>
              <w:pageBreakBefore w:val="0"/>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c>
          <w:tcPr>
            <w:tcW w:w="1160" w:type="dxa"/>
            <w:vAlign w:val="center"/>
          </w:tcPr>
          <w:p w14:paraId="0D8AF2FB">
            <w:pPr>
              <w:keepNext w:val="0"/>
              <w:keepLines w:val="0"/>
              <w:pageBreakBefore w:val="0"/>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r>
      <w:tr w14:paraId="65F204F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51" w:hRule="atLeast"/>
          <w:jc w:val="center"/>
        </w:trPr>
        <w:tc>
          <w:tcPr>
            <w:tcW w:w="5177" w:type="dxa"/>
            <w:vAlign w:val="center"/>
          </w:tcPr>
          <w:p w14:paraId="3AEF4178">
            <w:pPr>
              <w:keepNext w:val="0"/>
              <w:keepLines w:val="0"/>
              <w:pageBreakBefore w:val="0"/>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是否经常深入宿舍了解、关心、指导每个学生的思想、心理、学习、生活、就业等情况</w:t>
            </w:r>
          </w:p>
        </w:tc>
        <w:tc>
          <w:tcPr>
            <w:tcW w:w="1063" w:type="dxa"/>
            <w:vAlign w:val="center"/>
          </w:tcPr>
          <w:p w14:paraId="07AF744F">
            <w:pPr>
              <w:keepNext w:val="0"/>
              <w:keepLines w:val="0"/>
              <w:pageBreakBefore w:val="0"/>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c>
          <w:tcPr>
            <w:tcW w:w="1438" w:type="dxa"/>
            <w:vAlign w:val="center"/>
          </w:tcPr>
          <w:p w14:paraId="710DBAC3">
            <w:pPr>
              <w:keepNext w:val="0"/>
              <w:keepLines w:val="0"/>
              <w:pageBreakBefore w:val="0"/>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c>
          <w:tcPr>
            <w:tcW w:w="1160" w:type="dxa"/>
            <w:vAlign w:val="center"/>
          </w:tcPr>
          <w:p w14:paraId="36C2B04B">
            <w:pPr>
              <w:keepNext w:val="0"/>
              <w:keepLines w:val="0"/>
              <w:pageBreakBefore w:val="0"/>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r>
      <w:tr w14:paraId="77655B1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51" w:hRule="atLeast"/>
          <w:jc w:val="center"/>
        </w:trPr>
        <w:tc>
          <w:tcPr>
            <w:tcW w:w="5177" w:type="dxa"/>
            <w:vAlign w:val="center"/>
          </w:tcPr>
          <w:p w14:paraId="10B62C4A">
            <w:pPr>
              <w:keepNext w:val="0"/>
              <w:keepLines w:val="0"/>
              <w:pageBreakBefore w:val="0"/>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是否经常召开班会，注重班风、学风建设，及时解决班里存在的问题</w:t>
            </w:r>
          </w:p>
        </w:tc>
        <w:tc>
          <w:tcPr>
            <w:tcW w:w="1063" w:type="dxa"/>
            <w:vAlign w:val="center"/>
          </w:tcPr>
          <w:p w14:paraId="37CDC636">
            <w:pPr>
              <w:keepNext w:val="0"/>
              <w:keepLines w:val="0"/>
              <w:pageBreakBefore w:val="0"/>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c>
          <w:tcPr>
            <w:tcW w:w="1438" w:type="dxa"/>
            <w:vAlign w:val="center"/>
          </w:tcPr>
          <w:p w14:paraId="6C39C95A">
            <w:pPr>
              <w:keepNext w:val="0"/>
              <w:keepLines w:val="0"/>
              <w:pageBreakBefore w:val="0"/>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c>
          <w:tcPr>
            <w:tcW w:w="1160" w:type="dxa"/>
            <w:vAlign w:val="center"/>
          </w:tcPr>
          <w:p w14:paraId="7FEE6353">
            <w:pPr>
              <w:keepNext w:val="0"/>
              <w:keepLines w:val="0"/>
              <w:pageBreakBefore w:val="0"/>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r>
      <w:tr w14:paraId="6167C32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3" w:hRule="atLeast"/>
          <w:jc w:val="center"/>
        </w:trPr>
        <w:tc>
          <w:tcPr>
            <w:tcW w:w="5177" w:type="dxa"/>
            <w:vAlign w:val="center"/>
          </w:tcPr>
          <w:p w14:paraId="06637505">
            <w:pPr>
              <w:keepNext w:val="0"/>
              <w:keepLines w:val="0"/>
              <w:pageBreakBefore w:val="0"/>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是否重视班干部的选拔、培养工作</w:t>
            </w:r>
          </w:p>
        </w:tc>
        <w:tc>
          <w:tcPr>
            <w:tcW w:w="1063" w:type="dxa"/>
            <w:vAlign w:val="center"/>
          </w:tcPr>
          <w:p w14:paraId="308CEC33">
            <w:pPr>
              <w:keepNext w:val="0"/>
              <w:keepLines w:val="0"/>
              <w:pageBreakBefore w:val="0"/>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c>
          <w:tcPr>
            <w:tcW w:w="1438" w:type="dxa"/>
            <w:vAlign w:val="center"/>
          </w:tcPr>
          <w:p w14:paraId="294E40E3">
            <w:pPr>
              <w:keepNext w:val="0"/>
              <w:keepLines w:val="0"/>
              <w:pageBreakBefore w:val="0"/>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c>
          <w:tcPr>
            <w:tcW w:w="1160" w:type="dxa"/>
            <w:vAlign w:val="center"/>
          </w:tcPr>
          <w:p w14:paraId="3A1C0E92">
            <w:pPr>
              <w:keepNext w:val="0"/>
              <w:keepLines w:val="0"/>
              <w:pageBreakBefore w:val="0"/>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r>
      <w:tr w14:paraId="20B1BD6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38" w:hRule="atLeast"/>
          <w:jc w:val="center"/>
        </w:trPr>
        <w:tc>
          <w:tcPr>
            <w:tcW w:w="5177" w:type="dxa"/>
            <w:vAlign w:val="center"/>
          </w:tcPr>
          <w:p w14:paraId="64B71113">
            <w:pPr>
              <w:keepNext w:val="0"/>
              <w:keepLines w:val="0"/>
              <w:pageBreakBefore w:val="0"/>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学生综合考评及奖助学金评定工作中是否公平</w:t>
            </w:r>
          </w:p>
        </w:tc>
        <w:tc>
          <w:tcPr>
            <w:tcW w:w="1063" w:type="dxa"/>
            <w:vAlign w:val="center"/>
          </w:tcPr>
          <w:p w14:paraId="5E16F88B">
            <w:pPr>
              <w:keepNext w:val="0"/>
              <w:keepLines w:val="0"/>
              <w:pageBreakBefore w:val="0"/>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c>
          <w:tcPr>
            <w:tcW w:w="1438" w:type="dxa"/>
            <w:vAlign w:val="center"/>
          </w:tcPr>
          <w:p w14:paraId="3249C2E4">
            <w:pPr>
              <w:keepNext w:val="0"/>
              <w:keepLines w:val="0"/>
              <w:pageBreakBefore w:val="0"/>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c>
          <w:tcPr>
            <w:tcW w:w="1160" w:type="dxa"/>
            <w:vAlign w:val="center"/>
          </w:tcPr>
          <w:p w14:paraId="52C668DD">
            <w:pPr>
              <w:keepNext w:val="0"/>
              <w:keepLines w:val="0"/>
              <w:pageBreakBefore w:val="0"/>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p>
        </w:tc>
      </w:tr>
      <w:tr w14:paraId="323521F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06" w:hRule="atLeast"/>
          <w:jc w:val="center"/>
        </w:trPr>
        <w:tc>
          <w:tcPr>
            <w:tcW w:w="8838" w:type="dxa"/>
            <w:gridSpan w:val="4"/>
            <w:vAlign w:val="center"/>
          </w:tcPr>
          <w:p w14:paraId="5DBCE1F3">
            <w:pPr>
              <w:keepNext w:val="0"/>
              <w:keepLines w:val="0"/>
              <w:pageBreakBefore w:val="0"/>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总分：</w:t>
            </w:r>
          </w:p>
        </w:tc>
      </w:tr>
      <w:tr w14:paraId="7B20BF8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99" w:hRule="atLeast"/>
          <w:jc w:val="center"/>
        </w:trPr>
        <w:tc>
          <w:tcPr>
            <w:tcW w:w="8838" w:type="dxa"/>
            <w:gridSpan w:val="4"/>
            <w:vAlign w:val="center"/>
          </w:tcPr>
          <w:p w14:paraId="3B63B4ED">
            <w:pPr>
              <w:keepNext w:val="0"/>
              <w:keepLines w:val="0"/>
              <w:pageBreakBefore w:val="0"/>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备注：</w:t>
            </w:r>
          </w:p>
        </w:tc>
      </w:tr>
      <w:bookmarkEnd w:id="27"/>
    </w:tbl>
    <w:p w14:paraId="3260EA00">
      <w:pPr>
        <w:keepNext w:val="0"/>
        <w:keepLines w:val="0"/>
        <w:pageBreakBefore w:val="0"/>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sz w:val="21"/>
          <w:szCs w:val="21"/>
          <w14:textFill>
            <w14:solidFill>
              <w14:schemeClr w14:val="tx1"/>
            </w14:solidFill>
          </w14:textFill>
        </w:rPr>
      </w:pPr>
    </w:p>
    <w:p w14:paraId="088F999D">
      <w:pPr>
        <w:keepNext w:val="0"/>
        <w:keepLines w:val="0"/>
        <w:pageBreakBefore w:val="0"/>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注：请在你认为合适的栏目打“√”。需要特别说明的意见请填入备注栏。</w:t>
      </w:r>
    </w:p>
    <w:p w14:paraId="4AFDC5F6">
      <w:pPr>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br w:type="page"/>
      </w:r>
    </w:p>
    <w:p w14:paraId="55D547B0">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0"/>
        <w:rPr>
          <w:rFonts w:hint="eastAsia" w:ascii="方正小标宋简体" w:hAnsi="方正小标宋简体" w:eastAsia="方正小标宋简体" w:cs="方正小标宋简体"/>
          <w:b w:val="0"/>
          <w:bCs/>
          <w:color w:val="000000" w:themeColor="text1"/>
          <w:sz w:val="40"/>
          <w:szCs w:val="40"/>
          <w:lang w:val="en-US" w:eastAsia="zh-CN"/>
          <w14:textFill>
            <w14:solidFill>
              <w14:schemeClr w14:val="tx1"/>
            </w14:solidFill>
          </w14:textFill>
        </w:rPr>
      </w:pPr>
      <w:bookmarkStart w:id="29" w:name="_Toc12768"/>
      <w:r>
        <w:rPr>
          <w:rFonts w:hint="eastAsia" w:ascii="方正小标宋简体" w:hAnsi="方正小标宋简体" w:eastAsia="方正小标宋简体" w:cs="方正小标宋简体"/>
          <w:b w:val="0"/>
          <w:bCs/>
          <w:color w:val="000000" w:themeColor="text1"/>
          <w:sz w:val="40"/>
          <w:szCs w:val="40"/>
          <w:lang w:val="en-US" w:eastAsia="zh-CN"/>
          <w14:textFill>
            <w14:solidFill>
              <w14:schemeClr w14:val="tx1"/>
            </w14:solidFill>
          </w14:textFill>
        </w:rPr>
        <w:t>传媒学院教学团队建设及管理办法</w:t>
      </w:r>
      <w:bookmarkEnd w:id="29"/>
    </w:p>
    <w:p w14:paraId="3BEE7D18">
      <w:pPr>
        <w:keepNext w:val="0"/>
        <w:keepLines w:val="0"/>
        <w:pageBreakBefore w:val="0"/>
        <w:widowControl w:val="0"/>
        <w:kinsoku/>
        <w:wordWrap/>
        <w:overflowPunct/>
        <w:topLinePunct w:val="0"/>
        <w:autoSpaceDE/>
        <w:autoSpaceDN/>
        <w:bidi w:val="0"/>
        <w:adjustRightInd/>
        <w:snapToGrid/>
        <w:spacing w:line="520" w:lineRule="exact"/>
        <w:ind w:left="0" w:right="0" w:firstLine="463"/>
        <w:textAlignment w:val="auto"/>
        <w:rPr>
          <w:rFonts w:hint="eastAsia" w:ascii="宋体" w:hAnsi="宋体" w:eastAsia="宋体" w:cs="宋体"/>
          <w:spacing w:val="0"/>
          <w:w w:val="100"/>
          <w:position w:val="0"/>
          <w:sz w:val="28"/>
          <w:szCs w:val="28"/>
          <w:lang w:val="en-US" w:eastAsia="zh-CN"/>
        </w:rPr>
      </w:pPr>
    </w:p>
    <w:p w14:paraId="2D28B7C0">
      <w:pPr>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pacing w:val="0"/>
          <w:w w:val="100"/>
          <w:position w:val="0"/>
          <w:sz w:val="28"/>
          <w:szCs w:val="28"/>
          <w:lang w:eastAsia="zh-CN"/>
        </w:rPr>
      </w:pPr>
      <w:r>
        <w:rPr>
          <w:rFonts w:hint="eastAsia" w:ascii="宋体" w:hAnsi="宋体" w:eastAsia="宋体" w:cs="宋体"/>
          <w:spacing w:val="0"/>
          <w:w w:val="100"/>
          <w:position w:val="0"/>
          <w:sz w:val="28"/>
          <w:szCs w:val="28"/>
          <w:lang w:val="en-US" w:eastAsia="zh-CN"/>
        </w:rPr>
        <w:t>为进一步加强内涵建设，深化教育教学改革，提高人才培养质量，加强教学团队建设，特制定本办法。</w:t>
      </w:r>
    </w:p>
    <w:p w14:paraId="5C4A8FD8">
      <w:pPr>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pacing w:val="0"/>
          <w:w w:val="100"/>
          <w:position w:val="0"/>
          <w:sz w:val="28"/>
          <w:szCs w:val="28"/>
          <w:lang w:eastAsia="zh-CN"/>
        </w:rPr>
      </w:pPr>
      <w:r>
        <w:rPr>
          <w:rFonts w:hint="eastAsia" w:ascii="宋体" w:hAnsi="宋体" w:eastAsia="宋体" w:cs="宋体"/>
          <w:spacing w:val="0"/>
          <w:w w:val="100"/>
          <w:position w:val="0"/>
          <w:sz w:val="28"/>
          <w:szCs w:val="28"/>
          <w:lang w:val="en-US" w:eastAsia="zh-CN"/>
        </w:rPr>
        <w:t>一、建设目的</w:t>
      </w:r>
    </w:p>
    <w:p w14:paraId="3FCD3EFF">
      <w:pPr>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pacing w:val="0"/>
          <w:w w:val="100"/>
          <w:position w:val="0"/>
          <w:sz w:val="28"/>
          <w:szCs w:val="28"/>
          <w:lang w:eastAsia="zh-CN"/>
        </w:rPr>
      </w:pPr>
      <w:r>
        <w:rPr>
          <w:rFonts w:hint="eastAsia" w:ascii="宋体" w:hAnsi="宋体" w:eastAsia="宋体" w:cs="宋体"/>
          <w:spacing w:val="0"/>
          <w:w w:val="100"/>
          <w:position w:val="0"/>
          <w:sz w:val="28"/>
          <w:szCs w:val="28"/>
          <w:lang w:val="en-US" w:eastAsia="zh-CN"/>
        </w:rPr>
        <w:t>通过优秀教学团队的建设，进一步发挥专业带头人、教学名师、教学新秀与教学示范教师的传帮带作用，形成教师队伍的团队合力与整体优势，提高师资队伍整体建设水平，全面推动校企合作、人才培养模式与课程体系改革创新和实习实训基地建设水平的提高，为进一步提高我校专业建设水平和人才培养质量奠定坚实基础。</w:t>
      </w:r>
    </w:p>
    <w:p w14:paraId="3EE9598D">
      <w:pPr>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pacing w:val="0"/>
          <w:w w:val="100"/>
          <w:position w:val="0"/>
          <w:sz w:val="28"/>
          <w:szCs w:val="28"/>
          <w:lang w:eastAsia="zh-CN"/>
        </w:rPr>
      </w:pPr>
      <w:r>
        <w:rPr>
          <w:rFonts w:hint="eastAsia" w:ascii="宋体" w:hAnsi="宋体" w:eastAsia="宋体" w:cs="宋体"/>
          <w:spacing w:val="0"/>
          <w:w w:val="100"/>
          <w:position w:val="0"/>
          <w:sz w:val="28"/>
          <w:szCs w:val="28"/>
          <w:lang w:val="en-US" w:eastAsia="zh-CN"/>
        </w:rPr>
        <w:t>二、建设目标</w:t>
      </w:r>
    </w:p>
    <w:p w14:paraId="082CCF4B">
      <w:pPr>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pacing w:val="0"/>
          <w:w w:val="100"/>
          <w:position w:val="0"/>
          <w:sz w:val="28"/>
          <w:szCs w:val="28"/>
          <w:lang w:eastAsia="zh-CN"/>
        </w:rPr>
      </w:pPr>
      <w:r>
        <w:rPr>
          <w:rFonts w:hint="eastAsia" w:ascii="宋体" w:hAnsi="宋体" w:eastAsia="宋体" w:cs="宋体"/>
          <w:spacing w:val="0"/>
          <w:w w:val="100"/>
          <w:position w:val="0"/>
          <w:sz w:val="28"/>
          <w:szCs w:val="28"/>
          <w:lang w:val="en-US" w:eastAsia="zh-CN"/>
        </w:rPr>
        <w:t>学院计划建设一批教学效果优秀、教学研究与改革成果突出、团队结构稳定、具备良好的发展潜力和突出的创新精神、在师资队伍建设方面可以起到示范作用的优秀教学团队。以院级优秀教学团队建设为基础，择优推荐申报校级优秀教学团队。</w:t>
      </w:r>
    </w:p>
    <w:p w14:paraId="0221EBA6">
      <w:pPr>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pacing w:val="0"/>
          <w:w w:val="100"/>
          <w:position w:val="0"/>
          <w:sz w:val="28"/>
          <w:szCs w:val="28"/>
          <w:lang w:eastAsia="zh-CN"/>
        </w:rPr>
      </w:pPr>
      <w:r>
        <w:rPr>
          <w:rFonts w:hint="eastAsia" w:ascii="宋体" w:hAnsi="宋体" w:eastAsia="宋体" w:cs="宋体"/>
          <w:spacing w:val="0"/>
          <w:w w:val="100"/>
          <w:position w:val="0"/>
          <w:sz w:val="28"/>
          <w:szCs w:val="28"/>
          <w:lang w:val="en-US" w:eastAsia="zh-CN"/>
        </w:rPr>
        <w:t>三、建设内容</w:t>
      </w:r>
    </w:p>
    <w:p w14:paraId="6E8DD3D0">
      <w:pPr>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pacing w:val="0"/>
          <w:w w:val="100"/>
          <w:position w:val="0"/>
          <w:sz w:val="28"/>
          <w:szCs w:val="28"/>
          <w:lang w:eastAsia="zh-CN"/>
        </w:rPr>
      </w:pPr>
      <w:r>
        <w:rPr>
          <w:rFonts w:hint="eastAsia" w:ascii="宋体" w:hAnsi="宋体" w:eastAsia="宋体" w:cs="宋体"/>
          <w:spacing w:val="0"/>
          <w:w w:val="100"/>
          <w:position w:val="0"/>
          <w:sz w:val="28"/>
          <w:szCs w:val="28"/>
          <w:lang w:val="en-US" w:eastAsia="zh-CN"/>
        </w:rPr>
        <w:t>1.专业建设</w:t>
      </w:r>
    </w:p>
    <w:p w14:paraId="51987612">
      <w:pPr>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pacing w:val="0"/>
          <w:w w:val="100"/>
          <w:position w:val="0"/>
          <w:sz w:val="28"/>
          <w:szCs w:val="28"/>
          <w:lang w:eastAsia="zh-CN"/>
        </w:rPr>
      </w:pPr>
      <w:r>
        <w:rPr>
          <w:rFonts w:hint="eastAsia" w:ascii="宋体" w:hAnsi="宋体" w:eastAsia="宋体" w:cs="宋体"/>
          <w:spacing w:val="0"/>
          <w:w w:val="100"/>
          <w:position w:val="0"/>
          <w:sz w:val="28"/>
          <w:szCs w:val="28"/>
          <w:lang w:val="en-US" w:eastAsia="zh-CN"/>
        </w:rPr>
        <w:t>专业建设决定着人才培养质量与办学水平，专业建设应当作为教学团队建设的一个重要切入点，成为团队建设与发展的重要平台。</w:t>
      </w:r>
    </w:p>
    <w:p w14:paraId="731A1CA3">
      <w:pPr>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pacing w:val="0"/>
          <w:w w:val="100"/>
          <w:position w:val="0"/>
          <w:sz w:val="28"/>
          <w:szCs w:val="28"/>
          <w:lang w:eastAsia="zh-CN"/>
        </w:rPr>
      </w:pPr>
      <w:r>
        <w:rPr>
          <w:rFonts w:hint="eastAsia" w:ascii="宋体" w:hAnsi="宋体" w:eastAsia="宋体" w:cs="宋体"/>
          <w:spacing w:val="0"/>
          <w:w w:val="100"/>
          <w:position w:val="0"/>
          <w:sz w:val="28"/>
          <w:szCs w:val="28"/>
          <w:lang w:val="en-US" w:eastAsia="zh-CN"/>
        </w:rPr>
        <w:t>2.课程建设</w:t>
      </w:r>
    </w:p>
    <w:p w14:paraId="1C24BC71">
      <w:pPr>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pacing w:val="0"/>
          <w:w w:val="100"/>
          <w:position w:val="0"/>
          <w:sz w:val="28"/>
          <w:szCs w:val="28"/>
          <w:lang w:eastAsia="zh-CN"/>
        </w:rPr>
      </w:pPr>
      <w:r>
        <w:rPr>
          <w:rFonts w:hint="eastAsia" w:ascii="宋体" w:hAnsi="宋体" w:eastAsia="宋体" w:cs="宋体"/>
          <w:spacing w:val="0"/>
          <w:w w:val="100"/>
          <w:position w:val="0"/>
          <w:sz w:val="28"/>
          <w:szCs w:val="28"/>
          <w:lang w:val="en-US" w:eastAsia="zh-CN"/>
        </w:rPr>
        <w:t>包括课程体系的建设及优质课程建设。通过团队建设，促进形成一流教学内容、一流教学方法、一流教材的示范性课程，有效发挥优质课程的引导、辐射作用。</w:t>
      </w:r>
    </w:p>
    <w:p w14:paraId="5C9F65AB">
      <w:pPr>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pacing w:val="0"/>
          <w:w w:val="100"/>
          <w:position w:val="0"/>
          <w:sz w:val="28"/>
          <w:szCs w:val="28"/>
          <w:lang w:eastAsia="zh-CN"/>
        </w:rPr>
      </w:pPr>
      <w:r>
        <w:rPr>
          <w:rFonts w:hint="eastAsia" w:ascii="宋体" w:hAnsi="宋体" w:eastAsia="宋体" w:cs="宋体"/>
          <w:spacing w:val="0"/>
          <w:w w:val="100"/>
          <w:position w:val="0"/>
          <w:sz w:val="28"/>
          <w:szCs w:val="28"/>
          <w:lang w:val="en-US" w:eastAsia="zh-CN"/>
        </w:rPr>
        <w:t>3.实习实训基地建设</w:t>
      </w:r>
    </w:p>
    <w:p w14:paraId="4C75BBEC">
      <w:pPr>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pacing w:val="0"/>
          <w:w w:val="100"/>
          <w:position w:val="0"/>
          <w:sz w:val="28"/>
          <w:szCs w:val="28"/>
          <w:lang w:eastAsia="zh-CN"/>
        </w:rPr>
      </w:pPr>
      <w:r>
        <w:rPr>
          <w:rFonts w:hint="eastAsia" w:ascii="宋体" w:hAnsi="宋体" w:eastAsia="宋体" w:cs="宋体"/>
          <w:spacing w:val="0"/>
          <w:w w:val="100"/>
          <w:position w:val="0"/>
          <w:sz w:val="28"/>
          <w:szCs w:val="28"/>
          <w:lang w:val="en-US" w:eastAsia="zh-CN"/>
        </w:rPr>
        <w:t>通过校企合作，加大校内外实习实训基地建设，实现优势资源共享，构建提升学生职业能力培养和高质量就业的平台。</w:t>
      </w:r>
    </w:p>
    <w:p w14:paraId="7D03FEE8">
      <w:pPr>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pacing w:val="0"/>
          <w:w w:val="100"/>
          <w:position w:val="0"/>
          <w:sz w:val="28"/>
          <w:szCs w:val="28"/>
          <w:lang w:eastAsia="zh-CN"/>
        </w:rPr>
      </w:pPr>
      <w:r>
        <w:rPr>
          <w:rFonts w:hint="eastAsia" w:ascii="宋体" w:hAnsi="宋体" w:eastAsia="宋体" w:cs="宋体"/>
          <w:spacing w:val="0"/>
          <w:w w:val="100"/>
          <w:position w:val="0"/>
          <w:sz w:val="28"/>
          <w:szCs w:val="28"/>
          <w:lang w:val="en-US" w:eastAsia="zh-CN"/>
        </w:rPr>
        <w:t>4.教育教学研究</w:t>
      </w:r>
    </w:p>
    <w:p w14:paraId="5F4EEB78">
      <w:pPr>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pacing w:val="0"/>
          <w:w w:val="100"/>
          <w:position w:val="0"/>
          <w:sz w:val="28"/>
          <w:szCs w:val="28"/>
          <w:lang w:eastAsia="zh-CN"/>
        </w:rPr>
      </w:pPr>
      <w:r>
        <w:rPr>
          <w:rFonts w:hint="eastAsia" w:ascii="宋体" w:hAnsi="宋体" w:eastAsia="宋体" w:cs="宋体"/>
          <w:spacing w:val="0"/>
          <w:w w:val="100"/>
          <w:position w:val="0"/>
          <w:sz w:val="28"/>
          <w:szCs w:val="28"/>
          <w:lang w:val="en-US" w:eastAsia="zh-CN"/>
        </w:rPr>
        <w:t>开展以系所中心为平台，以传媒六艺为切入点的人才培养模式、培养方案、课程体系、教学内容、教学方法、教学手段、教学管理和质量监控等方面的教学研究与应用，不断提高教学质量。</w:t>
      </w:r>
    </w:p>
    <w:p w14:paraId="7CF422F9">
      <w:pPr>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pacing w:val="0"/>
          <w:w w:val="100"/>
          <w:position w:val="0"/>
          <w:sz w:val="28"/>
          <w:szCs w:val="28"/>
          <w:lang w:val="en-US" w:eastAsia="zh-CN"/>
        </w:rPr>
      </w:pPr>
      <w:r>
        <w:rPr>
          <w:rFonts w:hint="eastAsia" w:ascii="宋体" w:hAnsi="宋体" w:eastAsia="宋体" w:cs="宋体"/>
          <w:spacing w:val="0"/>
          <w:w w:val="100"/>
          <w:position w:val="0"/>
          <w:sz w:val="28"/>
          <w:szCs w:val="28"/>
          <w:lang w:val="en-US" w:eastAsia="zh-CN"/>
        </w:rPr>
        <w:t>5.师资队伍建设</w:t>
      </w:r>
    </w:p>
    <w:p w14:paraId="479E5E15">
      <w:pPr>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pacing w:val="0"/>
          <w:w w:val="100"/>
          <w:position w:val="0"/>
          <w:sz w:val="28"/>
          <w:szCs w:val="28"/>
          <w:lang w:val="en-US" w:eastAsia="zh-CN"/>
        </w:rPr>
      </w:pPr>
      <w:r>
        <w:rPr>
          <w:rFonts w:hint="eastAsia" w:ascii="宋体" w:hAnsi="宋体" w:eastAsia="宋体" w:cs="宋体"/>
          <w:spacing w:val="0"/>
          <w:w w:val="100"/>
          <w:position w:val="0"/>
          <w:sz w:val="28"/>
          <w:szCs w:val="28"/>
          <w:lang w:val="en-US" w:eastAsia="zh-CN"/>
        </w:rPr>
        <w:t>师资队伍的培养是教学团队建设的重要任务，应着重提高团队师资的学历、职称结构；培育一支稳定的、来传媒行业的兼职教师队伍；重视对团队内青年教师的教学水平和专业能力的培养。通过行业企业实践锻炼、建立“老、中、青”传、帮、带等途径，整体提高团队教学水平。</w:t>
      </w:r>
    </w:p>
    <w:p w14:paraId="38BB0143">
      <w:pPr>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pacing w:val="0"/>
          <w:w w:val="100"/>
          <w:position w:val="0"/>
          <w:sz w:val="28"/>
          <w:szCs w:val="28"/>
          <w:lang w:val="en-US" w:eastAsia="zh-CN"/>
        </w:rPr>
      </w:pPr>
      <w:r>
        <w:rPr>
          <w:rFonts w:hint="eastAsia" w:ascii="宋体" w:hAnsi="宋体" w:eastAsia="宋体" w:cs="宋体"/>
          <w:spacing w:val="0"/>
          <w:w w:val="100"/>
          <w:position w:val="0"/>
          <w:sz w:val="28"/>
          <w:szCs w:val="28"/>
          <w:lang w:val="en-US" w:eastAsia="zh-CN"/>
        </w:rPr>
        <w:t>四、考核与管理</w:t>
      </w:r>
    </w:p>
    <w:p w14:paraId="0FAAB0B6">
      <w:pPr>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pacing w:val="0"/>
          <w:w w:val="100"/>
          <w:position w:val="0"/>
          <w:sz w:val="28"/>
          <w:szCs w:val="28"/>
          <w:lang w:val="en-US" w:eastAsia="zh-CN"/>
        </w:rPr>
      </w:pPr>
      <w:r>
        <w:rPr>
          <w:rFonts w:hint="eastAsia" w:ascii="宋体" w:hAnsi="宋体" w:eastAsia="宋体" w:cs="宋体"/>
          <w:spacing w:val="0"/>
          <w:w w:val="100"/>
          <w:position w:val="0"/>
          <w:sz w:val="28"/>
          <w:szCs w:val="28"/>
          <w:lang w:val="en-US" w:eastAsia="zh-CN"/>
        </w:rPr>
        <w:t>教学团队的建设周期为4年，建设周期末，教学团队撰写并提交《教学团队建设总结报告》，教务处组织专家对教学团队进行考核评价，评价依据团队建设标准进行。考核结果分为通过、继续建设和不通过。</w:t>
      </w:r>
    </w:p>
    <w:p w14:paraId="198B134A">
      <w:pPr>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pacing w:val="0"/>
          <w:w w:val="100"/>
          <w:position w:val="0"/>
          <w:sz w:val="28"/>
          <w:szCs w:val="28"/>
          <w:lang w:val="en-US" w:eastAsia="zh-CN"/>
        </w:rPr>
      </w:pPr>
      <w:r>
        <w:rPr>
          <w:rFonts w:hint="eastAsia" w:ascii="宋体" w:hAnsi="宋体" w:eastAsia="宋体" w:cs="宋体"/>
          <w:spacing w:val="0"/>
          <w:w w:val="100"/>
          <w:position w:val="0"/>
          <w:sz w:val="28"/>
          <w:szCs w:val="28"/>
          <w:lang w:val="en-US" w:eastAsia="zh-CN"/>
        </w:rPr>
        <w:t>专业教学团队评价指标满分为100分，最终考核评分达到75分及以上视为通过，授予“优秀教学团队”称号；评分75分以下的教学团队给予2年时间继续建设，期满再次参与考核。</w:t>
      </w:r>
    </w:p>
    <w:p w14:paraId="1C323DBA">
      <w:pPr>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宋体" w:hAnsi="宋体" w:eastAsia="宋体" w:cs="宋体"/>
          <w:spacing w:val="0"/>
          <w:w w:val="100"/>
          <w:position w:val="0"/>
          <w:sz w:val="28"/>
          <w:szCs w:val="28"/>
          <w:lang w:val="en-US" w:eastAsia="zh-CN"/>
        </w:rPr>
      </w:pPr>
      <w:r>
        <w:rPr>
          <w:rFonts w:hint="eastAsia" w:ascii="宋体" w:hAnsi="宋体" w:eastAsia="宋体" w:cs="宋体"/>
          <w:spacing w:val="0"/>
          <w:w w:val="100"/>
          <w:position w:val="0"/>
          <w:sz w:val="28"/>
          <w:szCs w:val="28"/>
          <w:lang w:val="en-US" w:eastAsia="zh-CN"/>
        </w:rPr>
        <w:t>基础课程教学团队评价指标满分为95分，最终考核评分达到85分及以上视为通过，授予“优秀教学团队”称号；评分70分以下的教学团队给予2年时间继续建设，期满再次参与考核。</w:t>
      </w:r>
    </w:p>
    <w:p w14:paraId="04A03E8B">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2C3FEF79">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br w:type="page"/>
      </w:r>
    </w:p>
    <w:p w14:paraId="67BF4D98">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0"/>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pPr>
      <w:bookmarkStart w:id="30" w:name="_Toc29915"/>
      <w:r>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t>传媒学院学生请假管理办法</w:t>
      </w:r>
      <w:bookmarkEnd w:id="30"/>
    </w:p>
    <w:p w14:paraId="1CF27AD6">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69B2A373">
      <w:pPr>
        <w:keepNext w:val="0"/>
        <w:keepLines w:val="0"/>
        <w:pageBreakBefore w:val="0"/>
        <w:kinsoku/>
        <w:overflowPunct/>
        <w:topLinePunct w:val="0"/>
        <w:autoSpaceDE/>
        <w:autoSpaceDN/>
        <w:bidi w:val="0"/>
        <w:spacing w:line="520" w:lineRule="exact"/>
        <w:ind w:left="3303"/>
        <w:textAlignment w:val="auto"/>
        <w:rPr>
          <w:rFonts w:hint="eastAsia"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pacing w:val="1"/>
          <w:sz w:val="28"/>
          <w:szCs w:val="28"/>
          <w14:textFill>
            <w14:solidFill>
              <w14:schemeClr w14:val="tx1"/>
            </w14:solidFill>
          </w14:textFill>
        </w:rPr>
        <w:t>第一章总则</w:t>
      </w:r>
    </w:p>
    <w:p w14:paraId="0F6185CB">
      <w:pPr>
        <w:pStyle w:val="4"/>
        <w:keepNext w:val="0"/>
        <w:keepLines w:val="0"/>
        <w:pageBreakBefore w:val="0"/>
        <w:widowControl w:val="0"/>
        <w:kinsoku/>
        <w:wordWrap/>
        <w:overflowPunct/>
        <w:topLinePunct w:val="0"/>
        <w:autoSpaceDE/>
        <w:autoSpaceDN/>
        <w:bidi w:val="0"/>
        <w:adjustRightInd/>
        <w:snapToGrid/>
        <w:spacing w:line="520" w:lineRule="exact"/>
        <w:ind w:left="0" w:right="0" w:firstLine="608" w:firstLineChars="200"/>
        <w:jc w:val="both"/>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12"/>
          <w:sz w:val="28"/>
          <w:szCs w:val="28"/>
          <w14:textFill>
            <w14:solidFill>
              <w14:schemeClr w14:val="tx1"/>
            </w14:solidFill>
          </w14:textFill>
        </w:rPr>
        <w:t>第一条为加强学生日常管理工作，完善学院学生管理</w:t>
      </w:r>
      <w:r>
        <w:rPr>
          <w:rFonts w:hint="eastAsia" w:ascii="仿宋_GB2312" w:hAnsi="仿宋_GB2312" w:eastAsia="仿宋_GB2312" w:cs="仿宋_GB2312"/>
          <w:color w:val="000000" w:themeColor="text1"/>
          <w:spacing w:val="8"/>
          <w:sz w:val="28"/>
          <w:szCs w:val="28"/>
          <w14:textFill>
            <w14:solidFill>
              <w14:schemeClr w14:val="tx1"/>
            </w14:solidFill>
          </w14:textFill>
        </w:rPr>
        <w:t>制度，促进学院学风建设，进一步规范学生的请假程序，结合我院学生工作实际，特制定本办法。</w:t>
      </w:r>
    </w:p>
    <w:p w14:paraId="178A8DD9">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88"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7"/>
          <w:sz w:val="28"/>
          <w:szCs w:val="28"/>
          <w14:textFill>
            <w14:solidFill>
              <w14:schemeClr w14:val="tx1"/>
            </w14:solidFill>
          </w14:textFill>
        </w:rPr>
        <w:t>第二条学生在校期间，因病、因事或因其他</w:t>
      </w:r>
      <w:r>
        <w:rPr>
          <w:rFonts w:hint="eastAsia" w:ascii="仿宋_GB2312" w:hAnsi="仿宋_GB2312" w:eastAsia="仿宋_GB2312" w:cs="仿宋_GB2312"/>
          <w:color w:val="000000" w:themeColor="text1"/>
          <w:spacing w:val="6"/>
          <w:sz w:val="28"/>
          <w:szCs w:val="28"/>
          <w14:textFill>
            <w14:solidFill>
              <w14:schemeClr w14:val="tx1"/>
            </w14:solidFill>
          </w14:textFill>
        </w:rPr>
        <w:t>原因不能</w:t>
      </w:r>
      <w:r>
        <w:rPr>
          <w:rFonts w:hint="eastAsia" w:ascii="仿宋_GB2312" w:hAnsi="仿宋_GB2312" w:eastAsia="仿宋_GB2312" w:cs="仿宋_GB2312"/>
          <w:color w:val="000000" w:themeColor="text1"/>
          <w:spacing w:val="-3"/>
          <w:sz w:val="28"/>
          <w:szCs w:val="28"/>
          <w14:textFill>
            <w14:solidFill>
              <w14:schemeClr w14:val="tx1"/>
            </w14:solidFill>
          </w14:textFill>
        </w:rPr>
        <w:t>上课、不能参加活动或须离开学校者，应办理相关请假手续。</w:t>
      </w:r>
    </w:p>
    <w:p w14:paraId="19409F91">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rPr>
          <w:rFonts w:hint="eastAsia"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pacing w:val="8"/>
          <w:sz w:val="28"/>
          <w:szCs w:val="28"/>
          <w14:textFill>
            <w14:solidFill>
              <w14:schemeClr w14:val="tx1"/>
            </w14:solidFill>
          </w14:textFill>
        </w:rPr>
        <w:t>第二章请假手续及相关规定</w:t>
      </w:r>
    </w:p>
    <w:p w14:paraId="139CBE40">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96"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9"/>
          <w:sz w:val="28"/>
          <w:szCs w:val="28"/>
          <w14:textFill>
            <w14:solidFill>
              <w14:schemeClr w14:val="tx1"/>
            </w14:solidFill>
          </w14:textFill>
        </w:rPr>
        <w:t>第三条学生应自觉遵守学习纪律。因病或其他原因不</w:t>
      </w:r>
      <w:r>
        <w:rPr>
          <w:rFonts w:hint="eastAsia" w:ascii="仿宋_GB2312" w:hAnsi="仿宋_GB2312" w:eastAsia="仿宋_GB2312" w:cs="仿宋_GB2312"/>
          <w:color w:val="000000" w:themeColor="text1"/>
          <w:spacing w:val="8"/>
          <w:sz w:val="28"/>
          <w:szCs w:val="28"/>
          <w14:textFill>
            <w14:solidFill>
              <w14:schemeClr w14:val="tx1"/>
            </w14:solidFill>
          </w14:textFill>
        </w:rPr>
        <w:t>能上课须事先办理请假手续，假满后办理销假手续。延长请假时间，须在假满前办理续假手续。学生请假需提出书面申</w:t>
      </w:r>
      <w:r>
        <w:rPr>
          <w:rFonts w:hint="eastAsia" w:ascii="仿宋_GB2312" w:hAnsi="仿宋_GB2312" w:eastAsia="仿宋_GB2312" w:cs="仿宋_GB2312"/>
          <w:color w:val="000000" w:themeColor="text1"/>
          <w:spacing w:val="6"/>
          <w:sz w:val="28"/>
          <w:szCs w:val="28"/>
          <w14:textFill>
            <w14:solidFill>
              <w14:schemeClr w14:val="tx1"/>
            </w14:solidFill>
          </w14:textFill>
        </w:rPr>
        <w:t>请，病假应附医院证明，因公请假须由有关部门出具证明。</w:t>
      </w:r>
      <w:r>
        <w:rPr>
          <w:rFonts w:hint="eastAsia" w:ascii="仿宋_GB2312" w:hAnsi="仿宋_GB2312" w:eastAsia="仿宋_GB2312" w:cs="仿宋_GB2312"/>
          <w:color w:val="000000" w:themeColor="text1"/>
          <w:spacing w:val="7"/>
          <w:sz w:val="28"/>
          <w:szCs w:val="28"/>
          <w14:textFill>
            <w14:solidFill>
              <w14:schemeClr w14:val="tx1"/>
            </w14:solidFill>
          </w14:textFill>
        </w:rPr>
        <w:t>学生请假一般须由本人办理。</w:t>
      </w:r>
    </w:p>
    <w:p w14:paraId="531760E0">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64"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1"/>
          <w:sz w:val="28"/>
          <w:szCs w:val="28"/>
          <w14:textFill>
            <w14:solidFill>
              <w14:schemeClr w14:val="tx1"/>
            </w14:solidFill>
          </w14:textFill>
        </w:rPr>
        <w:t>第四条请假类别</w:t>
      </w:r>
    </w:p>
    <w:p w14:paraId="2658D8F4">
      <w:pPr>
        <w:pStyle w:val="4"/>
        <w:keepNext w:val="0"/>
        <w:keepLines w:val="0"/>
        <w:pageBreakBefore w:val="0"/>
        <w:widowControl w:val="0"/>
        <w:kinsoku/>
        <w:wordWrap/>
        <w:overflowPunct/>
        <w:topLinePunct w:val="0"/>
        <w:autoSpaceDE/>
        <w:autoSpaceDN/>
        <w:bidi w:val="0"/>
        <w:adjustRightInd/>
        <w:snapToGrid/>
        <w:spacing w:line="520" w:lineRule="exact"/>
        <w:ind w:left="0" w:right="0" w:firstLine="604" w:firstLineChars="200"/>
        <w:textAlignment w:val="auto"/>
        <w:rPr>
          <w:rFonts w:hint="eastAsia" w:ascii="仿宋_GB2312" w:hAnsi="仿宋_GB2312" w:eastAsia="仿宋_GB2312" w:cs="仿宋_GB2312"/>
          <w:color w:val="000000" w:themeColor="text1"/>
          <w:spacing w:val="6"/>
          <w:sz w:val="28"/>
          <w:szCs w:val="28"/>
          <w14:textFill>
            <w14:solidFill>
              <w14:schemeClr w14:val="tx1"/>
            </w14:solidFill>
          </w14:textFill>
        </w:rPr>
      </w:pPr>
      <w:r>
        <w:rPr>
          <w:rFonts w:hint="eastAsia" w:ascii="仿宋_GB2312" w:hAnsi="仿宋_GB2312" w:eastAsia="仿宋_GB2312" w:cs="仿宋_GB2312"/>
          <w:color w:val="000000" w:themeColor="text1"/>
          <w:spacing w:val="11"/>
          <w:sz w:val="28"/>
          <w:szCs w:val="28"/>
          <w14:textFill>
            <w14:solidFill>
              <w14:schemeClr w14:val="tx1"/>
            </w14:solidFill>
          </w14:textFill>
        </w:rPr>
        <w:t>1、事假。因本人或家庭亲属的重大事故或其他重要原</w:t>
      </w:r>
      <w:r>
        <w:rPr>
          <w:rFonts w:hint="eastAsia" w:ascii="仿宋_GB2312" w:hAnsi="仿宋_GB2312" w:eastAsia="仿宋_GB2312" w:cs="仿宋_GB2312"/>
          <w:color w:val="000000" w:themeColor="text1"/>
          <w:spacing w:val="6"/>
          <w:sz w:val="28"/>
          <w:szCs w:val="28"/>
          <w14:textFill>
            <w14:solidFill>
              <w14:schemeClr w14:val="tx1"/>
            </w14:solidFill>
          </w14:textFill>
        </w:rPr>
        <w:t>因无法按规定时间上课或参加活动而提出请假。</w:t>
      </w:r>
    </w:p>
    <w:p w14:paraId="1E6F3B5D">
      <w:pPr>
        <w:pStyle w:val="4"/>
        <w:keepNext w:val="0"/>
        <w:keepLines w:val="0"/>
        <w:pageBreakBefore w:val="0"/>
        <w:widowControl w:val="0"/>
        <w:kinsoku/>
        <w:wordWrap/>
        <w:overflowPunct/>
        <w:topLinePunct w:val="0"/>
        <w:autoSpaceDE/>
        <w:autoSpaceDN/>
        <w:bidi w:val="0"/>
        <w:adjustRightInd/>
        <w:snapToGrid/>
        <w:spacing w:line="520" w:lineRule="exact"/>
        <w:ind w:left="0" w:right="0" w:firstLine="608"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12"/>
          <w:sz w:val="28"/>
          <w:szCs w:val="28"/>
          <w14:textFill>
            <w14:solidFill>
              <w14:schemeClr w14:val="tx1"/>
            </w14:solidFill>
          </w14:textFill>
        </w:rPr>
        <w:t>2、病假。因身体原因无法正常上课或参加活动而提出</w:t>
      </w:r>
      <w:r>
        <w:rPr>
          <w:rFonts w:hint="eastAsia" w:ascii="仿宋_GB2312" w:hAnsi="仿宋_GB2312" w:eastAsia="仿宋_GB2312" w:cs="仿宋_GB2312"/>
          <w:color w:val="000000" w:themeColor="text1"/>
          <w:spacing w:val="-1"/>
          <w:sz w:val="28"/>
          <w:szCs w:val="28"/>
          <w14:textFill>
            <w14:solidFill>
              <w14:schemeClr w14:val="tx1"/>
            </w14:solidFill>
          </w14:textFill>
        </w:rPr>
        <w:t>请假。</w:t>
      </w:r>
    </w:p>
    <w:p w14:paraId="79872577">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96"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9"/>
          <w:sz w:val="28"/>
          <w:szCs w:val="28"/>
          <w14:textFill>
            <w14:solidFill>
              <w14:schemeClr w14:val="tx1"/>
            </w14:solidFill>
          </w14:textFill>
        </w:rPr>
        <w:t>3、公假。因参加班级、学院、学校开展的重大活动，</w:t>
      </w:r>
      <w:r>
        <w:rPr>
          <w:rFonts w:hint="eastAsia" w:ascii="仿宋_GB2312" w:hAnsi="仿宋_GB2312" w:eastAsia="仿宋_GB2312" w:cs="仿宋_GB2312"/>
          <w:color w:val="000000" w:themeColor="text1"/>
          <w:spacing w:val="7"/>
          <w:sz w:val="28"/>
          <w:szCs w:val="28"/>
          <w14:textFill>
            <w14:solidFill>
              <w14:schemeClr w14:val="tx1"/>
            </w14:solidFill>
          </w14:textFill>
        </w:rPr>
        <w:t>确实无法按时上课而提出请假。</w:t>
      </w:r>
    </w:p>
    <w:p w14:paraId="1A1613DA">
      <w:pPr>
        <w:pStyle w:val="4"/>
        <w:keepNext w:val="0"/>
        <w:keepLines w:val="0"/>
        <w:pageBreakBefore w:val="0"/>
        <w:widowControl w:val="0"/>
        <w:kinsoku/>
        <w:wordWrap/>
        <w:overflowPunct/>
        <w:topLinePunct w:val="0"/>
        <w:autoSpaceDE/>
        <w:autoSpaceDN/>
        <w:bidi w:val="0"/>
        <w:adjustRightInd/>
        <w:snapToGrid/>
        <w:spacing w:line="520" w:lineRule="exact"/>
        <w:ind w:left="689" w:firstLine="584"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6"/>
          <w:sz w:val="28"/>
          <w:szCs w:val="28"/>
          <w14:textFill>
            <w14:solidFill>
              <w14:schemeClr w14:val="tx1"/>
            </w14:solidFill>
          </w14:textFill>
        </w:rPr>
        <w:t>第五条请假审批权限及期限</w:t>
      </w:r>
    </w:p>
    <w:p w14:paraId="52E53518">
      <w:pPr>
        <w:pStyle w:val="4"/>
        <w:keepNext w:val="0"/>
        <w:keepLines w:val="0"/>
        <w:pageBreakBefore w:val="0"/>
        <w:widowControl w:val="0"/>
        <w:kinsoku/>
        <w:wordWrap/>
        <w:overflowPunct/>
        <w:topLinePunct w:val="0"/>
        <w:autoSpaceDE/>
        <w:autoSpaceDN/>
        <w:bidi w:val="0"/>
        <w:adjustRightInd/>
        <w:snapToGrid/>
        <w:spacing w:line="520" w:lineRule="exact"/>
        <w:ind w:left="37" w:right="13" w:firstLine="592"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8"/>
          <w:sz w:val="28"/>
          <w:szCs w:val="28"/>
          <w14:textFill>
            <w14:solidFill>
              <w14:schemeClr w14:val="tx1"/>
            </w14:solidFill>
          </w14:textFill>
        </w:rPr>
        <w:t>本科生班主任是本科生安全工作的第一责任人，研究生导师是研究生安全工作的第一责任人，研究生班主任协助研究生导师组织管理研究生。学院专职辅导员、分管学生工作的党委副书记、学院党委书记负领导责任，要高度重视学生</w:t>
      </w:r>
      <w:r>
        <w:rPr>
          <w:rFonts w:hint="eastAsia" w:ascii="仿宋_GB2312" w:hAnsi="仿宋_GB2312" w:eastAsia="仿宋_GB2312" w:cs="仿宋_GB2312"/>
          <w:color w:val="000000" w:themeColor="text1"/>
          <w:spacing w:val="4"/>
          <w:sz w:val="28"/>
          <w:szCs w:val="28"/>
          <w14:textFill>
            <w14:solidFill>
              <w14:schemeClr w14:val="tx1"/>
            </w14:solidFill>
          </w14:textFill>
        </w:rPr>
        <w:t>的安全工作。</w:t>
      </w:r>
    </w:p>
    <w:p w14:paraId="6693351F">
      <w:pPr>
        <w:pStyle w:val="4"/>
        <w:keepNext w:val="0"/>
        <w:keepLines w:val="0"/>
        <w:pageBreakBefore w:val="0"/>
        <w:widowControl w:val="0"/>
        <w:kinsoku/>
        <w:wordWrap/>
        <w:overflowPunct/>
        <w:topLinePunct w:val="0"/>
        <w:autoSpaceDE/>
        <w:autoSpaceDN/>
        <w:bidi w:val="0"/>
        <w:adjustRightInd/>
        <w:snapToGrid/>
        <w:spacing w:line="520" w:lineRule="exact"/>
        <w:ind w:left="34" w:right="13" w:firstLine="616"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14"/>
          <w:sz w:val="28"/>
          <w:szCs w:val="28"/>
          <w14:textFill>
            <w14:solidFill>
              <w14:schemeClr w14:val="tx1"/>
            </w14:solidFill>
          </w14:textFill>
        </w:rPr>
        <w:t>1、本科生请假审批权限及期限。学生请假三天以内，</w:t>
      </w:r>
      <w:r>
        <w:rPr>
          <w:rFonts w:hint="eastAsia" w:ascii="仿宋_GB2312" w:hAnsi="仿宋_GB2312" w:eastAsia="仿宋_GB2312" w:cs="仿宋_GB2312"/>
          <w:color w:val="000000" w:themeColor="text1"/>
          <w:spacing w:val="8"/>
          <w:sz w:val="28"/>
          <w:szCs w:val="28"/>
          <w14:textFill>
            <w14:solidFill>
              <w14:schemeClr w14:val="tx1"/>
            </w14:solidFill>
          </w14:textFill>
        </w:rPr>
        <w:t>需获任课教师批准和班主任批准。请假超过三天，需获任课教师批准、班主任批准（须核实具体请假原因）和学院党委副书记批准。若因班主任不在学校而无法审批签字，需电话或短信告知班主任，由班主任委托学院辅导员代为签字办理请假手续。学生周末签到、外出实习、社会调查或从事其他</w:t>
      </w:r>
      <w:r>
        <w:rPr>
          <w:rFonts w:hint="eastAsia" w:ascii="仿宋_GB2312" w:hAnsi="仿宋_GB2312" w:eastAsia="仿宋_GB2312" w:cs="仿宋_GB2312"/>
          <w:color w:val="000000" w:themeColor="text1"/>
          <w:spacing w:val="6"/>
          <w:sz w:val="28"/>
          <w:szCs w:val="28"/>
          <w14:textFill>
            <w14:solidFill>
              <w14:schemeClr w14:val="tx1"/>
            </w14:solidFill>
          </w14:textFill>
        </w:rPr>
        <w:t>集体活动，一般不得请假。确因特殊情况须请假者，由带队</w:t>
      </w:r>
      <w:r>
        <w:rPr>
          <w:rFonts w:hint="eastAsia" w:ascii="仿宋_GB2312" w:hAnsi="仿宋_GB2312" w:eastAsia="仿宋_GB2312" w:cs="仿宋_GB2312"/>
          <w:color w:val="000000" w:themeColor="text1"/>
          <w:spacing w:val="8"/>
          <w:sz w:val="28"/>
          <w:szCs w:val="28"/>
          <w14:textFill>
            <w14:solidFill>
              <w14:schemeClr w14:val="tx1"/>
            </w14:solidFill>
          </w14:textFill>
        </w:rPr>
        <w:t>老师或有关负责人批准，并按有关规定办理请假手续。</w:t>
      </w:r>
    </w:p>
    <w:p w14:paraId="0619673E">
      <w:pPr>
        <w:pStyle w:val="4"/>
        <w:keepNext w:val="0"/>
        <w:keepLines w:val="0"/>
        <w:pageBreakBefore w:val="0"/>
        <w:widowControl w:val="0"/>
        <w:kinsoku/>
        <w:wordWrap/>
        <w:overflowPunct/>
        <w:topLinePunct w:val="0"/>
        <w:autoSpaceDE/>
        <w:autoSpaceDN/>
        <w:bidi w:val="0"/>
        <w:adjustRightInd/>
        <w:snapToGrid/>
        <w:spacing w:line="520" w:lineRule="exact"/>
        <w:ind w:left="37" w:right="11" w:firstLine="62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15"/>
          <w:sz w:val="28"/>
          <w:szCs w:val="28"/>
          <w14:textFill>
            <w14:solidFill>
              <w14:schemeClr w14:val="tx1"/>
            </w14:solidFill>
          </w14:textFill>
        </w:rPr>
        <w:t>2、研究生请假审批。学生请假一周以内，需获导师批</w:t>
      </w:r>
      <w:r>
        <w:rPr>
          <w:rFonts w:hint="eastAsia" w:ascii="仿宋_GB2312" w:hAnsi="仿宋_GB2312" w:eastAsia="仿宋_GB2312" w:cs="仿宋_GB2312"/>
          <w:color w:val="000000" w:themeColor="text1"/>
          <w:spacing w:val="6"/>
          <w:sz w:val="28"/>
          <w:szCs w:val="28"/>
          <w14:textFill>
            <w14:solidFill>
              <w14:schemeClr w14:val="tx1"/>
            </w14:solidFill>
          </w14:textFill>
        </w:rPr>
        <w:t>准；请假一周以上、两周以内（含两周）由研究生</w:t>
      </w:r>
      <w:r>
        <w:rPr>
          <w:rFonts w:hint="eastAsia" w:ascii="仿宋_GB2312" w:hAnsi="仿宋_GB2312" w:eastAsia="仿宋_GB2312" w:cs="仿宋_GB2312"/>
          <w:color w:val="000000" w:themeColor="text1"/>
          <w:spacing w:val="5"/>
          <w:sz w:val="28"/>
          <w:szCs w:val="28"/>
          <w14:textFill>
            <w14:solidFill>
              <w14:schemeClr w14:val="tx1"/>
            </w14:solidFill>
          </w14:textFill>
        </w:rPr>
        <w:t>导师核实</w:t>
      </w:r>
      <w:r>
        <w:rPr>
          <w:rFonts w:hint="eastAsia" w:ascii="仿宋_GB2312" w:hAnsi="仿宋_GB2312" w:eastAsia="仿宋_GB2312" w:cs="仿宋_GB2312"/>
          <w:color w:val="000000" w:themeColor="text1"/>
          <w:spacing w:val="8"/>
          <w:sz w:val="28"/>
          <w:szCs w:val="28"/>
          <w14:textFill>
            <w14:solidFill>
              <w14:schemeClr w14:val="tx1"/>
            </w14:solidFill>
          </w14:textFill>
        </w:rPr>
        <w:t>原因批准，学院党委副书记批准，报学院备案；请假两周以</w:t>
      </w:r>
      <w:r>
        <w:rPr>
          <w:rFonts w:hint="eastAsia" w:ascii="仿宋_GB2312" w:hAnsi="仿宋_GB2312" w:eastAsia="仿宋_GB2312" w:cs="仿宋_GB2312"/>
          <w:color w:val="000000" w:themeColor="text1"/>
          <w:spacing w:val="6"/>
          <w:sz w:val="28"/>
          <w:szCs w:val="28"/>
          <w14:textFill>
            <w14:solidFill>
              <w14:schemeClr w14:val="tx1"/>
            </w14:solidFill>
          </w14:textFill>
        </w:rPr>
        <w:t>上、一个月以内（含一个月）由学院党委书记批准</w:t>
      </w:r>
      <w:r>
        <w:rPr>
          <w:rFonts w:hint="eastAsia" w:ascii="仿宋_GB2312" w:hAnsi="仿宋_GB2312" w:eastAsia="仿宋_GB2312" w:cs="仿宋_GB2312"/>
          <w:color w:val="000000" w:themeColor="text1"/>
          <w:spacing w:val="5"/>
          <w:sz w:val="28"/>
          <w:szCs w:val="28"/>
          <w14:textFill>
            <w14:solidFill>
              <w14:schemeClr w14:val="tx1"/>
            </w14:solidFill>
          </w14:textFill>
        </w:rPr>
        <w:t>，同时报</w:t>
      </w:r>
      <w:r>
        <w:rPr>
          <w:rFonts w:hint="eastAsia" w:ascii="仿宋_GB2312" w:hAnsi="仿宋_GB2312" w:eastAsia="仿宋_GB2312" w:cs="仿宋_GB2312"/>
          <w:color w:val="000000" w:themeColor="text1"/>
          <w:spacing w:val="8"/>
          <w:sz w:val="28"/>
          <w:szCs w:val="28"/>
          <w14:textFill>
            <w14:solidFill>
              <w14:schemeClr w14:val="tx1"/>
            </w14:solidFill>
          </w14:textFill>
        </w:rPr>
        <w:t>学院、研究生院和党委学生工作部备案。研究生若因导师不在学校而无法审批签字，需电话或短信告知导师，由研究生</w:t>
      </w:r>
      <w:r>
        <w:rPr>
          <w:rFonts w:hint="eastAsia" w:ascii="仿宋_GB2312" w:hAnsi="仿宋_GB2312" w:eastAsia="仿宋_GB2312" w:cs="仿宋_GB2312"/>
          <w:color w:val="000000" w:themeColor="text1"/>
          <w:spacing w:val="7"/>
          <w:sz w:val="28"/>
          <w:szCs w:val="28"/>
          <w14:textFill>
            <w14:solidFill>
              <w14:schemeClr w14:val="tx1"/>
            </w14:solidFill>
          </w14:textFill>
        </w:rPr>
        <w:t>班主任代为签字办理请假手续。</w:t>
      </w:r>
    </w:p>
    <w:p w14:paraId="0D423175">
      <w:pPr>
        <w:pStyle w:val="4"/>
        <w:keepNext w:val="0"/>
        <w:keepLines w:val="0"/>
        <w:pageBreakBefore w:val="0"/>
        <w:widowControl w:val="0"/>
        <w:kinsoku/>
        <w:wordWrap/>
        <w:overflowPunct/>
        <w:topLinePunct w:val="0"/>
        <w:autoSpaceDE/>
        <w:autoSpaceDN/>
        <w:bidi w:val="0"/>
        <w:adjustRightInd/>
        <w:snapToGrid/>
        <w:spacing w:line="520" w:lineRule="exact"/>
        <w:ind w:left="35" w:right="14" w:firstLine="592" w:firstLineChars="200"/>
        <w:jc w:val="both"/>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8"/>
          <w:sz w:val="28"/>
          <w:szCs w:val="28"/>
          <w14:textFill>
            <w14:solidFill>
              <w14:schemeClr w14:val="tx1"/>
            </w14:solidFill>
          </w14:textFill>
        </w:rPr>
        <w:t>若学生请假离开学校外出，本科生班主任或研究生导师</w:t>
      </w:r>
      <w:r>
        <w:rPr>
          <w:rFonts w:hint="eastAsia" w:ascii="仿宋_GB2312" w:hAnsi="仿宋_GB2312" w:eastAsia="仿宋_GB2312" w:cs="仿宋_GB2312"/>
          <w:color w:val="000000" w:themeColor="text1"/>
          <w:spacing w:val="21"/>
          <w:sz w:val="28"/>
          <w:szCs w:val="28"/>
          <w14:textFill>
            <w14:solidFill>
              <w14:schemeClr w14:val="tx1"/>
            </w14:solidFill>
          </w14:textFill>
        </w:rPr>
        <w:t>须征求家长的意见建议，得到家长同意后方能办理请假手</w:t>
      </w:r>
      <w:r>
        <w:rPr>
          <w:rFonts w:hint="eastAsia" w:ascii="仿宋_GB2312" w:hAnsi="仿宋_GB2312" w:eastAsia="仿宋_GB2312" w:cs="仿宋_GB2312"/>
          <w:color w:val="000000" w:themeColor="text1"/>
          <w:spacing w:val="-7"/>
          <w:sz w:val="28"/>
          <w:szCs w:val="28"/>
          <w14:textFill>
            <w14:solidFill>
              <w14:schemeClr w14:val="tx1"/>
            </w14:solidFill>
          </w14:textFill>
        </w:rPr>
        <w:t>续。</w:t>
      </w:r>
    </w:p>
    <w:p w14:paraId="5CB854E1">
      <w:pPr>
        <w:pStyle w:val="4"/>
        <w:keepNext w:val="0"/>
        <w:keepLines w:val="0"/>
        <w:pageBreakBefore w:val="0"/>
        <w:widowControl w:val="0"/>
        <w:kinsoku/>
        <w:wordWrap/>
        <w:overflowPunct/>
        <w:topLinePunct w:val="0"/>
        <w:autoSpaceDE/>
        <w:autoSpaceDN/>
        <w:bidi w:val="0"/>
        <w:adjustRightInd/>
        <w:snapToGrid/>
        <w:spacing w:line="520" w:lineRule="exact"/>
        <w:ind w:left="34" w:right="11" w:firstLine="608"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12"/>
          <w:sz w:val="28"/>
          <w:szCs w:val="28"/>
          <w14:textFill>
            <w14:solidFill>
              <w14:schemeClr w14:val="tx1"/>
            </w14:solidFill>
          </w14:textFill>
        </w:rPr>
        <w:t>第六条请假手续办理。本科生填写《西北师范大</w:t>
      </w:r>
      <w:r>
        <w:rPr>
          <w:rFonts w:hint="eastAsia" w:ascii="仿宋_GB2312" w:hAnsi="仿宋_GB2312" w:eastAsia="仿宋_GB2312" w:cs="仿宋_GB2312"/>
          <w:color w:val="000000" w:themeColor="text1"/>
          <w:spacing w:val="11"/>
          <w:sz w:val="28"/>
          <w:szCs w:val="28"/>
          <w14:textFill>
            <w14:solidFill>
              <w14:schemeClr w14:val="tx1"/>
            </w14:solidFill>
          </w14:textFill>
        </w:rPr>
        <w:t>学传</w:t>
      </w:r>
      <w:r>
        <w:rPr>
          <w:rFonts w:hint="eastAsia" w:ascii="仿宋_GB2312" w:hAnsi="仿宋_GB2312" w:eastAsia="仿宋_GB2312" w:cs="仿宋_GB2312"/>
          <w:color w:val="000000" w:themeColor="text1"/>
          <w:spacing w:val="9"/>
          <w:sz w:val="28"/>
          <w:szCs w:val="28"/>
          <w14:textFill>
            <w14:solidFill>
              <w14:schemeClr w14:val="tx1"/>
            </w14:solidFill>
          </w14:textFill>
        </w:rPr>
        <w:t>媒学院学生请假审批表》（附件1）、研究生填写《西北师</w:t>
      </w:r>
      <w:r>
        <w:rPr>
          <w:rFonts w:hint="eastAsia" w:ascii="仿宋_GB2312" w:hAnsi="仿宋_GB2312" w:eastAsia="仿宋_GB2312" w:cs="仿宋_GB2312"/>
          <w:color w:val="000000" w:themeColor="text1"/>
          <w:spacing w:val="8"/>
          <w:sz w:val="28"/>
          <w:szCs w:val="28"/>
          <w14:textFill>
            <w14:solidFill>
              <w14:schemeClr w14:val="tx1"/>
            </w14:solidFill>
          </w14:textFill>
        </w:rPr>
        <w:t>范大学研究生请假审批表》（附件2</w:t>
      </w:r>
      <w:r>
        <w:rPr>
          <w:rFonts w:hint="eastAsia" w:ascii="仿宋_GB2312" w:hAnsi="仿宋_GB2312" w:eastAsia="仿宋_GB2312" w:cs="仿宋_GB2312"/>
          <w:color w:val="000000" w:themeColor="text1"/>
          <w:spacing w:val="32"/>
          <w:sz w:val="28"/>
          <w:szCs w:val="28"/>
          <w14:textFill>
            <w14:solidFill>
              <w14:schemeClr w14:val="tx1"/>
            </w14:solidFill>
          </w14:textFill>
        </w:rPr>
        <w:t>），</w:t>
      </w:r>
      <w:r>
        <w:rPr>
          <w:rFonts w:hint="eastAsia" w:ascii="仿宋_GB2312" w:hAnsi="仿宋_GB2312" w:eastAsia="仿宋_GB2312" w:cs="仿宋_GB2312"/>
          <w:color w:val="000000" w:themeColor="text1"/>
          <w:spacing w:val="8"/>
          <w:sz w:val="28"/>
          <w:szCs w:val="28"/>
          <w14:textFill>
            <w14:solidFill>
              <w14:schemeClr w14:val="tx1"/>
            </w14:solidFill>
          </w14:textFill>
        </w:rPr>
        <w:t>且需要填写详细请假事由、时间等信息，并根据以上请假审批权限，分别签字审核批准。上述请假手续完成后，将《西北师范大学传媒学</w:t>
      </w:r>
      <w:r>
        <w:rPr>
          <w:rFonts w:hint="eastAsia" w:ascii="仿宋_GB2312" w:hAnsi="仿宋_GB2312" w:eastAsia="仿宋_GB2312" w:cs="仿宋_GB2312"/>
          <w:color w:val="000000" w:themeColor="text1"/>
          <w:spacing w:val="6"/>
          <w:sz w:val="28"/>
          <w:szCs w:val="28"/>
          <w14:textFill>
            <w14:solidFill>
              <w14:schemeClr w14:val="tx1"/>
            </w14:solidFill>
          </w14:textFill>
        </w:rPr>
        <w:t>院学生请假审批表》报学院团学办公室，加盖学院印章。由</w:t>
      </w:r>
      <w:r>
        <w:rPr>
          <w:rFonts w:hint="eastAsia" w:ascii="仿宋_GB2312" w:hAnsi="仿宋_GB2312" w:eastAsia="仿宋_GB2312" w:cs="仿宋_GB2312"/>
          <w:color w:val="000000" w:themeColor="text1"/>
          <w:spacing w:val="8"/>
          <w:sz w:val="28"/>
          <w:szCs w:val="28"/>
          <w14:textFill>
            <w14:solidFill>
              <w14:schemeClr w14:val="tx1"/>
            </w14:solidFill>
          </w14:textFill>
        </w:rPr>
        <w:t>学生本人将请假通知单交于班长，上课时由班长向任课教师出示。如若学生请假离开学校外出，须填写《传媒学院学生</w:t>
      </w:r>
      <w:r>
        <w:rPr>
          <w:rFonts w:hint="eastAsia" w:ascii="仿宋_GB2312" w:hAnsi="仿宋_GB2312" w:eastAsia="仿宋_GB2312" w:cs="仿宋_GB2312"/>
          <w:color w:val="000000" w:themeColor="text1"/>
          <w:spacing w:val="2"/>
          <w:sz w:val="28"/>
          <w:szCs w:val="28"/>
          <w14:textFill>
            <w14:solidFill>
              <w14:schemeClr w14:val="tx1"/>
            </w14:solidFill>
          </w14:textFill>
        </w:rPr>
        <w:t>外出请假期间安全承诺书》（附件2）及《家长知情书》（附</w:t>
      </w:r>
      <w:r>
        <w:rPr>
          <w:rFonts w:hint="eastAsia" w:ascii="仿宋_GB2312" w:hAnsi="仿宋_GB2312" w:eastAsia="仿宋_GB2312" w:cs="仿宋_GB2312"/>
          <w:color w:val="000000" w:themeColor="text1"/>
          <w:spacing w:val="10"/>
          <w:sz w:val="28"/>
          <w:szCs w:val="28"/>
          <w14:textFill>
            <w14:solidFill>
              <w14:schemeClr w14:val="tx1"/>
            </w14:solidFill>
          </w14:textFill>
        </w:rPr>
        <w:t>件3）。如若因本人无法办理请假手续，在电话或者短信告</w:t>
      </w:r>
      <w:r>
        <w:rPr>
          <w:rFonts w:hint="eastAsia" w:ascii="仿宋_GB2312" w:hAnsi="仿宋_GB2312" w:eastAsia="仿宋_GB2312" w:cs="仿宋_GB2312"/>
          <w:color w:val="000000" w:themeColor="text1"/>
          <w:spacing w:val="8"/>
          <w:sz w:val="28"/>
          <w:szCs w:val="28"/>
          <w14:textFill>
            <w14:solidFill>
              <w14:schemeClr w14:val="tx1"/>
            </w14:solidFill>
          </w14:textFill>
        </w:rPr>
        <w:t>知班主任或导师的情况下，可委托班委（或同学）代办，班</w:t>
      </w:r>
      <w:r>
        <w:rPr>
          <w:rFonts w:hint="eastAsia" w:ascii="仿宋_GB2312" w:hAnsi="仿宋_GB2312" w:eastAsia="仿宋_GB2312" w:cs="仿宋_GB2312"/>
          <w:color w:val="000000" w:themeColor="text1"/>
          <w:spacing w:val="7"/>
          <w:sz w:val="28"/>
          <w:szCs w:val="28"/>
          <w14:textFill>
            <w14:solidFill>
              <w14:schemeClr w14:val="tx1"/>
            </w14:solidFill>
          </w14:textFill>
        </w:rPr>
        <w:t>委（或同学）须填写《委托书》（附件4）。</w:t>
      </w:r>
    </w:p>
    <w:p w14:paraId="1ED5338E">
      <w:pPr>
        <w:pStyle w:val="4"/>
        <w:keepNext w:val="0"/>
        <w:keepLines w:val="0"/>
        <w:pageBreakBefore w:val="0"/>
        <w:widowControl w:val="0"/>
        <w:kinsoku/>
        <w:wordWrap/>
        <w:overflowPunct/>
        <w:topLinePunct w:val="0"/>
        <w:autoSpaceDE/>
        <w:autoSpaceDN/>
        <w:bidi w:val="0"/>
        <w:adjustRightInd/>
        <w:snapToGrid/>
        <w:spacing w:line="520" w:lineRule="exact"/>
        <w:ind w:left="38" w:right="16" w:firstLine="604" w:firstLineChars="200"/>
        <w:textAlignment w:val="auto"/>
        <w:rPr>
          <w:rFonts w:hint="eastAsia" w:ascii="仿宋_GB2312" w:hAnsi="仿宋_GB2312" w:eastAsia="仿宋_GB2312" w:cs="仿宋_GB2312"/>
          <w:color w:val="000000" w:themeColor="text1"/>
          <w:spacing w:val="8"/>
          <w:sz w:val="28"/>
          <w:szCs w:val="28"/>
          <w14:textFill>
            <w14:solidFill>
              <w14:schemeClr w14:val="tx1"/>
            </w14:solidFill>
          </w14:textFill>
        </w:rPr>
      </w:pPr>
      <w:r>
        <w:rPr>
          <w:rFonts w:hint="eastAsia" w:ascii="仿宋_GB2312" w:hAnsi="仿宋_GB2312" w:eastAsia="仿宋_GB2312" w:cs="仿宋_GB2312"/>
          <w:color w:val="000000" w:themeColor="text1"/>
          <w:spacing w:val="11"/>
          <w:sz w:val="28"/>
          <w:szCs w:val="28"/>
          <w14:textFill>
            <w14:solidFill>
              <w14:schemeClr w14:val="tx1"/>
            </w14:solidFill>
          </w14:textFill>
        </w:rPr>
        <w:t>第七条学生办理请假手续后，应每天主动通过电话、</w:t>
      </w:r>
      <w:r>
        <w:rPr>
          <w:rFonts w:hint="eastAsia" w:ascii="仿宋_GB2312" w:hAnsi="仿宋_GB2312" w:eastAsia="仿宋_GB2312" w:cs="仿宋_GB2312"/>
          <w:color w:val="000000" w:themeColor="text1"/>
          <w:spacing w:val="8"/>
          <w:sz w:val="28"/>
          <w:szCs w:val="28"/>
          <w14:textFill>
            <w14:solidFill>
              <w14:schemeClr w14:val="tx1"/>
            </w14:solidFill>
          </w14:textFill>
        </w:rPr>
        <w:t>短信或微信等方式，与班主任或导师保持沟通，及时汇报本人安全情况。班主任或导师要督促落实安全情况，如果发现存在安全问题或安全隐患时要及时上报学院。</w:t>
      </w:r>
    </w:p>
    <w:p w14:paraId="3E7F520B">
      <w:pPr>
        <w:pStyle w:val="4"/>
        <w:keepNext w:val="0"/>
        <w:keepLines w:val="0"/>
        <w:pageBreakBefore w:val="0"/>
        <w:widowControl w:val="0"/>
        <w:kinsoku/>
        <w:wordWrap/>
        <w:overflowPunct/>
        <w:topLinePunct w:val="0"/>
        <w:autoSpaceDE/>
        <w:autoSpaceDN/>
        <w:bidi w:val="0"/>
        <w:adjustRightInd/>
        <w:snapToGrid/>
        <w:spacing w:line="520" w:lineRule="exact"/>
        <w:ind w:left="0" w:right="0" w:firstLine="604"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11"/>
          <w:sz w:val="28"/>
          <w:szCs w:val="28"/>
          <w14:textFill>
            <w14:solidFill>
              <w14:schemeClr w14:val="tx1"/>
            </w14:solidFill>
          </w14:textFill>
        </w:rPr>
        <w:t>第八条学生因急病、急事来不及事先请假者，要及时</w:t>
      </w:r>
      <w:r>
        <w:rPr>
          <w:rFonts w:hint="eastAsia" w:ascii="仿宋_GB2312" w:hAnsi="仿宋_GB2312" w:eastAsia="仿宋_GB2312" w:cs="仿宋_GB2312"/>
          <w:color w:val="000000" w:themeColor="text1"/>
          <w:spacing w:val="8"/>
          <w:sz w:val="28"/>
          <w:szCs w:val="28"/>
          <w14:textFill>
            <w14:solidFill>
              <w14:schemeClr w14:val="tx1"/>
            </w14:solidFill>
          </w14:textFill>
        </w:rPr>
        <w:t>通过电话向班主任或导师等人请假，须及时委托班委（或同</w:t>
      </w:r>
      <w:r>
        <w:rPr>
          <w:rFonts w:hint="eastAsia" w:ascii="仿宋_GB2312" w:hAnsi="仿宋_GB2312" w:eastAsia="仿宋_GB2312" w:cs="仿宋_GB2312"/>
          <w:color w:val="000000" w:themeColor="text1"/>
          <w:spacing w:val="6"/>
          <w:sz w:val="28"/>
          <w:szCs w:val="28"/>
          <w14:textFill>
            <w14:solidFill>
              <w14:schemeClr w14:val="tx1"/>
            </w14:solidFill>
          </w14:textFill>
        </w:rPr>
        <w:t>学</w:t>
      </w:r>
      <w:r>
        <w:rPr>
          <w:rFonts w:hint="eastAsia" w:ascii="仿宋_GB2312" w:hAnsi="仿宋_GB2312" w:eastAsia="仿宋_GB2312" w:cs="仿宋_GB2312"/>
          <w:color w:val="000000" w:themeColor="text1"/>
          <w:spacing w:val="22"/>
          <w:sz w:val="28"/>
          <w:szCs w:val="28"/>
          <w14:textFill>
            <w14:solidFill>
              <w14:schemeClr w14:val="tx1"/>
            </w14:solidFill>
          </w14:textFill>
        </w:rPr>
        <w:t>），</w:t>
      </w:r>
      <w:r>
        <w:rPr>
          <w:rFonts w:hint="eastAsia" w:ascii="仿宋_GB2312" w:hAnsi="仿宋_GB2312" w:eastAsia="仿宋_GB2312" w:cs="仿宋_GB2312"/>
          <w:color w:val="000000" w:themeColor="text1"/>
          <w:spacing w:val="6"/>
          <w:sz w:val="28"/>
          <w:szCs w:val="28"/>
          <w14:textFill>
            <w14:solidFill>
              <w14:schemeClr w14:val="tx1"/>
            </w14:solidFill>
          </w14:textFill>
        </w:rPr>
        <w:t>持有关证明按规定办理请假手续。</w:t>
      </w:r>
    </w:p>
    <w:p w14:paraId="312236E0">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8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5"/>
          <w:sz w:val="28"/>
          <w:szCs w:val="28"/>
          <w14:textFill>
            <w14:solidFill>
              <w14:schemeClr w14:val="tx1"/>
            </w14:solidFill>
          </w14:textFill>
        </w:rPr>
        <w:t>第九条学生请假期满，因故不能上课或参加活动者，</w:t>
      </w:r>
      <w:r>
        <w:rPr>
          <w:rFonts w:hint="eastAsia" w:ascii="仿宋_GB2312" w:hAnsi="仿宋_GB2312" w:eastAsia="仿宋_GB2312" w:cs="仿宋_GB2312"/>
          <w:color w:val="000000" w:themeColor="text1"/>
          <w:spacing w:val="8"/>
          <w:sz w:val="28"/>
          <w:szCs w:val="28"/>
          <w14:textFill>
            <w14:solidFill>
              <w14:schemeClr w14:val="tx1"/>
            </w14:solidFill>
          </w14:textFill>
        </w:rPr>
        <w:t>须持有关证明按规定办理续假手续，否则，按旷课处理。</w:t>
      </w:r>
    </w:p>
    <w:p w14:paraId="2C3694E5">
      <w:pPr>
        <w:pStyle w:val="4"/>
        <w:keepNext w:val="0"/>
        <w:keepLines w:val="0"/>
        <w:pageBreakBefore w:val="0"/>
        <w:widowControl w:val="0"/>
        <w:kinsoku/>
        <w:wordWrap/>
        <w:overflowPunct/>
        <w:topLinePunct w:val="0"/>
        <w:autoSpaceDE/>
        <w:autoSpaceDN/>
        <w:bidi w:val="0"/>
        <w:adjustRightInd/>
        <w:snapToGrid/>
        <w:spacing w:line="520" w:lineRule="exact"/>
        <w:ind w:left="0" w:right="0" w:firstLine="616"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14"/>
          <w:sz w:val="28"/>
          <w:szCs w:val="28"/>
          <w14:textFill>
            <w14:solidFill>
              <w14:schemeClr w14:val="tx1"/>
            </w14:solidFill>
          </w14:textFill>
        </w:rPr>
        <w:t>第十条学生一学期内请假累计超过一个月或超过该学</w:t>
      </w:r>
      <w:r>
        <w:rPr>
          <w:rFonts w:hint="eastAsia" w:ascii="仿宋_GB2312" w:hAnsi="仿宋_GB2312" w:eastAsia="仿宋_GB2312" w:cs="仿宋_GB2312"/>
          <w:color w:val="000000" w:themeColor="text1"/>
          <w:spacing w:val="6"/>
          <w:sz w:val="28"/>
          <w:szCs w:val="28"/>
          <w14:textFill>
            <w14:solidFill>
              <w14:schemeClr w14:val="tx1"/>
            </w14:solidFill>
          </w14:textFill>
        </w:rPr>
        <w:t>期总学时的三分之一（以校历为准）以上者，应予以休学。</w:t>
      </w:r>
      <w:r>
        <w:rPr>
          <w:rFonts w:hint="eastAsia" w:ascii="仿宋_GB2312" w:hAnsi="仿宋_GB2312" w:eastAsia="仿宋_GB2312" w:cs="仿宋_GB2312"/>
          <w:color w:val="000000" w:themeColor="text1"/>
          <w:spacing w:val="8"/>
          <w:sz w:val="28"/>
          <w:szCs w:val="28"/>
          <w14:textFill>
            <w14:solidFill>
              <w14:schemeClr w14:val="tx1"/>
            </w14:solidFill>
          </w14:textFill>
        </w:rPr>
        <w:t>某一门课程因请假缺课时达该课程总学时的三分之一者，一般不得参加本门课程的考核，应予重修。</w:t>
      </w:r>
    </w:p>
    <w:p w14:paraId="5EAE5203">
      <w:pPr>
        <w:pStyle w:val="4"/>
        <w:keepNext w:val="0"/>
        <w:keepLines w:val="0"/>
        <w:pageBreakBefore w:val="0"/>
        <w:widowControl w:val="0"/>
        <w:kinsoku/>
        <w:wordWrap/>
        <w:overflowPunct/>
        <w:topLinePunct w:val="0"/>
        <w:autoSpaceDE/>
        <w:autoSpaceDN/>
        <w:bidi w:val="0"/>
        <w:adjustRightInd/>
        <w:snapToGrid/>
        <w:spacing w:line="520" w:lineRule="exact"/>
        <w:ind w:left="0" w:right="0" w:firstLine="616"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14"/>
          <w:sz w:val="28"/>
          <w:szCs w:val="28"/>
          <w14:textFill>
            <w14:solidFill>
              <w14:schemeClr w14:val="tx1"/>
            </w14:solidFill>
          </w14:textFill>
        </w:rPr>
        <w:t>第十一条每学期开学时，学生须按规定时间由本人持</w:t>
      </w:r>
      <w:r>
        <w:rPr>
          <w:rFonts w:hint="eastAsia" w:ascii="仿宋_GB2312" w:hAnsi="仿宋_GB2312" w:eastAsia="仿宋_GB2312" w:cs="仿宋_GB2312"/>
          <w:color w:val="000000" w:themeColor="text1"/>
          <w:spacing w:val="8"/>
          <w:sz w:val="28"/>
          <w:szCs w:val="28"/>
          <w14:textFill>
            <w14:solidFill>
              <w14:schemeClr w14:val="tx1"/>
            </w14:solidFill>
          </w14:textFill>
        </w:rPr>
        <w:t>学生证到所在学院办理注册手续。因故不能如期注册者，需履行请假手续，否则按旷课处理。未经请假，超过两周不注</w:t>
      </w:r>
      <w:r>
        <w:rPr>
          <w:rFonts w:hint="eastAsia" w:ascii="仿宋_GB2312" w:hAnsi="仿宋_GB2312" w:eastAsia="仿宋_GB2312" w:cs="仿宋_GB2312"/>
          <w:color w:val="000000" w:themeColor="text1"/>
          <w:spacing w:val="6"/>
          <w:sz w:val="28"/>
          <w:szCs w:val="28"/>
          <w14:textFill>
            <w14:solidFill>
              <w14:schemeClr w14:val="tx1"/>
            </w14:solidFill>
          </w14:textFill>
        </w:rPr>
        <w:t>册者，按退学处理。</w:t>
      </w:r>
    </w:p>
    <w:p w14:paraId="6A505BC7">
      <w:pPr>
        <w:pStyle w:val="4"/>
        <w:keepNext w:val="0"/>
        <w:keepLines w:val="0"/>
        <w:pageBreakBefore w:val="0"/>
        <w:widowControl w:val="0"/>
        <w:kinsoku/>
        <w:wordWrap/>
        <w:overflowPunct/>
        <w:topLinePunct w:val="0"/>
        <w:autoSpaceDE/>
        <w:autoSpaceDN/>
        <w:bidi w:val="0"/>
        <w:adjustRightInd/>
        <w:snapToGrid/>
        <w:spacing w:line="520" w:lineRule="exact"/>
        <w:ind w:left="0" w:right="0" w:firstLine="60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10"/>
          <w:sz w:val="28"/>
          <w:szCs w:val="28"/>
          <w14:textFill>
            <w14:solidFill>
              <w14:schemeClr w14:val="tx1"/>
            </w14:solidFill>
          </w14:textFill>
        </w:rPr>
        <w:t>第十二条各班指定专人要认真核查本班学生日常出勤</w:t>
      </w:r>
      <w:r>
        <w:rPr>
          <w:rFonts w:hint="eastAsia" w:ascii="仿宋_GB2312" w:hAnsi="仿宋_GB2312" w:eastAsia="仿宋_GB2312" w:cs="仿宋_GB2312"/>
          <w:color w:val="000000" w:themeColor="text1"/>
          <w:spacing w:val="8"/>
          <w:sz w:val="28"/>
          <w:szCs w:val="28"/>
          <w14:textFill>
            <w14:solidFill>
              <w14:schemeClr w14:val="tx1"/>
            </w14:solidFill>
          </w14:textFill>
        </w:rPr>
        <w:t>情况，每一节课须进行课堂考勤，填写《西北师范大学传媒学院学生课堂考勤表》，并由任课教师签字确认。在课堂考</w:t>
      </w:r>
      <w:r>
        <w:rPr>
          <w:rFonts w:hint="eastAsia" w:ascii="仿宋_GB2312" w:hAnsi="仿宋_GB2312" w:eastAsia="仿宋_GB2312" w:cs="仿宋_GB2312"/>
          <w:color w:val="000000" w:themeColor="text1"/>
          <w:spacing w:val="7"/>
          <w:sz w:val="28"/>
          <w:szCs w:val="28"/>
          <w14:textFill>
            <w14:solidFill>
              <w14:schemeClr w14:val="tx1"/>
            </w14:solidFill>
          </w14:textFill>
        </w:rPr>
        <w:t>勤时发现有旷课者，须第一时间向班主任和学院团委汇报。</w:t>
      </w:r>
    </w:p>
    <w:p w14:paraId="6E36E671">
      <w:pPr>
        <w:pStyle w:val="4"/>
        <w:keepNext w:val="0"/>
        <w:keepLines w:val="0"/>
        <w:pageBreakBefore w:val="0"/>
        <w:widowControl w:val="0"/>
        <w:kinsoku/>
        <w:wordWrap/>
        <w:overflowPunct/>
        <w:topLinePunct w:val="0"/>
        <w:autoSpaceDE/>
        <w:autoSpaceDN/>
        <w:bidi w:val="0"/>
        <w:adjustRightInd/>
        <w:snapToGrid/>
        <w:spacing w:line="520" w:lineRule="exact"/>
        <w:ind w:left="0" w:right="0" w:firstLine="60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10"/>
          <w:sz w:val="28"/>
          <w:szCs w:val="28"/>
          <w14:textFill>
            <w14:solidFill>
              <w14:schemeClr w14:val="tx1"/>
            </w14:solidFill>
          </w14:textFill>
        </w:rPr>
        <w:t>第十三条每逢节假日前后，各班班长要认真核查本班</w:t>
      </w:r>
      <w:r>
        <w:rPr>
          <w:rFonts w:hint="eastAsia" w:ascii="仿宋_GB2312" w:hAnsi="仿宋_GB2312" w:eastAsia="仿宋_GB2312" w:cs="仿宋_GB2312"/>
          <w:color w:val="000000" w:themeColor="text1"/>
          <w:spacing w:val="7"/>
          <w:sz w:val="28"/>
          <w:szCs w:val="28"/>
          <w14:textFill>
            <w14:solidFill>
              <w14:schemeClr w14:val="tx1"/>
            </w14:solidFill>
          </w14:textFill>
        </w:rPr>
        <w:t>学生在校情况并及时向班主任和院团委汇报。</w:t>
      </w:r>
    </w:p>
    <w:p w14:paraId="1F32E3B7">
      <w:pPr>
        <w:pStyle w:val="4"/>
        <w:keepNext w:val="0"/>
        <w:keepLines w:val="0"/>
        <w:pageBreakBefore w:val="0"/>
        <w:widowControl w:val="0"/>
        <w:kinsoku/>
        <w:wordWrap/>
        <w:overflowPunct/>
        <w:topLinePunct w:val="0"/>
        <w:autoSpaceDE/>
        <w:autoSpaceDN/>
        <w:bidi w:val="0"/>
        <w:adjustRightInd/>
        <w:snapToGrid/>
        <w:spacing w:line="520" w:lineRule="exact"/>
        <w:ind w:left="0" w:right="0" w:firstLine="616"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14"/>
          <w:sz w:val="28"/>
          <w:szCs w:val="28"/>
          <w14:textFill>
            <w14:solidFill>
              <w14:schemeClr w14:val="tx1"/>
            </w14:solidFill>
          </w14:textFill>
        </w:rPr>
        <w:t>第十四条学校运动会、军训或其他大型活动期间，无</w:t>
      </w:r>
      <w:r>
        <w:rPr>
          <w:rFonts w:hint="eastAsia" w:ascii="仿宋_GB2312" w:hAnsi="仿宋_GB2312" w:eastAsia="仿宋_GB2312" w:cs="仿宋_GB2312"/>
          <w:color w:val="000000" w:themeColor="text1"/>
          <w:spacing w:val="1"/>
          <w:sz w:val="28"/>
          <w:szCs w:val="28"/>
          <w14:textFill>
            <w14:solidFill>
              <w14:schemeClr w14:val="tx1"/>
            </w14:solidFill>
          </w14:textFill>
        </w:rPr>
        <w:t>正当理由不得请假。确有特殊原因的，需办理正</w:t>
      </w:r>
      <w:r>
        <w:rPr>
          <w:rFonts w:hint="eastAsia" w:ascii="仿宋_GB2312" w:hAnsi="仿宋_GB2312" w:eastAsia="仿宋_GB2312" w:cs="仿宋_GB2312"/>
          <w:color w:val="000000" w:themeColor="text1"/>
          <w:sz w:val="28"/>
          <w:szCs w:val="28"/>
          <w14:textFill>
            <w14:solidFill>
              <w14:schemeClr w14:val="tx1"/>
            </w14:solidFill>
          </w14:textFill>
        </w:rPr>
        <w:t>常请假手续。</w:t>
      </w:r>
    </w:p>
    <w:p w14:paraId="09AD85E2">
      <w:pPr>
        <w:pStyle w:val="4"/>
        <w:keepNext w:val="0"/>
        <w:keepLines w:val="0"/>
        <w:pageBreakBefore w:val="0"/>
        <w:widowControl w:val="0"/>
        <w:kinsoku/>
        <w:wordWrap/>
        <w:overflowPunct/>
        <w:topLinePunct w:val="0"/>
        <w:autoSpaceDE/>
        <w:autoSpaceDN/>
        <w:bidi w:val="0"/>
        <w:adjustRightInd/>
        <w:snapToGrid/>
        <w:spacing w:line="520" w:lineRule="exact"/>
        <w:ind w:left="0" w:right="0" w:firstLine="616"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14"/>
          <w:sz w:val="28"/>
          <w:szCs w:val="28"/>
          <w14:textFill>
            <w14:solidFill>
              <w14:schemeClr w14:val="tx1"/>
            </w14:solidFill>
          </w14:textFill>
        </w:rPr>
        <w:t>第十五条凡未办理请假手续或请假未经批准，擅自不</w:t>
      </w:r>
      <w:r>
        <w:rPr>
          <w:rFonts w:hint="eastAsia" w:ascii="仿宋_GB2312" w:hAnsi="仿宋_GB2312" w:eastAsia="仿宋_GB2312" w:cs="仿宋_GB2312"/>
          <w:color w:val="000000" w:themeColor="text1"/>
          <w:spacing w:val="8"/>
          <w:sz w:val="28"/>
          <w:szCs w:val="28"/>
          <w14:textFill>
            <w14:solidFill>
              <w14:schemeClr w14:val="tx1"/>
            </w14:solidFill>
          </w14:textFill>
        </w:rPr>
        <w:t>上课或不参加活动者，按旷课处理，具体按《西北师范大学</w:t>
      </w:r>
      <w:r>
        <w:rPr>
          <w:rFonts w:hint="eastAsia" w:ascii="仿宋_GB2312" w:hAnsi="仿宋_GB2312" w:eastAsia="仿宋_GB2312" w:cs="仿宋_GB2312"/>
          <w:color w:val="000000" w:themeColor="text1"/>
          <w:spacing w:val="2"/>
          <w:sz w:val="28"/>
          <w:szCs w:val="28"/>
          <w14:textFill>
            <w14:solidFill>
              <w14:schemeClr w14:val="tx1"/>
            </w14:solidFill>
          </w14:textFill>
        </w:rPr>
        <w:t>学生违纪处分办法（修订）》（西师发[2017]126号）执行。</w:t>
      </w:r>
    </w:p>
    <w:p w14:paraId="28D2B37D">
      <w:pPr>
        <w:keepNext w:val="0"/>
        <w:keepLines w:val="0"/>
        <w:pageBreakBefore w:val="0"/>
        <w:kinsoku/>
        <w:overflowPunct/>
        <w:topLinePunct w:val="0"/>
        <w:autoSpaceDE/>
        <w:autoSpaceDN/>
        <w:bidi w:val="0"/>
        <w:spacing w:line="520" w:lineRule="exact"/>
        <w:ind w:left="3060"/>
        <w:textAlignment w:val="auto"/>
        <w:rPr>
          <w:rFonts w:hint="eastAsia"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pacing w:val="-1"/>
          <w:sz w:val="28"/>
          <w:szCs w:val="28"/>
          <w14:textFill>
            <w14:solidFill>
              <w14:schemeClr w14:val="tx1"/>
            </w14:solidFill>
          </w14:textFill>
        </w:rPr>
        <w:t>第三章附则</w:t>
      </w:r>
    </w:p>
    <w:p w14:paraId="553F5CDD">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80" w:firstLineChars="200"/>
        <w:textAlignment w:val="auto"/>
        <w:rPr>
          <w:rFonts w:hint="eastAsia" w:ascii="仿宋_GB2312" w:hAnsi="仿宋_GB2312" w:eastAsia="仿宋_GB2312" w:cs="仿宋_GB2312"/>
          <w:color w:val="000000" w:themeColor="text1"/>
          <w:spacing w:val="5"/>
          <w:sz w:val="28"/>
          <w:szCs w:val="28"/>
          <w14:textFill>
            <w14:solidFill>
              <w14:schemeClr w14:val="tx1"/>
            </w14:solidFill>
          </w14:textFill>
        </w:rPr>
      </w:pPr>
      <w:r>
        <w:rPr>
          <w:rFonts w:hint="eastAsia" w:ascii="仿宋_GB2312" w:hAnsi="仿宋_GB2312" w:eastAsia="仿宋_GB2312" w:cs="仿宋_GB2312"/>
          <w:color w:val="000000" w:themeColor="text1"/>
          <w:spacing w:val="5"/>
          <w:sz w:val="28"/>
          <w:szCs w:val="28"/>
          <w14:textFill>
            <w14:solidFill>
              <w14:schemeClr w14:val="tx1"/>
            </w14:solidFill>
          </w14:textFill>
        </w:rPr>
        <w:t>第十六条本规定由传媒学院团委负责解释。</w:t>
      </w:r>
    </w:p>
    <w:p w14:paraId="39F92A3E">
      <w:pPr>
        <w:pStyle w:val="4"/>
        <w:keepNext w:val="0"/>
        <w:keepLines w:val="0"/>
        <w:pageBreakBefore w:val="0"/>
        <w:widowControl w:val="0"/>
        <w:kinsoku/>
        <w:wordWrap/>
        <w:overflowPunct/>
        <w:topLinePunct w:val="0"/>
        <w:autoSpaceDE/>
        <w:autoSpaceDN/>
        <w:bidi w:val="0"/>
        <w:adjustRightInd/>
        <w:snapToGrid/>
        <w:spacing w:line="520" w:lineRule="exact"/>
        <w:ind w:left="0" w:right="0" w:firstLine="584"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6"/>
          <w:sz w:val="28"/>
          <w:szCs w:val="28"/>
          <w14:textFill>
            <w14:solidFill>
              <w14:schemeClr w14:val="tx1"/>
            </w14:solidFill>
          </w14:textFill>
        </w:rPr>
        <w:t>第十七条本规定自颁布之日起施行。</w:t>
      </w:r>
    </w:p>
    <w:p w14:paraId="62E23310">
      <w:pPr>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sectPr>
          <w:footerReference r:id="rId19" w:type="default"/>
          <w:pgSz w:w="11906" w:h="16838"/>
          <w:pgMar w:top="1429" w:right="1587" w:bottom="1417" w:left="1587" w:header="0" w:footer="964" w:gutter="0"/>
          <w:pgNumType w:fmt="decimal" w:start="1"/>
          <w:cols w:space="0" w:num="1"/>
          <w:rtlGutter w:val="0"/>
          <w:docGrid w:linePitch="0" w:charSpace="0"/>
        </w:sectPr>
      </w:pPr>
    </w:p>
    <w:p w14:paraId="7B1FEA79">
      <w:pPr>
        <w:keepNext w:val="0"/>
        <w:keepLines w:val="0"/>
        <w:pageBreakBefore w:val="0"/>
        <w:kinsoku/>
        <w:overflowPunct/>
        <w:topLinePunct w:val="0"/>
        <w:autoSpaceDE/>
        <w:autoSpaceDN/>
        <w:bidi w:val="0"/>
        <w:spacing w:line="520" w:lineRule="exact"/>
        <w:ind w:left="138"/>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15"/>
          <w:sz w:val="28"/>
          <w:szCs w:val="28"/>
          <w14:textFill>
            <w14:solidFill>
              <w14:schemeClr w14:val="tx1"/>
            </w14:solidFill>
          </w14:textFill>
        </w:rPr>
        <w:t>附件1：</w:t>
      </w:r>
    </w:p>
    <w:p w14:paraId="4F81BBC4">
      <w:pPr>
        <w:keepNext w:val="0"/>
        <w:keepLines w:val="0"/>
        <w:pageBreakBefore w:val="0"/>
        <w:widowControl w:val="0"/>
        <w:kinsoku/>
        <w:wordWrap/>
        <w:overflowPunct/>
        <w:topLinePunct w:val="0"/>
        <w:autoSpaceDE/>
        <w:autoSpaceDN/>
        <w:bidi w:val="0"/>
        <w:adjustRightInd/>
        <w:snapToGrid/>
        <w:spacing w:line="520" w:lineRule="exact"/>
        <w:ind w:left="2358"/>
        <w:textAlignment w:val="auto"/>
        <w:outlineLvl w:val="9"/>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pacing w:val="6"/>
          <w:sz w:val="28"/>
          <w:szCs w:val="28"/>
          <w14:textFill>
            <w14:solidFill>
              <w14:schemeClr w14:val="tx1"/>
            </w14:solidFill>
          </w14:textFill>
        </w:rPr>
        <w:t>西北师范大学本科生请假申请表</w:t>
      </w:r>
    </w:p>
    <w:p w14:paraId="3E3ED3CD">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tbl>
      <w:tblPr>
        <w:tblStyle w:val="14"/>
        <w:tblW w:w="943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7"/>
        <w:gridCol w:w="420"/>
        <w:gridCol w:w="1837"/>
        <w:gridCol w:w="1175"/>
        <w:gridCol w:w="2111"/>
        <w:gridCol w:w="756"/>
        <w:gridCol w:w="2285"/>
      </w:tblGrid>
      <w:tr w14:paraId="5E021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jc w:val="center"/>
        </w:trPr>
        <w:tc>
          <w:tcPr>
            <w:tcW w:w="847" w:type="dxa"/>
            <w:vAlign w:val="top"/>
          </w:tcPr>
          <w:p w14:paraId="112B042D">
            <w:pPr>
              <w:pStyle w:val="13"/>
              <w:keepNext w:val="0"/>
              <w:keepLines w:val="0"/>
              <w:pageBreakBefore w:val="0"/>
              <w:kinsoku/>
              <w:overflowPunct/>
              <w:topLinePunct w:val="0"/>
              <w:autoSpaceDE/>
              <w:autoSpaceDN/>
              <w:bidi w:val="0"/>
              <w:spacing w:line="520" w:lineRule="exact"/>
              <w:ind w:left="189"/>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pacing w:val="-5"/>
                <w:sz w:val="24"/>
                <w:szCs w:val="24"/>
                <w14:textFill>
                  <w14:solidFill>
                    <w14:schemeClr w14:val="tx1"/>
                  </w14:solidFill>
                </w14:textFill>
              </w:rPr>
              <w:t>姓名</w:t>
            </w:r>
          </w:p>
        </w:tc>
        <w:tc>
          <w:tcPr>
            <w:tcW w:w="2257" w:type="dxa"/>
            <w:gridSpan w:val="2"/>
            <w:vAlign w:val="top"/>
          </w:tcPr>
          <w:p w14:paraId="6AC42FB4">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4"/>
                <w:szCs w:val="24"/>
                <w14:textFill>
                  <w14:solidFill>
                    <w14:schemeClr w14:val="tx1"/>
                  </w14:solidFill>
                </w14:textFill>
              </w:rPr>
            </w:pPr>
          </w:p>
        </w:tc>
        <w:tc>
          <w:tcPr>
            <w:tcW w:w="1175" w:type="dxa"/>
            <w:vAlign w:val="top"/>
          </w:tcPr>
          <w:p w14:paraId="355F32C4">
            <w:pPr>
              <w:pStyle w:val="13"/>
              <w:keepNext w:val="0"/>
              <w:keepLines w:val="0"/>
              <w:pageBreakBefore w:val="0"/>
              <w:kinsoku/>
              <w:overflowPunct/>
              <w:topLinePunct w:val="0"/>
              <w:autoSpaceDE/>
              <w:autoSpaceDN/>
              <w:bidi w:val="0"/>
              <w:spacing w:line="520" w:lineRule="exact"/>
              <w:ind w:left="359"/>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pacing w:val="-8"/>
                <w:sz w:val="24"/>
                <w:szCs w:val="24"/>
                <w14:textFill>
                  <w14:solidFill>
                    <w14:schemeClr w14:val="tx1"/>
                  </w14:solidFill>
                </w14:textFill>
              </w:rPr>
              <w:t>学院</w:t>
            </w:r>
          </w:p>
        </w:tc>
        <w:tc>
          <w:tcPr>
            <w:tcW w:w="2111" w:type="dxa"/>
            <w:vAlign w:val="top"/>
          </w:tcPr>
          <w:p w14:paraId="52BAF534">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4"/>
                <w:szCs w:val="24"/>
                <w14:textFill>
                  <w14:solidFill>
                    <w14:schemeClr w14:val="tx1"/>
                  </w14:solidFill>
                </w14:textFill>
              </w:rPr>
            </w:pPr>
          </w:p>
        </w:tc>
        <w:tc>
          <w:tcPr>
            <w:tcW w:w="756" w:type="dxa"/>
            <w:vAlign w:val="top"/>
          </w:tcPr>
          <w:p w14:paraId="5B567DB0">
            <w:pPr>
              <w:pStyle w:val="13"/>
              <w:keepNext w:val="0"/>
              <w:keepLines w:val="0"/>
              <w:pageBreakBefore w:val="0"/>
              <w:kinsoku/>
              <w:overflowPunct/>
              <w:topLinePunct w:val="0"/>
              <w:autoSpaceDE/>
              <w:autoSpaceDN/>
              <w:bidi w:val="0"/>
              <w:spacing w:line="520" w:lineRule="exact"/>
              <w:ind w:left="145"/>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pacing w:val="-5"/>
                <w:sz w:val="24"/>
                <w:szCs w:val="24"/>
                <w14:textFill>
                  <w14:solidFill>
                    <w14:schemeClr w14:val="tx1"/>
                  </w14:solidFill>
                </w14:textFill>
              </w:rPr>
              <w:t>手机</w:t>
            </w:r>
          </w:p>
        </w:tc>
        <w:tc>
          <w:tcPr>
            <w:tcW w:w="2285" w:type="dxa"/>
            <w:vAlign w:val="top"/>
          </w:tcPr>
          <w:p w14:paraId="4937F195">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4"/>
                <w:szCs w:val="24"/>
                <w14:textFill>
                  <w14:solidFill>
                    <w14:schemeClr w14:val="tx1"/>
                  </w14:solidFill>
                </w14:textFill>
              </w:rPr>
            </w:pPr>
          </w:p>
        </w:tc>
      </w:tr>
      <w:tr w14:paraId="29A50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847" w:type="dxa"/>
            <w:vAlign w:val="top"/>
          </w:tcPr>
          <w:p w14:paraId="353034DE">
            <w:pPr>
              <w:pStyle w:val="13"/>
              <w:keepNext w:val="0"/>
              <w:keepLines w:val="0"/>
              <w:pageBreakBefore w:val="0"/>
              <w:kinsoku/>
              <w:overflowPunct/>
              <w:topLinePunct w:val="0"/>
              <w:autoSpaceDE/>
              <w:autoSpaceDN/>
              <w:bidi w:val="0"/>
              <w:spacing w:line="520" w:lineRule="exact"/>
              <w:ind w:left="194"/>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pacing w:val="-8"/>
                <w:sz w:val="24"/>
                <w:szCs w:val="24"/>
                <w14:textFill>
                  <w14:solidFill>
                    <w14:schemeClr w14:val="tx1"/>
                  </w14:solidFill>
                </w14:textFill>
              </w:rPr>
              <w:t>学号</w:t>
            </w:r>
          </w:p>
        </w:tc>
        <w:tc>
          <w:tcPr>
            <w:tcW w:w="2257" w:type="dxa"/>
            <w:gridSpan w:val="2"/>
            <w:vAlign w:val="top"/>
          </w:tcPr>
          <w:p w14:paraId="08D3B220">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4"/>
                <w:szCs w:val="24"/>
                <w14:textFill>
                  <w14:solidFill>
                    <w14:schemeClr w14:val="tx1"/>
                  </w14:solidFill>
                </w14:textFill>
              </w:rPr>
            </w:pPr>
          </w:p>
        </w:tc>
        <w:tc>
          <w:tcPr>
            <w:tcW w:w="1175" w:type="dxa"/>
            <w:vAlign w:val="top"/>
          </w:tcPr>
          <w:p w14:paraId="5E805D62">
            <w:pPr>
              <w:pStyle w:val="13"/>
              <w:keepNext w:val="0"/>
              <w:keepLines w:val="0"/>
              <w:pageBreakBefore w:val="0"/>
              <w:kinsoku/>
              <w:overflowPunct/>
              <w:topLinePunct w:val="0"/>
              <w:autoSpaceDE/>
              <w:autoSpaceDN/>
              <w:bidi w:val="0"/>
              <w:spacing w:line="520" w:lineRule="exact"/>
              <w:ind w:left="353"/>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pacing w:val="-5"/>
                <w:sz w:val="24"/>
                <w:szCs w:val="24"/>
                <w14:textFill>
                  <w14:solidFill>
                    <w14:schemeClr w14:val="tx1"/>
                  </w14:solidFill>
                </w14:textFill>
              </w:rPr>
              <w:t>班级</w:t>
            </w:r>
          </w:p>
        </w:tc>
        <w:tc>
          <w:tcPr>
            <w:tcW w:w="5152" w:type="dxa"/>
            <w:gridSpan w:val="3"/>
            <w:vAlign w:val="top"/>
          </w:tcPr>
          <w:p w14:paraId="00142A01">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4"/>
                <w:szCs w:val="24"/>
                <w14:textFill>
                  <w14:solidFill>
                    <w14:schemeClr w14:val="tx1"/>
                  </w14:solidFill>
                </w14:textFill>
              </w:rPr>
            </w:pPr>
          </w:p>
        </w:tc>
      </w:tr>
      <w:tr w14:paraId="230A67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jc w:val="center"/>
        </w:trPr>
        <w:tc>
          <w:tcPr>
            <w:tcW w:w="3104" w:type="dxa"/>
            <w:gridSpan w:val="3"/>
            <w:vAlign w:val="top"/>
          </w:tcPr>
          <w:p w14:paraId="4D2CDC64">
            <w:pPr>
              <w:pStyle w:val="13"/>
              <w:keepNext w:val="0"/>
              <w:keepLines w:val="0"/>
              <w:pageBreakBefore w:val="0"/>
              <w:kinsoku/>
              <w:overflowPunct/>
              <w:topLinePunct w:val="0"/>
              <w:autoSpaceDE/>
              <w:autoSpaceDN/>
              <w:bidi w:val="0"/>
              <w:spacing w:line="520" w:lineRule="exact"/>
              <w:ind w:left="355"/>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pacing w:val="-2"/>
                <w:sz w:val="24"/>
                <w:szCs w:val="24"/>
                <w14:textFill>
                  <w14:solidFill>
                    <w14:schemeClr w14:val="tx1"/>
                  </w14:solidFill>
                </w14:textFill>
              </w:rPr>
              <w:t>请假起止日期</w:t>
            </w:r>
          </w:p>
        </w:tc>
        <w:tc>
          <w:tcPr>
            <w:tcW w:w="6327" w:type="dxa"/>
            <w:gridSpan w:val="4"/>
            <w:vAlign w:val="top"/>
          </w:tcPr>
          <w:p w14:paraId="334C5DF2">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4"/>
                <w:szCs w:val="24"/>
                <w14:textFill>
                  <w14:solidFill>
                    <w14:schemeClr w14:val="tx1"/>
                  </w14:solidFill>
                </w14:textFill>
              </w:rPr>
            </w:pPr>
          </w:p>
        </w:tc>
      </w:tr>
      <w:tr w14:paraId="18AD2A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4" w:hRule="atLeast"/>
          <w:jc w:val="center"/>
        </w:trPr>
        <w:tc>
          <w:tcPr>
            <w:tcW w:w="1267" w:type="dxa"/>
            <w:gridSpan w:val="2"/>
            <w:vAlign w:val="top"/>
          </w:tcPr>
          <w:p w14:paraId="13F5FAEC">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4"/>
                <w:szCs w:val="24"/>
                <w14:textFill>
                  <w14:solidFill>
                    <w14:schemeClr w14:val="tx1"/>
                  </w14:solidFill>
                </w14:textFill>
              </w:rPr>
            </w:pPr>
          </w:p>
          <w:p w14:paraId="05ABE09F">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4"/>
                <w:szCs w:val="24"/>
                <w14:textFill>
                  <w14:solidFill>
                    <w14:schemeClr w14:val="tx1"/>
                  </w14:solidFill>
                </w14:textFill>
              </w:rPr>
            </w:pPr>
          </w:p>
          <w:p w14:paraId="1003FCC1">
            <w:pPr>
              <w:pStyle w:val="13"/>
              <w:keepNext w:val="0"/>
              <w:keepLines w:val="0"/>
              <w:pageBreakBefore w:val="0"/>
              <w:kinsoku/>
              <w:overflowPunct/>
              <w:topLinePunct w:val="0"/>
              <w:autoSpaceDE/>
              <w:autoSpaceDN/>
              <w:bidi w:val="0"/>
              <w:spacing w:line="520" w:lineRule="exact"/>
              <w:ind w:left="158"/>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pacing w:val="-2"/>
                <w:sz w:val="24"/>
                <w:szCs w:val="24"/>
                <w14:textFill>
                  <w14:solidFill>
                    <w14:schemeClr w14:val="tx1"/>
                  </w14:solidFill>
                </w14:textFill>
              </w:rPr>
              <w:t>请假原因</w:t>
            </w:r>
          </w:p>
        </w:tc>
        <w:tc>
          <w:tcPr>
            <w:tcW w:w="8164" w:type="dxa"/>
            <w:gridSpan w:val="5"/>
            <w:vAlign w:val="top"/>
          </w:tcPr>
          <w:p w14:paraId="6580734D">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4"/>
                <w:szCs w:val="24"/>
                <w14:textFill>
                  <w14:solidFill>
                    <w14:schemeClr w14:val="tx1"/>
                  </w14:solidFill>
                </w14:textFill>
              </w:rPr>
            </w:pPr>
          </w:p>
        </w:tc>
      </w:tr>
      <w:tr w14:paraId="44AAE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4" w:hRule="atLeast"/>
          <w:jc w:val="center"/>
        </w:trPr>
        <w:tc>
          <w:tcPr>
            <w:tcW w:w="4279" w:type="dxa"/>
            <w:gridSpan w:val="4"/>
            <w:vAlign w:val="top"/>
          </w:tcPr>
          <w:p w14:paraId="6E10AE97">
            <w:pPr>
              <w:pStyle w:val="13"/>
              <w:keepNext w:val="0"/>
              <w:keepLines w:val="0"/>
              <w:pageBreakBefore w:val="0"/>
              <w:kinsoku/>
              <w:overflowPunct/>
              <w:topLinePunct w:val="0"/>
              <w:autoSpaceDE/>
              <w:autoSpaceDN/>
              <w:bidi w:val="0"/>
              <w:spacing w:line="520" w:lineRule="exact"/>
              <w:ind w:left="118"/>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pacing w:val="-3"/>
                <w:sz w:val="24"/>
                <w:szCs w:val="24"/>
                <w14:textFill>
                  <w14:solidFill>
                    <w14:schemeClr w14:val="tx1"/>
                  </w14:solidFill>
                </w14:textFill>
              </w:rPr>
              <w:t>本人承诺：</w:t>
            </w:r>
          </w:p>
          <w:p w14:paraId="3FFCFE5B">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4"/>
                <w:szCs w:val="24"/>
                <w14:textFill>
                  <w14:solidFill>
                    <w14:schemeClr w14:val="tx1"/>
                  </w14:solidFill>
                </w14:textFill>
              </w:rPr>
            </w:pPr>
          </w:p>
          <w:p w14:paraId="0911AF49">
            <w:pPr>
              <w:pStyle w:val="13"/>
              <w:keepNext w:val="0"/>
              <w:keepLines w:val="0"/>
              <w:pageBreakBefore w:val="0"/>
              <w:kinsoku/>
              <w:overflowPunct/>
              <w:topLinePunct w:val="0"/>
              <w:autoSpaceDE/>
              <w:autoSpaceDN/>
              <w:bidi w:val="0"/>
              <w:spacing w:line="520" w:lineRule="exact"/>
              <w:ind w:left="117" w:right="90" w:firstLine="481"/>
              <w:jc w:val="both"/>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pacing w:val="-4"/>
                <w:sz w:val="24"/>
                <w:szCs w:val="24"/>
                <w14:textFill>
                  <w14:solidFill>
                    <w14:schemeClr w14:val="tx1"/>
                  </w14:solidFill>
                </w14:textFill>
              </w:rPr>
              <w:t>我已知悉《西北师范大学本科生请假管理规定》相关内容，自愿遵守相关</w:t>
            </w:r>
            <w:r>
              <w:rPr>
                <w:rFonts w:hint="eastAsia" w:ascii="仿宋_GB2312" w:hAnsi="仿宋_GB2312" w:eastAsia="仿宋_GB2312" w:cs="仿宋_GB2312"/>
                <w:b/>
                <w:bCs/>
                <w:color w:val="000000" w:themeColor="text1"/>
                <w:spacing w:val="-6"/>
                <w:sz w:val="24"/>
                <w:szCs w:val="24"/>
                <w14:textFill>
                  <w14:solidFill>
                    <w14:schemeClr w14:val="tx1"/>
                  </w14:solidFill>
                </w14:textFill>
              </w:rPr>
              <w:t>规定。</w:t>
            </w:r>
          </w:p>
          <w:p w14:paraId="49886658">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4"/>
                <w:szCs w:val="24"/>
                <w14:textFill>
                  <w14:solidFill>
                    <w14:schemeClr w14:val="tx1"/>
                  </w14:solidFill>
                </w14:textFill>
              </w:rPr>
            </w:pPr>
          </w:p>
          <w:p w14:paraId="4A0F70F1">
            <w:pPr>
              <w:pStyle w:val="13"/>
              <w:keepNext w:val="0"/>
              <w:keepLines w:val="0"/>
              <w:pageBreakBefore w:val="0"/>
              <w:kinsoku/>
              <w:overflowPunct/>
              <w:topLinePunct w:val="0"/>
              <w:autoSpaceDE/>
              <w:autoSpaceDN/>
              <w:bidi w:val="0"/>
              <w:spacing w:line="520" w:lineRule="exact"/>
              <w:ind w:left="1558"/>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pacing w:val="-3"/>
                <w:sz w:val="24"/>
                <w:szCs w:val="24"/>
                <w14:textFill>
                  <w14:solidFill>
                    <w14:schemeClr w14:val="tx1"/>
                  </w14:solidFill>
                </w14:textFill>
              </w:rPr>
              <w:t>本人签字：</w:t>
            </w:r>
          </w:p>
          <w:p w14:paraId="2F304F84">
            <w:pPr>
              <w:pStyle w:val="13"/>
              <w:keepNext w:val="0"/>
              <w:keepLines w:val="0"/>
              <w:pageBreakBefore w:val="0"/>
              <w:kinsoku/>
              <w:overflowPunct/>
              <w:topLinePunct w:val="0"/>
              <w:autoSpaceDE/>
              <w:autoSpaceDN/>
              <w:bidi w:val="0"/>
              <w:spacing w:line="520" w:lineRule="exact"/>
              <w:ind w:left="2278"/>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pacing w:val="-9"/>
                <w:sz w:val="24"/>
                <w:szCs w:val="24"/>
                <w14:textFill>
                  <w14:solidFill>
                    <w14:schemeClr w14:val="tx1"/>
                  </w14:solidFill>
                </w14:textFill>
              </w:rPr>
              <w:t>年月日</w:t>
            </w:r>
          </w:p>
        </w:tc>
        <w:tc>
          <w:tcPr>
            <w:tcW w:w="5152" w:type="dxa"/>
            <w:gridSpan w:val="3"/>
            <w:vAlign w:val="top"/>
          </w:tcPr>
          <w:p w14:paraId="5022CBBE">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4"/>
                <w:szCs w:val="24"/>
                <w14:textFill>
                  <w14:solidFill>
                    <w14:schemeClr w14:val="tx1"/>
                  </w14:solidFill>
                </w14:textFill>
              </w:rPr>
            </w:pPr>
          </w:p>
          <w:p w14:paraId="40B64B4A">
            <w:pPr>
              <w:pStyle w:val="13"/>
              <w:keepNext w:val="0"/>
              <w:keepLines w:val="0"/>
              <w:pageBreakBefore w:val="0"/>
              <w:kinsoku/>
              <w:overflowPunct/>
              <w:topLinePunct w:val="0"/>
              <w:autoSpaceDE/>
              <w:autoSpaceDN/>
              <w:bidi w:val="0"/>
              <w:spacing w:line="520" w:lineRule="exact"/>
              <w:ind w:left="114"/>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pacing w:val="-2"/>
                <w:sz w:val="24"/>
                <w:szCs w:val="24"/>
                <w14:textFill>
                  <w14:solidFill>
                    <w14:schemeClr w14:val="tx1"/>
                  </w14:solidFill>
                </w14:textFill>
              </w:rPr>
              <w:t>任课教师意见：</w:t>
            </w:r>
          </w:p>
          <w:p w14:paraId="12661CED">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4"/>
                <w:szCs w:val="24"/>
                <w14:textFill>
                  <w14:solidFill>
                    <w14:schemeClr w14:val="tx1"/>
                  </w14:solidFill>
                </w14:textFill>
              </w:rPr>
            </w:pPr>
          </w:p>
          <w:p w14:paraId="1BF810CB">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4"/>
                <w:szCs w:val="24"/>
                <w14:textFill>
                  <w14:solidFill>
                    <w14:schemeClr w14:val="tx1"/>
                  </w14:solidFill>
                </w14:textFill>
              </w:rPr>
            </w:pPr>
          </w:p>
          <w:p w14:paraId="118246C4">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4"/>
                <w:szCs w:val="24"/>
                <w14:textFill>
                  <w14:solidFill>
                    <w14:schemeClr w14:val="tx1"/>
                  </w14:solidFill>
                </w14:textFill>
              </w:rPr>
            </w:pPr>
          </w:p>
          <w:p w14:paraId="2DCF0F9A">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4"/>
                <w:szCs w:val="24"/>
                <w14:textFill>
                  <w14:solidFill>
                    <w14:schemeClr w14:val="tx1"/>
                  </w14:solidFill>
                </w14:textFill>
              </w:rPr>
            </w:pPr>
          </w:p>
          <w:p w14:paraId="1230FBD2">
            <w:pPr>
              <w:pStyle w:val="13"/>
              <w:keepNext w:val="0"/>
              <w:keepLines w:val="0"/>
              <w:pageBreakBefore w:val="0"/>
              <w:kinsoku/>
              <w:overflowPunct/>
              <w:topLinePunct w:val="0"/>
              <w:autoSpaceDE/>
              <w:autoSpaceDN/>
              <w:bidi w:val="0"/>
              <w:spacing w:line="520" w:lineRule="exact"/>
              <w:ind w:left="1794"/>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pacing w:val="-2"/>
                <w:sz w:val="24"/>
                <w:szCs w:val="24"/>
                <w14:textFill>
                  <w14:solidFill>
                    <w14:schemeClr w14:val="tx1"/>
                  </w14:solidFill>
                </w14:textFill>
              </w:rPr>
              <w:t>任课教师签字：</w:t>
            </w:r>
          </w:p>
          <w:p w14:paraId="681A006A">
            <w:pPr>
              <w:pStyle w:val="13"/>
              <w:keepNext w:val="0"/>
              <w:keepLines w:val="0"/>
              <w:pageBreakBefore w:val="0"/>
              <w:kinsoku/>
              <w:overflowPunct/>
              <w:topLinePunct w:val="0"/>
              <w:autoSpaceDE/>
              <w:autoSpaceDN/>
              <w:bidi w:val="0"/>
              <w:spacing w:line="520" w:lineRule="exact"/>
              <w:ind w:left="3236"/>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pacing w:val="-9"/>
                <w:sz w:val="24"/>
                <w:szCs w:val="24"/>
                <w14:textFill>
                  <w14:solidFill>
                    <w14:schemeClr w14:val="tx1"/>
                  </w14:solidFill>
                </w14:textFill>
              </w:rPr>
              <w:t>年月日</w:t>
            </w:r>
          </w:p>
        </w:tc>
      </w:tr>
      <w:tr w14:paraId="59F92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4" w:hRule="atLeast"/>
          <w:jc w:val="center"/>
        </w:trPr>
        <w:tc>
          <w:tcPr>
            <w:tcW w:w="4279" w:type="dxa"/>
            <w:gridSpan w:val="4"/>
            <w:vAlign w:val="top"/>
          </w:tcPr>
          <w:p w14:paraId="1947313B">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4"/>
                <w:szCs w:val="24"/>
                <w14:textFill>
                  <w14:solidFill>
                    <w14:schemeClr w14:val="tx1"/>
                  </w14:solidFill>
                </w14:textFill>
              </w:rPr>
            </w:pPr>
          </w:p>
          <w:p w14:paraId="7D9013E6">
            <w:pPr>
              <w:pStyle w:val="13"/>
              <w:keepNext w:val="0"/>
              <w:keepLines w:val="0"/>
              <w:pageBreakBefore w:val="0"/>
              <w:kinsoku/>
              <w:overflowPunct/>
              <w:topLinePunct w:val="0"/>
              <w:autoSpaceDE/>
              <w:autoSpaceDN/>
              <w:bidi w:val="0"/>
              <w:spacing w:line="520" w:lineRule="exact"/>
              <w:ind w:left="116"/>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pacing w:val="-2"/>
                <w:sz w:val="24"/>
                <w:szCs w:val="24"/>
                <w14:textFill>
                  <w14:solidFill>
                    <w14:schemeClr w14:val="tx1"/>
                  </w14:solidFill>
                </w14:textFill>
              </w:rPr>
              <w:t>班主任意见：</w:t>
            </w:r>
          </w:p>
          <w:p w14:paraId="6A2AA4FD">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4"/>
                <w:szCs w:val="24"/>
                <w14:textFill>
                  <w14:solidFill>
                    <w14:schemeClr w14:val="tx1"/>
                  </w14:solidFill>
                </w14:textFill>
              </w:rPr>
            </w:pPr>
          </w:p>
          <w:p w14:paraId="7EC27FE4">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4"/>
                <w:szCs w:val="24"/>
                <w14:textFill>
                  <w14:solidFill>
                    <w14:schemeClr w14:val="tx1"/>
                  </w14:solidFill>
                </w14:textFill>
              </w:rPr>
            </w:pPr>
          </w:p>
          <w:p w14:paraId="123C1416">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4"/>
                <w:szCs w:val="24"/>
                <w14:textFill>
                  <w14:solidFill>
                    <w14:schemeClr w14:val="tx1"/>
                  </w14:solidFill>
                </w14:textFill>
              </w:rPr>
            </w:pPr>
          </w:p>
          <w:p w14:paraId="096F793E">
            <w:pPr>
              <w:pStyle w:val="13"/>
              <w:keepNext w:val="0"/>
              <w:keepLines w:val="0"/>
              <w:pageBreakBefore w:val="0"/>
              <w:kinsoku/>
              <w:overflowPunct/>
              <w:topLinePunct w:val="0"/>
              <w:autoSpaceDE/>
              <w:autoSpaceDN/>
              <w:bidi w:val="0"/>
              <w:spacing w:line="520" w:lineRule="exact"/>
              <w:ind w:left="1316"/>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pacing w:val="-2"/>
                <w:sz w:val="24"/>
                <w:szCs w:val="24"/>
                <w14:textFill>
                  <w14:solidFill>
                    <w14:schemeClr w14:val="tx1"/>
                  </w14:solidFill>
                </w14:textFill>
              </w:rPr>
              <w:t>班主任签字：</w:t>
            </w:r>
          </w:p>
          <w:p w14:paraId="26FD45A8">
            <w:pPr>
              <w:pStyle w:val="13"/>
              <w:keepNext w:val="0"/>
              <w:keepLines w:val="0"/>
              <w:pageBreakBefore w:val="0"/>
              <w:kinsoku/>
              <w:overflowPunct/>
              <w:topLinePunct w:val="0"/>
              <w:autoSpaceDE/>
              <w:autoSpaceDN/>
              <w:bidi w:val="0"/>
              <w:spacing w:line="520" w:lineRule="exact"/>
              <w:ind w:left="2278"/>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pacing w:val="-9"/>
                <w:sz w:val="24"/>
                <w:szCs w:val="24"/>
                <w14:textFill>
                  <w14:solidFill>
                    <w14:schemeClr w14:val="tx1"/>
                  </w14:solidFill>
                </w14:textFill>
              </w:rPr>
              <w:t>年月日</w:t>
            </w:r>
          </w:p>
        </w:tc>
        <w:tc>
          <w:tcPr>
            <w:tcW w:w="5152" w:type="dxa"/>
            <w:gridSpan w:val="3"/>
            <w:vAlign w:val="top"/>
          </w:tcPr>
          <w:p w14:paraId="573C724A">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4"/>
                <w:szCs w:val="24"/>
                <w14:textFill>
                  <w14:solidFill>
                    <w14:schemeClr w14:val="tx1"/>
                  </w14:solidFill>
                </w14:textFill>
              </w:rPr>
            </w:pPr>
          </w:p>
          <w:p w14:paraId="42C8B424">
            <w:pPr>
              <w:pStyle w:val="13"/>
              <w:keepNext w:val="0"/>
              <w:keepLines w:val="0"/>
              <w:pageBreakBefore w:val="0"/>
              <w:kinsoku/>
              <w:overflowPunct/>
              <w:topLinePunct w:val="0"/>
              <w:autoSpaceDE/>
              <w:autoSpaceDN/>
              <w:bidi w:val="0"/>
              <w:spacing w:line="520" w:lineRule="exact"/>
              <w:ind w:left="12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pacing w:val="-2"/>
                <w:sz w:val="24"/>
                <w:szCs w:val="24"/>
                <w14:textFill>
                  <w14:solidFill>
                    <w14:schemeClr w14:val="tx1"/>
                  </w14:solidFill>
                </w14:textFill>
              </w:rPr>
              <w:t>学院主管领导意见：</w:t>
            </w:r>
          </w:p>
          <w:p w14:paraId="42BA2DD5">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4"/>
                <w:szCs w:val="24"/>
                <w14:textFill>
                  <w14:solidFill>
                    <w14:schemeClr w14:val="tx1"/>
                  </w14:solidFill>
                </w14:textFill>
              </w:rPr>
            </w:pPr>
          </w:p>
          <w:p w14:paraId="77C489D8">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4"/>
                <w:szCs w:val="24"/>
                <w14:textFill>
                  <w14:solidFill>
                    <w14:schemeClr w14:val="tx1"/>
                  </w14:solidFill>
                </w14:textFill>
              </w:rPr>
            </w:pPr>
          </w:p>
          <w:p w14:paraId="75DC19F0">
            <w:pPr>
              <w:pStyle w:val="13"/>
              <w:keepNext w:val="0"/>
              <w:keepLines w:val="0"/>
              <w:pageBreakBefore w:val="0"/>
              <w:kinsoku/>
              <w:overflowPunct/>
              <w:topLinePunct w:val="0"/>
              <w:autoSpaceDE/>
              <w:autoSpaceDN/>
              <w:bidi w:val="0"/>
              <w:spacing w:line="520" w:lineRule="exact"/>
              <w:ind w:left="2046" w:right="1741" w:hanging="726"/>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pacing w:val="-9"/>
                <w:sz w:val="24"/>
                <w:szCs w:val="24"/>
                <w14:textFill>
                  <w14:solidFill>
                    <w14:schemeClr w14:val="tx1"/>
                  </w14:solidFill>
                </w14:textFill>
              </w:rPr>
              <w:t>学院主管领导签字：</w:t>
            </w:r>
            <w:r>
              <w:rPr>
                <w:rFonts w:hint="eastAsia" w:ascii="仿宋_GB2312" w:hAnsi="仿宋_GB2312" w:eastAsia="仿宋_GB2312" w:cs="仿宋_GB2312"/>
                <w:color w:val="000000" w:themeColor="text1"/>
                <w:spacing w:val="-6"/>
                <w:sz w:val="24"/>
                <w:szCs w:val="24"/>
                <w14:textFill>
                  <w14:solidFill>
                    <w14:schemeClr w14:val="tx1"/>
                  </w14:solidFill>
                </w14:textFill>
              </w:rPr>
              <w:t>（公章）</w:t>
            </w:r>
          </w:p>
          <w:p w14:paraId="65273063">
            <w:pPr>
              <w:pStyle w:val="13"/>
              <w:keepNext w:val="0"/>
              <w:keepLines w:val="0"/>
              <w:pageBreakBefore w:val="0"/>
              <w:kinsoku/>
              <w:overflowPunct/>
              <w:topLinePunct w:val="0"/>
              <w:autoSpaceDE/>
              <w:autoSpaceDN/>
              <w:bidi w:val="0"/>
              <w:spacing w:line="520" w:lineRule="exact"/>
              <w:ind w:left="3236"/>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pacing w:val="-9"/>
                <w:sz w:val="24"/>
                <w:szCs w:val="24"/>
                <w14:textFill>
                  <w14:solidFill>
                    <w14:schemeClr w14:val="tx1"/>
                  </w14:solidFill>
                </w14:textFill>
              </w:rPr>
              <w:t>年月日</w:t>
            </w:r>
          </w:p>
        </w:tc>
      </w:tr>
    </w:tbl>
    <w:p w14:paraId="76F5ED43">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4B80DEFE">
      <w:pPr>
        <w:keepNext w:val="0"/>
        <w:keepLines w:val="0"/>
        <w:pageBreakBefore w:val="0"/>
        <w:widowControl w:val="0"/>
        <w:kinsoku/>
        <w:wordWrap/>
        <w:overflowPunct/>
        <w:topLinePunct w:val="0"/>
        <w:autoSpaceDE/>
        <w:autoSpaceDN/>
        <w:bidi w:val="0"/>
        <w:adjustRightInd/>
        <w:snapToGrid/>
        <w:spacing w:line="520" w:lineRule="exact"/>
        <w:ind w:left="0" w:right="0" w:firstLine="584" w:firstLineChars="200"/>
        <w:jc w:val="both"/>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6"/>
          <w:sz w:val="28"/>
          <w:szCs w:val="28"/>
          <w14:textFill>
            <w14:solidFill>
              <w14:schemeClr w14:val="tx1"/>
            </w14:solidFill>
          </w14:textFill>
        </w:rPr>
        <w:t>备注1：学生请假一般须由本人办理。</w:t>
      </w:r>
    </w:p>
    <w:p w14:paraId="6B9BCB4D">
      <w:pPr>
        <w:keepNext w:val="0"/>
        <w:keepLines w:val="0"/>
        <w:pageBreakBefore w:val="0"/>
        <w:widowControl w:val="0"/>
        <w:kinsoku/>
        <w:wordWrap/>
        <w:overflowPunct/>
        <w:topLinePunct w:val="0"/>
        <w:autoSpaceDE/>
        <w:autoSpaceDN/>
        <w:bidi w:val="0"/>
        <w:adjustRightInd/>
        <w:snapToGrid/>
        <w:spacing w:line="520" w:lineRule="exact"/>
        <w:ind w:left="0" w:right="0" w:firstLine="592" w:firstLineChars="200"/>
        <w:jc w:val="both"/>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8"/>
          <w:sz w:val="28"/>
          <w:szCs w:val="28"/>
          <w14:textFill>
            <w14:solidFill>
              <w14:schemeClr w14:val="tx1"/>
            </w14:solidFill>
          </w14:textFill>
        </w:rPr>
        <w:t>2：学生请假手续均由学院办公室存查。</w:t>
      </w:r>
    </w:p>
    <w:p w14:paraId="27586539">
      <w:pPr>
        <w:keepNext w:val="0"/>
        <w:keepLines w:val="0"/>
        <w:pageBreakBefore w:val="0"/>
        <w:widowControl w:val="0"/>
        <w:kinsoku/>
        <w:wordWrap/>
        <w:overflowPunct/>
        <w:topLinePunct w:val="0"/>
        <w:autoSpaceDE/>
        <w:autoSpaceDN/>
        <w:bidi w:val="0"/>
        <w:adjustRightInd/>
        <w:snapToGrid/>
        <w:spacing w:line="520" w:lineRule="exact"/>
        <w:ind w:left="0" w:right="0" w:firstLine="596" w:firstLineChars="200"/>
        <w:jc w:val="both"/>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9"/>
          <w:sz w:val="28"/>
          <w:szCs w:val="28"/>
          <w14:textFill>
            <w14:solidFill>
              <w14:schemeClr w14:val="tx1"/>
            </w14:solidFill>
          </w14:textFill>
        </w:rPr>
        <w:t>3：学生须提前办理请假手续并注明</w:t>
      </w:r>
      <w:r>
        <w:rPr>
          <w:rFonts w:hint="eastAsia" w:ascii="仿宋_GB2312" w:hAnsi="仿宋_GB2312" w:eastAsia="仿宋_GB2312" w:cs="仿宋_GB2312"/>
          <w:b/>
          <w:bCs/>
          <w:color w:val="000000" w:themeColor="text1"/>
          <w:spacing w:val="9"/>
          <w:sz w:val="28"/>
          <w:szCs w:val="28"/>
          <w14:textFill>
            <w14:solidFill>
              <w14:schemeClr w14:val="tx1"/>
            </w14:solidFill>
          </w14:textFill>
        </w:rPr>
        <w:t>详细的请假</w:t>
      </w:r>
      <w:r>
        <w:rPr>
          <w:rFonts w:hint="eastAsia" w:ascii="仿宋_GB2312" w:hAnsi="仿宋_GB2312" w:eastAsia="仿宋_GB2312" w:cs="仿宋_GB2312"/>
          <w:b/>
          <w:bCs/>
          <w:color w:val="000000" w:themeColor="text1"/>
          <w:spacing w:val="8"/>
          <w:sz w:val="28"/>
          <w:szCs w:val="28"/>
          <w14:textFill>
            <w14:solidFill>
              <w14:schemeClr w14:val="tx1"/>
            </w14:solidFill>
          </w14:textFill>
        </w:rPr>
        <w:t>原因</w:t>
      </w:r>
      <w:r>
        <w:rPr>
          <w:rFonts w:hint="eastAsia" w:ascii="仿宋_GB2312" w:hAnsi="仿宋_GB2312" w:eastAsia="仿宋_GB2312" w:cs="仿宋_GB2312"/>
          <w:color w:val="000000" w:themeColor="text1"/>
          <w:spacing w:val="8"/>
          <w:sz w:val="28"/>
          <w:szCs w:val="28"/>
          <w14:textFill>
            <w14:solidFill>
              <w14:schemeClr w14:val="tx1"/>
            </w14:solidFill>
          </w14:textFill>
        </w:rPr>
        <w:t>，事后请假</w:t>
      </w:r>
      <w:r>
        <w:rPr>
          <w:rFonts w:hint="eastAsia" w:ascii="仿宋_GB2312" w:hAnsi="仿宋_GB2312" w:eastAsia="仿宋_GB2312" w:cs="仿宋_GB2312"/>
          <w:b/>
          <w:bCs/>
          <w:color w:val="000000" w:themeColor="text1"/>
          <w:spacing w:val="8"/>
          <w:sz w:val="28"/>
          <w:szCs w:val="28"/>
          <w14:textFill>
            <w14:solidFill>
              <w14:schemeClr w14:val="tx1"/>
            </w14:solidFill>
          </w14:textFill>
        </w:rPr>
        <w:t>一律无效</w:t>
      </w:r>
      <w:r>
        <w:rPr>
          <w:rFonts w:hint="eastAsia" w:ascii="仿宋_GB2312" w:hAnsi="仿宋_GB2312" w:eastAsia="仿宋_GB2312" w:cs="仿宋_GB2312"/>
          <w:color w:val="000000" w:themeColor="text1"/>
          <w:spacing w:val="8"/>
          <w:sz w:val="28"/>
          <w:szCs w:val="28"/>
          <w14:textFill>
            <w14:solidFill>
              <w14:schemeClr w14:val="tx1"/>
            </w14:solidFill>
          </w14:textFill>
        </w:rPr>
        <w:t>。</w:t>
      </w:r>
    </w:p>
    <w:p w14:paraId="1653F1B2">
      <w:pPr>
        <w:keepNext w:val="0"/>
        <w:keepLines w:val="0"/>
        <w:pageBreakBefore w:val="0"/>
        <w:widowControl w:val="0"/>
        <w:kinsoku/>
        <w:wordWrap/>
        <w:overflowPunct/>
        <w:topLinePunct w:val="0"/>
        <w:autoSpaceDE/>
        <w:autoSpaceDN/>
        <w:bidi w:val="0"/>
        <w:adjustRightInd/>
        <w:snapToGrid/>
        <w:spacing w:line="520" w:lineRule="exact"/>
        <w:ind w:left="0" w:right="0" w:firstLine="596" w:firstLineChars="200"/>
        <w:jc w:val="both"/>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9"/>
          <w:sz w:val="28"/>
          <w:szCs w:val="28"/>
          <w14:textFill>
            <w14:solidFill>
              <w14:schemeClr w14:val="tx1"/>
            </w14:solidFill>
          </w14:textFill>
        </w:rPr>
        <w:t>4：学生按学校规定的准假权限（三天以内须由任课教师和班主任审批；超</w:t>
      </w:r>
      <w:r>
        <w:rPr>
          <w:rFonts w:hint="eastAsia" w:ascii="仿宋_GB2312" w:hAnsi="仿宋_GB2312" w:eastAsia="仿宋_GB2312" w:cs="仿宋_GB2312"/>
          <w:color w:val="000000" w:themeColor="text1"/>
          <w:spacing w:val="8"/>
          <w:sz w:val="28"/>
          <w:szCs w:val="28"/>
          <w14:textFill>
            <w14:solidFill>
              <w14:schemeClr w14:val="tx1"/>
            </w14:solidFill>
          </w14:textFill>
        </w:rPr>
        <w:t>过三天须由任课教师、班主任和学院主管领导审批。</w:t>
      </w:r>
    </w:p>
    <w:p w14:paraId="6B1BC77C">
      <w:pPr>
        <w:keepNext w:val="0"/>
        <w:keepLines w:val="0"/>
        <w:pageBreakBefore w:val="0"/>
        <w:widowControl w:val="0"/>
        <w:kinsoku/>
        <w:wordWrap/>
        <w:overflowPunct/>
        <w:topLinePunct w:val="0"/>
        <w:autoSpaceDE/>
        <w:autoSpaceDN/>
        <w:bidi w:val="0"/>
        <w:adjustRightInd/>
        <w:snapToGrid/>
        <w:spacing w:line="520" w:lineRule="exact"/>
        <w:ind w:left="0" w:right="0" w:firstLine="596" w:firstLineChars="200"/>
        <w:jc w:val="both"/>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9"/>
          <w:sz w:val="28"/>
          <w:szCs w:val="28"/>
          <w14:textFill>
            <w14:solidFill>
              <w14:schemeClr w14:val="tx1"/>
            </w14:solidFill>
          </w14:textFill>
        </w:rPr>
        <w:t>5：请假期满后由学生本人持此表按时到学院办公室办理销假</w:t>
      </w:r>
      <w:r>
        <w:rPr>
          <w:rFonts w:hint="eastAsia" w:ascii="仿宋_GB2312" w:hAnsi="仿宋_GB2312" w:eastAsia="仿宋_GB2312" w:cs="仿宋_GB2312"/>
          <w:color w:val="000000" w:themeColor="text1"/>
          <w:spacing w:val="8"/>
          <w:sz w:val="28"/>
          <w:szCs w:val="28"/>
          <w14:textFill>
            <w14:solidFill>
              <w14:schemeClr w14:val="tx1"/>
            </w14:solidFill>
          </w14:textFill>
        </w:rPr>
        <w:t>手续。</w:t>
      </w:r>
    </w:p>
    <w:p w14:paraId="3C455F12">
      <w:pPr>
        <w:keepNext w:val="0"/>
        <w:keepLines w:val="0"/>
        <w:pageBreakBefore w:val="0"/>
        <w:widowControl w:val="0"/>
        <w:kinsoku/>
        <w:wordWrap/>
        <w:overflowPunct/>
        <w:topLinePunct w:val="0"/>
        <w:autoSpaceDE/>
        <w:autoSpaceDN/>
        <w:bidi w:val="0"/>
        <w:adjustRightInd/>
        <w:snapToGrid/>
        <w:spacing w:line="520" w:lineRule="exact"/>
        <w:ind w:left="0" w:right="0" w:firstLine="584" w:firstLineChars="200"/>
        <w:jc w:val="both"/>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6"/>
          <w:sz w:val="28"/>
          <w:szCs w:val="28"/>
          <w14:textFill>
            <w14:solidFill>
              <w14:schemeClr w14:val="tx1"/>
            </w14:solidFill>
          </w14:textFill>
        </w:rPr>
        <w:t>6：离校外出的请假，学生需同时提交《传媒学院学生离校安全承诺书》（附后</w:t>
      </w:r>
      <w:r>
        <w:rPr>
          <w:rFonts w:hint="eastAsia" w:ascii="仿宋_GB2312" w:hAnsi="仿宋_GB2312" w:eastAsia="仿宋_GB2312" w:cs="仿宋_GB2312"/>
          <w:color w:val="000000" w:themeColor="text1"/>
          <w:spacing w:val="-36"/>
          <w:sz w:val="28"/>
          <w:szCs w:val="28"/>
          <w14:textFill>
            <w14:solidFill>
              <w14:schemeClr w14:val="tx1"/>
            </w14:solidFill>
          </w14:textFill>
        </w:rPr>
        <w:t>），</w:t>
      </w:r>
      <w:r>
        <w:rPr>
          <w:rFonts w:hint="eastAsia" w:ascii="仿宋_GB2312" w:hAnsi="仿宋_GB2312" w:eastAsia="仿宋_GB2312" w:cs="仿宋_GB2312"/>
          <w:color w:val="000000" w:themeColor="text1"/>
          <w:spacing w:val="6"/>
          <w:sz w:val="28"/>
          <w:szCs w:val="28"/>
          <w14:textFill>
            <w14:solidFill>
              <w14:schemeClr w14:val="tx1"/>
            </w14:solidFill>
          </w14:textFill>
        </w:rPr>
        <w:t>学院办公室留存。</w:t>
      </w:r>
    </w:p>
    <w:p w14:paraId="0B4D9B93">
      <w:pPr>
        <w:keepNext w:val="0"/>
        <w:keepLines w:val="0"/>
        <w:pageBreakBefore w:val="0"/>
        <w:widowControl w:val="0"/>
        <w:kinsoku/>
        <w:wordWrap/>
        <w:overflowPunct/>
        <w:topLinePunct w:val="0"/>
        <w:autoSpaceDE/>
        <w:autoSpaceDN/>
        <w:bidi w:val="0"/>
        <w:adjustRightInd/>
        <w:snapToGrid/>
        <w:spacing w:line="520" w:lineRule="exact"/>
        <w:ind w:left="0" w:right="0" w:firstLine="592" w:firstLineChars="200"/>
        <w:jc w:val="both"/>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8"/>
          <w:sz w:val="28"/>
          <w:szCs w:val="28"/>
          <w14:textFill>
            <w14:solidFill>
              <w14:schemeClr w14:val="tx1"/>
            </w14:solidFill>
          </w14:textFill>
        </w:rPr>
        <w:t>7：本表一式</w:t>
      </w:r>
      <w:r>
        <w:rPr>
          <w:rFonts w:hint="eastAsia" w:ascii="仿宋_GB2312" w:hAnsi="仿宋_GB2312" w:eastAsia="仿宋_GB2312" w:cs="仿宋_GB2312"/>
          <w:b/>
          <w:bCs/>
          <w:color w:val="000000" w:themeColor="text1"/>
          <w:spacing w:val="8"/>
          <w:sz w:val="28"/>
          <w:szCs w:val="28"/>
          <w14:textFill>
            <w14:solidFill>
              <w14:schemeClr w14:val="tx1"/>
            </w14:solidFill>
          </w14:textFill>
        </w:rPr>
        <w:t>两份</w:t>
      </w:r>
      <w:r>
        <w:rPr>
          <w:rFonts w:hint="eastAsia" w:ascii="仿宋_GB2312" w:hAnsi="仿宋_GB2312" w:eastAsia="仿宋_GB2312" w:cs="仿宋_GB2312"/>
          <w:color w:val="000000" w:themeColor="text1"/>
          <w:spacing w:val="8"/>
          <w:sz w:val="28"/>
          <w:szCs w:val="28"/>
          <w14:textFill>
            <w14:solidFill>
              <w14:schemeClr w14:val="tx1"/>
            </w14:solidFill>
          </w14:textFill>
        </w:rPr>
        <w:t>，学生本人和学院办公室各存留一份。</w:t>
      </w:r>
    </w:p>
    <w:p w14:paraId="4299970C">
      <w:pPr>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jc w:val="both"/>
        <w:textAlignment w:val="auto"/>
        <w:rPr>
          <w:rFonts w:hint="eastAsia" w:ascii="仿宋_GB2312" w:hAnsi="仿宋_GB2312" w:eastAsia="仿宋_GB2312" w:cs="仿宋_GB2312"/>
          <w:color w:val="000000" w:themeColor="text1"/>
          <w:sz w:val="28"/>
          <w:szCs w:val="28"/>
          <w14:textFill>
            <w14:solidFill>
              <w14:schemeClr w14:val="tx1"/>
            </w14:solidFill>
          </w14:textFill>
        </w:rPr>
        <w:sectPr>
          <w:pgSz w:w="11906" w:h="16838"/>
          <w:pgMar w:top="1429" w:right="1587" w:bottom="1417" w:left="1587" w:header="0" w:footer="964" w:gutter="0"/>
          <w:pgNumType w:fmt="decimal"/>
          <w:cols w:space="0" w:num="1"/>
          <w:rtlGutter w:val="0"/>
          <w:docGrid w:linePitch="0" w:charSpace="0"/>
        </w:sectPr>
      </w:pPr>
    </w:p>
    <w:p w14:paraId="42E7AE66">
      <w:pPr>
        <w:keepNext w:val="0"/>
        <w:keepLines w:val="0"/>
        <w:pageBreakBefore w:val="0"/>
        <w:kinsoku/>
        <w:overflowPunct/>
        <w:topLinePunct w:val="0"/>
        <w:autoSpaceDE/>
        <w:autoSpaceDN/>
        <w:bidi w:val="0"/>
        <w:spacing w:line="520" w:lineRule="exact"/>
        <w:ind w:left="28"/>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11"/>
          <w:sz w:val="28"/>
          <w:szCs w:val="28"/>
          <w14:textFill>
            <w14:solidFill>
              <w14:schemeClr w14:val="tx1"/>
            </w14:solidFill>
          </w14:textFill>
        </w:rPr>
        <w:t>附件2：</w:t>
      </w:r>
    </w:p>
    <w:p w14:paraId="0670B04A">
      <w:pPr>
        <w:keepNext w:val="0"/>
        <w:keepLines w:val="0"/>
        <w:pageBreakBefore w:val="0"/>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position w:val="-298"/>
          <w:sz w:val="28"/>
          <w:szCs w:val="28"/>
          <w14:textFill>
            <w14:solidFill>
              <w14:schemeClr w14:val="tx1"/>
            </w14:solidFill>
          </w14:textFill>
        </w:rPr>
        <w:drawing>
          <wp:inline distT="0" distB="0" distL="0" distR="0">
            <wp:extent cx="5504815" cy="7486650"/>
            <wp:effectExtent l="0" t="0" r="635"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30"/>
                    <a:srcRect l="4688" t="4686" r="3755" b="8856"/>
                    <a:stretch>
                      <a:fillRect/>
                    </a:stretch>
                  </pic:blipFill>
                  <pic:spPr>
                    <a:xfrm>
                      <a:off x="0" y="0"/>
                      <a:ext cx="5504815" cy="7486650"/>
                    </a:xfrm>
                    <a:prstGeom prst="rect">
                      <a:avLst/>
                    </a:prstGeom>
                  </pic:spPr>
                </pic:pic>
              </a:graphicData>
            </a:graphic>
          </wp:inline>
        </w:drawing>
      </w:r>
    </w:p>
    <w:p w14:paraId="3131DCC7">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sectPr>
          <w:pgSz w:w="11906" w:h="16838"/>
          <w:pgMar w:top="1429" w:right="1587" w:bottom="1417" w:left="1587" w:header="0" w:footer="964" w:gutter="0"/>
          <w:pgNumType w:fmt="decimal"/>
          <w:cols w:space="0" w:num="1"/>
          <w:rtlGutter w:val="0"/>
          <w:docGrid w:linePitch="0" w:charSpace="0"/>
        </w:sectPr>
      </w:pPr>
    </w:p>
    <w:p w14:paraId="0950CB3A">
      <w:pPr>
        <w:keepNext w:val="0"/>
        <w:keepLines w:val="0"/>
        <w:pageBreakBefore w:val="0"/>
        <w:kinsoku/>
        <w:overflowPunct/>
        <w:topLinePunct w:val="0"/>
        <w:autoSpaceDE/>
        <w:autoSpaceDN/>
        <w:bidi w:val="0"/>
        <w:spacing w:line="520" w:lineRule="exact"/>
        <w:ind w:left="5"/>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11"/>
          <w:sz w:val="28"/>
          <w:szCs w:val="28"/>
          <w14:textFill>
            <w14:solidFill>
              <w14:schemeClr w14:val="tx1"/>
            </w14:solidFill>
          </w14:textFill>
        </w:rPr>
        <w:t>附件3：</w:t>
      </w:r>
    </w:p>
    <w:p w14:paraId="28088DD0">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eastAsia"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pacing w:val="9"/>
          <w:sz w:val="28"/>
          <w:szCs w:val="28"/>
          <w14:textFill>
            <w14:solidFill>
              <w14:schemeClr w14:val="tx1"/>
            </w14:solidFill>
          </w14:textFill>
        </w:rPr>
        <w:t>传媒学院学生外出请假期间安全承诺书</w:t>
      </w:r>
    </w:p>
    <w:p w14:paraId="207A5C9E">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03CA36E0">
      <w:pPr>
        <w:pStyle w:val="4"/>
        <w:keepNext w:val="0"/>
        <w:keepLines w:val="0"/>
        <w:pageBreakBefore w:val="0"/>
        <w:kinsoku/>
        <w:overflowPunct/>
        <w:topLinePunct w:val="0"/>
        <w:autoSpaceDE/>
        <w:autoSpaceDN/>
        <w:bidi w:val="0"/>
        <w:spacing w:line="520" w:lineRule="exact"/>
        <w:ind w:left="638"/>
        <w:textAlignment w:val="auto"/>
        <w:rPr>
          <w:rFonts w:hint="eastAsia" w:ascii="仿宋_GB2312" w:hAnsi="仿宋_GB2312" w:eastAsia="仿宋_GB2312" w:cs="仿宋_GB2312"/>
          <w:color w:val="000000" w:themeColor="text1"/>
          <w:sz w:val="24"/>
          <w:szCs w:val="24"/>
          <w:lang w:eastAsia="zh-CN"/>
          <w14:textFill>
            <w14:solidFill>
              <w14:schemeClr w14:val="tx1"/>
            </w14:solidFill>
          </w14:textFill>
        </w:rPr>
      </w:pPr>
      <w:r>
        <w:rPr>
          <w:rFonts w:hint="eastAsia" w:ascii="仿宋_GB2312" w:hAnsi="仿宋_GB2312" w:eastAsia="仿宋_GB2312" w:cs="仿宋_GB2312"/>
          <w:color w:val="000000" w:themeColor="text1"/>
          <w:spacing w:val="1"/>
          <w:sz w:val="24"/>
          <w:szCs w:val="24"/>
          <w14:textFill>
            <w14:solidFill>
              <w14:schemeClr w14:val="tx1"/>
            </w14:solidFill>
          </w14:textFill>
        </w:rPr>
        <w:t>本人系班,学号：,手机号：</w:t>
      </w:r>
    </w:p>
    <w:p w14:paraId="698DBFEF">
      <w:pPr>
        <w:pStyle w:val="4"/>
        <w:keepNext w:val="0"/>
        <w:keepLines w:val="0"/>
        <w:pageBreakBefore w:val="0"/>
        <w:kinsoku/>
        <w:overflowPunct/>
        <w:topLinePunct w:val="0"/>
        <w:autoSpaceDE/>
        <w:autoSpaceDN/>
        <w:bidi w:val="0"/>
        <w:spacing w:line="520" w:lineRule="exact"/>
        <w:ind w:left="12" w:right="39" w:firstLine="27"/>
        <w:jc w:val="both"/>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pacing w:val="5"/>
          <w:sz w:val="24"/>
          <w:szCs w:val="24"/>
          <w14:textFill>
            <w14:solidFill>
              <w14:schemeClr w14:val="tx1"/>
            </w14:solidFill>
          </w14:textFill>
        </w:rPr>
        <w:t>已认真阅读了《西北师范大学本科生(研究生)请假</w:t>
      </w:r>
      <w:r>
        <w:rPr>
          <w:rFonts w:hint="eastAsia" w:ascii="仿宋_GB2312" w:hAnsi="仿宋_GB2312" w:eastAsia="仿宋_GB2312" w:cs="仿宋_GB2312"/>
          <w:color w:val="000000" w:themeColor="text1"/>
          <w:spacing w:val="4"/>
          <w:sz w:val="24"/>
          <w:szCs w:val="24"/>
          <w14:textFill>
            <w14:solidFill>
              <w14:schemeClr w14:val="tx1"/>
            </w14:solidFill>
          </w14:textFill>
        </w:rPr>
        <w:t>管理规定》及西北</w:t>
      </w:r>
      <w:r>
        <w:rPr>
          <w:rFonts w:hint="eastAsia" w:ascii="仿宋_GB2312" w:hAnsi="仿宋_GB2312" w:eastAsia="仿宋_GB2312" w:cs="仿宋_GB2312"/>
          <w:color w:val="000000" w:themeColor="text1"/>
          <w:spacing w:val="6"/>
          <w:sz w:val="24"/>
          <w:szCs w:val="24"/>
          <w14:textFill>
            <w14:solidFill>
              <w14:schemeClr w14:val="tx1"/>
            </w14:solidFill>
          </w14:textFill>
        </w:rPr>
        <w:t>师范大学学生手册的相关学生管理规定，并认真填写了《</w:t>
      </w:r>
      <w:r>
        <w:rPr>
          <w:rFonts w:hint="eastAsia" w:ascii="仿宋_GB2312" w:hAnsi="仿宋_GB2312" w:eastAsia="仿宋_GB2312" w:cs="仿宋_GB2312"/>
          <w:color w:val="000000" w:themeColor="text1"/>
          <w:spacing w:val="5"/>
          <w:sz w:val="24"/>
          <w:szCs w:val="24"/>
          <w14:textFill>
            <w14:solidFill>
              <w14:schemeClr w14:val="tx1"/>
            </w14:solidFill>
          </w14:textFill>
        </w:rPr>
        <w:t>西北师范大</w:t>
      </w:r>
      <w:r>
        <w:rPr>
          <w:rFonts w:hint="eastAsia" w:ascii="仿宋_GB2312" w:hAnsi="仿宋_GB2312" w:eastAsia="仿宋_GB2312" w:cs="仿宋_GB2312"/>
          <w:color w:val="000000" w:themeColor="text1"/>
          <w:spacing w:val="3"/>
          <w:sz w:val="24"/>
          <w:szCs w:val="24"/>
          <w14:textFill>
            <w14:solidFill>
              <w14:schemeClr w14:val="tx1"/>
            </w14:solidFill>
          </w14:textFill>
        </w:rPr>
        <w:t>学传媒学院学生请假申请表》，履行了规定的请假（备</w:t>
      </w:r>
      <w:r>
        <w:rPr>
          <w:rFonts w:hint="eastAsia" w:ascii="仿宋_GB2312" w:hAnsi="仿宋_GB2312" w:eastAsia="仿宋_GB2312" w:cs="仿宋_GB2312"/>
          <w:color w:val="000000" w:themeColor="text1"/>
          <w:spacing w:val="2"/>
          <w:sz w:val="24"/>
          <w:szCs w:val="24"/>
          <w14:textFill>
            <w14:solidFill>
              <w14:schemeClr w14:val="tx1"/>
            </w14:solidFill>
          </w14:textFill>
        </w:rPr>
        <w:t>案）手续。</w:t>
      </w:r>
    </w:p>
    <w:p w14:paraId="563ED564">
      <w:pPr>
        <w:pStyle w:val="4"/>
        <w:keepNext w:val="0"/>
        <w:keepLines w:val="0"/>
        <w:pageBreakBefore w:val="0"/>
        <w:kinsoku/>
        <w:overflowPunct/>
        <w:topLinePunct w:val="0"/>
        <w:autoSpaceDE/>
        <w:autoSpaceDN/>
        <w:bidi w:val="0"/>
        <w:spacing w:line="520" w:lineRule="exact"/>
        <w:ind w:left="638"/>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pacing w:val="8"/>
          <w:sz w:val="24"/>
          <w:szCs w:val="24"/>
          <w14:textFill>
            <w14:solidFill>
              <w14:schemeClr w14:val="tx1"/>
            </w14:solidFill>
          </w14:textFill>
        </w:rPr>
        <w:t>本着对自己负责的态度，现郑重承诺：</w:t>
      </w:r>
    </w:p>
    <w:p w14:paraId="57E48733">
      <w:pPr>
        <w:pStyle w:val="4"/>
        <w:keepNext w:val="0"/>
        <w:keepLines w:val="0"/>
        <w:pageBreakBefore w:val="0"/>
        <w:kinsoku/>
        <w:overflowPunct/>
        <w:topLinePunct w:val="0"/>
        <w:autoSpaceDE/>
        <w:autoSpaceDN/>
        <w:bidi w:val="0"/>
        <w:spacing w:line="520" w:lineRule="exact"/>
        <w:ind w:right="39" w:firstLine="642"/>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pacing w:val="6"/>
          <w:sz w:val="24"/>
          <w:szCs w:val="24"/>
          <w14:textFill>
            <w14:solidFill>
              <w14:schemeClr w14:val="tx1"/>
            </w14:solidFill>
          </w14:textFill>
        </w:rPr>
        <w:t>一、本人请假外出时，遵守国家各项法律法规和《普通高</w:t>
      </w:r>
      <w:r>
        <w:rPr>
          <w:rFonts w:hint="eastAsia" w:ascii="仿宋_GB2312" w:hAnsi="仿宋_GB2312" w:eastAsia="仿宋_GB2312" w:cs="仿宋_GB2312"/>
          <w:color w:val="000000" w:themeColor="text1"/>
          <w:spacing w:val="5"/>
          <w:sz w:val="24"/>
          <w:szCs w:val="24"/>
          <w14:textFill>
            <w14:solidFill>
              <w14:schemeClr w14:val="tx1"/>
            </w14:solidFill>
          </w14:textFill>
        </w:rPr>
        <w:t>校学生</w:t>
      </w:r>
      <w:r>
        <w:rPr>
          <w:rFonts w:hint="eastAsia" w:ascii="仿宋_GB2312" w:hAnsi="仿宋_GB2312" w:eastAsia="仿宋_GB2312" w:cs="仿宋_GB2312"/>
          <w:color w:val="000000" w:themeColor="text1"/>
          <w:spacing w:val="6"/>
          <w:sz w:val="24"/>
          <w:szCs w:val="24"/>
          <w14:textFill>
            <w14:solidFill>
              <w14:schemeClr w14:val="tx1"/>
            </w14:solidFill>
          </w14:textFill>
        </w:rPr>
        <w:t>管理规定》，注意个人人身及财产安全、交通安全，增强安全防范和</w:t>
      </w:r>
      <w:r>
        <w:rPr>
          <w:rFonts w:hint="eastAsia" w:ascii="仿宋_GB2312" w:hAnsi="仿宋_GB2312" w:eastAsia="仿宋_GB2312" w:cs="仿宋_GB2312"/>
          <w:color w:val="000000" w:themeColor="text1"/>
          <w:spacing w:val="5"/>
          <w:sz w:val="24"/>
          <w:szCs w:val="24"/>
          <w14:textFill>
            <w14:solidFill>
              <w14:schemeClr w14:val="tx1"/>
            </w14:solidFill>
          </w14:textFill>
        </w:rPr>
        <w:t>疫情防护意识。</w:t>
      </w:r>
    </w:p>
    <w:p w14:paraId="38EA662B">
      <w:pPr>
        <w:pStyle w:val="4"/>
        <w:keepNext w:val="0"/>
        <w:keepLines w:val="0"/>
        <w:pageBreakBefore w:val="0"/>
        <w:kinsoku/>
        <w:overflowPunct/>
        <w:topLinePunct w:val="0"/>
        <w:autoSpaceDE/>
        <w:autoSpaceDN/>
        <w:bidi w:val="0"/>
        <w:spacing w:line="520" w:lineRule="exact"/>
        <w:ind w:left="7" w:firstLine="555"/>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pacing w:val="9"/>
          <w:sz w:val="24"/>
          <w:szCs w:val="24"/>
          <w14:textFill>
            <w14:solidFill>
              <w14:schemeClr w14:val="tx1"/>
            </w14:solidFill>
          </w14:textFill>
        </w:rPr>
        <w:t>二、本人会根据学校制度规定的准假权限，如</w:t>
      </w:r>
      <w:r>
        <w:rPr>
          <w:rFonts w:hint="eastAsia" w:ascii="仿宋_GB2312" w:hAnsi="仿宋_GB2312" w:eastAsia="仿宋_GB2312" w:cs="仿宋_GB2312"/>
          <w:color w:val="000000" w:themeColor="text1"/>
          <w:spacing w:val="8"/>
          <w:sz w:val="24"/>
          <w:szCs w:val="24"/>
          <w14:textFill>
            <w14:solidFill>
              <w14:schemeClr w14:val="tx1"/>
            </w14:solidFill>
          </w14:textFill>
        </w:rPr>
        <w:t>实向任课教师、班</w:t>
      </w:r>
      <w:r>
        <w:rPr>
          <w:rFonts w:hint="eastAsia" w:ascii="仿宋_GB2312" w:hAnsi="仿宋_GB2312" w:eastAsia="仿宋_GB2312" w:cs="仿宋_GB2312"/>
          <w:color w:val="000000" w:themeColor="text1"/>
          <w:spacing w:val="7"/>
          <w:sz w:val="24"/>
          <w:szCs w:val="24"/>
          <w14:textFill>
            <w14:solidFill>
              <w14:schemeClr w14:val="tx1"/>
            </w14:solidFill>
          </w14:textFill>
        </w:rPr>
        <w:t>主任、学院团委办公室提供详细准确的请假信息，并保持通信畅通。</w:t>
      </w:r>
    </w:p>
    <w:p w14:paraId="733B58E8">
      <w:pPr>
        <w:pStyle w:val="4"/>
        <w:keepNext w:val="0"/>
        <w:keepLines w:val="0"/>
        <w:pageBreakBefore w:val="0"/>
        <w:kinsoku/>
        <w:overflowPunct/>
        <w:topLinePunct w:val="0"/>
        <w:autoSpaceDE/>
        <w:autoSpaceDN/>
        <w:bidi w:val="0"/>
        <w:spacing w:line="520" w:lineRule="exact"/>
        <w:ind w:left="6" w:right="39" w:firstLine="555"/>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pacing w:val="9"/>
          <w:sz w:val="24"/>
          <w:szCs w:val="24"/>
          <w14:textFill>
            <w14:solidFill>
              <w14:schemeClr w14:val="tx1"/>
            </w14:solidFill>
          </w14:textFill>
        </w:rPr>
        <w:t>三、本人保证严格按照请假时间返校，并保证延</w:t>
      </w:r>
      <w:r>
        <w:rPr>
          <w:rFonts w:hint="eastAsia" w:ascii="仿宋_GB2312" w:hAnsi="仿宋_GB2312" w:eastAsia="仿宋_GB2312" w:cs="仿宋_GB2312"/>
          <w:color w:val="000000" w:themeColor="text1"/>
          <w:spacing w:val="8"/>
          <w:sz w:val="24"/>
          <w:szCs w:val="24"/>
          <w14:textFill>
            <w14:solidFill>
              <w14:schemeClr w14:val="tx1"/>
            </w14:solidFill>
          </w14:textFill>
        </w:rPr>
        <w:t>期返校期间的安全责任由本人负责，一切安全事故由本人承担。</w:t>
      </w:r>
    </w:p>
    <w:p w14:paraId="5AD1C7A0">
      <w:pPr>
        <w:pStyle w:val="4"/>
        <w:keepNext w:val="0"/>
        <w:keepLines w:val="0"/>
        <w:pageBreakBefore w:val="0"/>
        <w:kinsoku/>
        <w:overflowPunct/>
        <w:topLinePunct w:val="0"/>
        <w:autoSpaceDE/>
        <w:autoSpaceDN/>
        <w:bidi w:val="0"/>
        <w:spacing w:line="520" w:lineRule="exact"/>
        <w:ind w:right="39" w:firstLine="59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pacing w:val="-3"/>
          <w:sz w:val="24"/>
          <w:szCs w:val="24"/>
          <w14:textFill>
            <w14:solidFill>
              <w14:schemeClr w14:val="tx1"/>
            </w14:solidFill>
          </w14:textFill>
        </w:rPr>
        <w:t>四、本人保证返校后及时到准假批准人（备案人）</w:t>
      </w:r>
      <w:r>
        <w:rPr>
          <w:rFonts w:hint="eastAsia" w:ascii="仿宋_GB2312" w:hAnsi="仿宋_GB2312" w:eastAsia="仿宋_GB2312" w:cs="仿宋_GB2312"/>
          <w:color w:val="000000" w:themeColor="text1"/>
          <w:spacing w:val="-4"/>
          <w:sz w:val="24"/>
          <w:szCs w:val="24"/>
          <w14:textFill>
            <w14:solidFill>
              <w14:schemeClr w14:val="tx1"/>
            </w14:solidFill>
          </w14:textFill>
        </w:rPr>
        <w:t>处办理销假（销</w:t>
      </w:r>
      <w:r>
        <w:rPr>
          <w:rFonts w:hint="eastAsia" w:ascii="仿宋_GB2312" w:hAnsi="仿宋_GB2312" w:eastAsia="仿宋_GB2312" w:cs="仿宋_GB2312"/>
          <w:color w:val="000000" w:themeColor="text1"/>
          <w:spacing w:val="3"/>
          <w:sz w:val="24"/>
          <w:szCs w:val="24"/>
          <w14:textFill>
            <w14:solidFill>
              <w14:schemeClr w14:val="tx1"/>
            </w14:solidFill>
          </w14:textFill>
        </w:rPr>
        <w:t>案）手续。</w:t>
      </w:r>
    </w:p>
    <w:p w14:paraId="5C5C87FF">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4B8985E0">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3CC911C4">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4"/>
          <w:szCs w:val="24"/>
          <w14:textFill>
            <w14:solidFill>
              <w14:schemeClr w14:val="tx1"/>
            </w14:solidFill>
          </w14:textFill>
        </w:rPr>
      </w:pPr>
    </w:p>
    <w:p w14:paraId="3111DFC7">
      <w:pPr>
        <w:pStyle w:val="4"/>
        <w:keepNext w:val="0"/>
        <w:keepLines w:val="0"/>
        <w:pageBreakBefore w:val="0"/>
        <w:kinsoku/>
        <w:overflowPunct/>
        <w:topLinePunct w:val="0"/>
        <w:autoSpaceDE/>
        <w:autoSpaceDN/>
        <w:bidi w:val="0"/>
        <w:spacing w:line="520" w:lineRule="exact"/>
        <w:ind w:left="6074" w:right="1627" w:firstLine="3"/>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pacing w:val="-7"/>
          <w:sz w:val="24"/>
          <w:szCs w:val="24"/>
          <w14:textFill>
            <w14:solidFill>
              <w14:schemeClr w14:val="tx1"/>
            </w14:solidFill>
          </w14:textFill>
        </w:rPr>
        <w:t>承诺人签字：</w:t>
      </w:r>
      <w:r>
        <w:rPr>
          <w:rFonts w:hint="eastAsia" w:ascii="仿宋_GB2312" w:hAnsi="仿宋_GB2312" w:eastAsia="仿宋_GB2312" w:cs="仿宋_GB2312"/>
          <w:color w:val="000000" w:themeColor="text1"/>
          <w:spacing w:val="4"/>
          <w:sz w:val="24"/>
          <w:szCs w:val="24"/>
          <w14:textFill>
            <w14:solidFill>
              <w14:schemeClr w14:val="tx1"/>
            </w14:solidFill>
          </w14:textFill>
        </w:rPr>
        <w:t>联系方式：</w:t>
      </w:r>
    </w:p>
    <w:p w14:paraId="6D60E281">
      <w:pPr>
        <w:pStyle w:val="4"/>
        <w:keepNext w:val="0"/>
        <w:keepLines w:val="0"/>
        <w:pageBreakBefore w:val="0"/>
        <w:kinsoku/>
        <w:overflowPunct/>
        <w:topLinePunct w:val="0"/>
        <w:autoSpaceDE/>
        <w:autoSpaceDN/>
        <w:bidi w:val="0"/>
        <w:spacing w:line="520" w:lineRule="exact"/>
        <w:ind w:left="6074" w:right="988" w:firstLine="3"/>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pacing w:val="-3"/>
          <w:sz w:val="24"/>
          <w:szCs w:val="24"/>
          <w14:textFill>
            <w14:solidFill>
              <w14:schemeClr w14:val="tx1"/>
            </w14:solidFill>
          </w14:textFill>
        </w:rPr>
        <w:t>承诺人家长签字：</w:t>
      </w:r>
      <w:r>
        <w:rPr>
          <w:rFonts w:hint="eastAsia" w:ascii="仿宋_GB2312" w:hAnsi="仿宋_GB2312" w:eastAsia="仿宋_GB2312" w:cs="仿宋_GB2312"/>
          <w:color w:val="000000" w:themeColor="text1"/>
          <w:spacing w:val="4"/>
          <w:sz w:val="24"/>
          <w:szCs w:val="24"/>
          <w14:textFill>
            <w14:solidFill>
              <w14:schemeClr w14:val="tx1"/>
            </w14:solidFill>
          </w14:textFill>
        </w:rPr>
        <w:t>联系方式：</w:t>
      </w:r>
    </w:p>
    <w:p w14:paraId="1F7344FD">
      <w:pPr>
        <w:pStyle w:val="4"/>
        <w:keepNext w:val="0"/>
        <w:keepLines w:val="0"/>
        <w:pageBreakBefore w:val="0"/>
        <w:kinsoku/>
        <w:overflowPunct/>
        <w:topLinePunct w:val="0"/>
        <w:autoSpaceDE/>
        <w:autoSpaceDN/>
        <w:bidi w:val="0"/>
        <w:spacing w:line="520" w:lineRule="exact"/>
        <w:ind w:left="6721"/>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pacing w:val="-18"/>
          <w:sz w:val="24"/>
          <w:szCs w:val="24"/>
          <w14:textFill>
            <w14:solidFill>
              <w14:schemeClr w14:val="tx1"/>
            </w14:solidFill>
          </w14:textFill>
        </w:rPr>
        <w:t>年月日</w:t>
      </w:r>
    </w:p>
    <w:p w14:paraId="57D980C0">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4"/>
          <w:szCs w:val="24"/>
          <w14:textFill>
            <w14:solidFill>
              <w14:schemeClr w14:val="tx1"/>
            </w14:solidFill>
          </w14:textFill>
        </w:rPr>
        <w:sectPr>
          <w:pgSz w:w="11906" w:h="16838"/>
          <w:pgMar w:top="1429" w:right="1587" w:bottom="1417" w:left="1587" w:header="0" w:footer="964" w:gutter="0"/>
          <w:pgNumType w:fmt="decimal"/>
          <w:cols w:space="0" w:num="1"/>
          <w:rtlGutter w:val="0"/>
          <w:docGrid w:linePitch="0" w:charSpace="0"/>
        </w:sectPr>
      </w:pPr>
    </w:p>
    <w:p w14:paraId="1B7B339A">
      <w:pPr>
        <w:keepNext w:val="0"/>
        <w:keepLines w:val="0"/>
        <w:pageBreakBefore w:val="0"/>
        <w:kinsoku/>
        <w:overflowPunct/>
        <w:topLinePunct w:val="0"/>
        <w:autoSpaceDE/>
        <w:autoSpaceDN/>
        <w:bidi w:val="0"/>
        <w:spacing w:line="520" w:lineRule="exact"/>
        <w:ind w:left="18"/>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10"/>
          <w:sz w:val="28"/>
          <w:szCs w:val="28"/>
          <w14:textFill>
            <w14:solidFill>
              <w14:schemeClr w14:val="tx1"/>
            </w14:solidFill>
          </w14:textFill>
        </w:rPr>
        <w:t>附件4：</w:t>
      </w:r>
    </w:p>
    <w:p w14:paraId="0E2D71EA">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585F2A37">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43318A35">
      <w:pPr>
        <w:pStyle w:val="4"/>
        <w:keepNext w:val="0"/>
        <w:keepLines w:val="0"/>
        <w:pageBreakBefore w:val="0"/>
        <w:widowControl w:val="0"/>
        <w:kinsoku/>
        <w:wordWrap/>
        <w:overflowPunct/>
        <w:topLinePunct w:val="0"/>
        <w:autoSpaceDE/>
        <w:autoSpaceDN/>
        <w:bidi w:val="0"/>
        <w:adjustRightInd/>
        <w:snapToGrid/>
        <w:spacing w:line="520" w:lineRule="exact"/>
        <w:ind w:left="3005"/>
        <w:textAlignment w:val="auto"/>
        <w:outlineLvl w:val="9"/>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pacing w:val="4"/>
          <w:sz w:val="28"/>
          <w:szCs w:val="28"/>
          <w14:textFill>
            <w14:solidFill>
              <w14:schemeClr w14:val="tx1"/>
            </w14:solidFill>
          </w14:textFill>
        </w:rPr>
        <w:t>家长（家属）知情书（手写）</w:t>
      </w:r>
    </w:p>
    <w:p w14:paraId="2D43DCE5">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1DE8F1AC">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6B321C0C">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67ED181D">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1FB096A9">
      <w:pPr>
        <w:keepNext w:val="0"/>
        <w:keepLines w:val="0"/>
        <w:pageBreakBefore w:val="0"/>
        <w:kinsoku/>
        <w:overflowPunct/>
        <w:topLinePunct w:val="0"/>
        <w:autoSpaceDE/>
        <w:autoSpaceDN/>
        <w:bidi w:val="0"/>
        <w:spacing w:line="520" w:lineRule="exact"/>
        <w:ind w:firstLine="468"/>
        <w:jc w:val="both"/>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10"/>
          <w:sz w:val="28"/>
          <w:szCs w:val="28"/>
          <w14:textFill>
            <w14:solidFill>
              <w14:schemeClr w14:val="tx1"/>
            </w14:solidFill>
          </w14:textFill>
        </w:rPr>
        <w:t>本人，身份证号</w:t>
      </w:r>
      <w:r>
        <w:rPr>
          <w:rFonts w:hint="eastAsia" w:ascii="仿宋_GB2312" w:hAnsi="仿宋_GB2312" w:eastAsia="仿宋_GB2312" w:cs="仿宋_GB2312"/>
          <w:color w:val="000000" w:themeColor="text1"/>
          <w:spacing w:val="-14"/>
          <w:sz w:val="28"/>
          <w:szCs w:val="28"/>
          <w14:textFill>
            <w14:solidFill>
              <w14:schemeClr w14:val="tx1"/>
            </w14:solidFill>
          </w14:textFill>
        </w:rPr>
        <w:t>：，</w:t>
      </w:r>
      <w:r>
        <w:rPr>
          <w:rFonts w:hint="eastAsia" w:ascii="仿宋_GB2312" w:hAnsi="仿宋_GB2312" w:eastAsia="仿宋_GB2312" w:cs="仿宋_GB2312"/>
          <w:color w:val="000000" w:themeColor="text1"/>
          <w:spacing w:val="-10"/>
          <w:sz w:val="28"/>
          <w:szCs w:val="28"/>
          <w14:textFill>
            <w14:solidFill>
              <w14:schemeClr w14:val="tx1"/>
            </w14:solidFill>
          </w14:textFill>
        </w:rPr>
        <w:t>系的(父亲/</w:t>
      </w:r>
      <w:r>
        <w:rPr>
          <w:rFonts w:hint="eastAsia" w:ascii="仿宋_GB2312" w:hAnsi="仿宋_GB2312" w:eastAsia="仿宋_GB2312" w:cs="仿宋_GB2312"/>
          <w:color w:val="000000" w:themeColor="text1"/>
          <w:spacing w:val="1"/>
          <w:sz w:val="28"/>
          <w:szCs w:val="28"/>
          <w14:textFill>
            <w14:solidFill>
              <w14:schemeClr w14:val="tx1"/>
            </w14:solidFill>
          </w14:textFill>
        </w:rPr>
        <w:t>母亲/其他直系亲属）已知晓其请假情况，并</w:t>
      </w:r>
      <w:r>
        <w:rPr>
          <w:rFonts w:hint="eastAsia" w:ascii="仿宋_GB2312" w:hAnsi="仿宋_GB2312" w:eastAsia="仿宋_GB2312" w:cs="仿宋_GB2312"/>
          <w:color w:val="000000" w:themeColor="text1"/>
          <w:sz w:val="28"/>
          <w:szCs w:val="28"/>
          <w14:textFill>
            <w14:solidFill>
              <w14:schemeClr w14:val="tx1"/>
            </w14:solidFill>
          </w14:textFill>
        </w:rPr>
        <w:t>同意让其请假。本人承诺请假期间对其人身安全和财产安全负责，如在请假期间有违反国家、学校、学院相关安全管理规定，造</w:t>
      </w:r>
      <w:r>
        <w:rPr>
          <w:rFonts w:hint="eastAsia" w:ascii="仿宋_GB2312" w:hAnsi="仿宋_GB2312" w:eastAsia="仿宋_GB2312" w:cs="仿宋_GB2312"/>
          <w:color w:val="000000" w:themeColor="text1"/>
          <w:spacing w:val="-1"/>
          <w:sz w:val="28"/>
          <w:szCs w:val="28"/>
          <w14:textFill>
            <w14:solidFill>
              <w14:schemeClr w14:val="tx1"/>
            </w14:solidFill>
          </w14:textFill>
        </w:rPr>
        <w:t>成的安全责任由本人承担，学校、学院不承担任何责任。</w:t>
      </w:r>
    </w:p>
    <w:p w14:paraId="4225347E">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1EBB97CE">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110E760E">
      <w:pPr>
        <w:keepNext w:val="0"/>
        <w:keepLines w:val="0"/>
        <w:pageBreakBefore w:val="0"/>
        <w:kinsoku/>
        <w:overflowPunct/>
        <w:topLinePunct w:val="0"/>
        <w:autoSpaceDE/>
        <w:autoSpaceDN/>
        <w:bidi w:val="0"/>
        <w:spacing w:line="520" w:lineRule="exact"/>
        <w:ind w:left="6736"/>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3"/>
          <w:sz w:val="28"/>
          <w:szCs w:val="28"/>
          <w14:textFill>
            <w14:solidFill>
              <w14:schemeClr w14:val="tx1"/>
            </w14:solidFill>
          </w14:textFill>
        </w:rPr>
        <w:t>家长签字：</w:t>
      </w:r>
    </w:p>
    <w:p w14:paraId="34775BAB">
      <w:pPr>
        <w:keepNext w:val="0"/>
        <w:keepLines w:val="0"/>
        <w:pageBreakBefore w:val="0"/>
        <w:kinsoku/>
        <w:overflowPunct/>
        <w:topLinePunct w:val="0"/>
        <w:autoSpaceDE/>
        <w:autoSpaceDN/>
        <w:bidi w:val="0"/>
        <w:spacing w:line="520" w:lineRule="exact"/>
        <w:ind w:left="6735"/>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9"/>
          <w:sz w:val="28"/>
          <w:szCs w:val="28"/>
          <w14:textFill>
            <w14:solidFill>
              <w14:schemeClr w14:val="tx1"/>
            </w14:solidFill>
          </w14:textFill>
        </w:rPr>
        <w:t>年月日</w:t>
      </w:r>
    </w:p>
    <w:p w14:paraId="62B1123B">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5B0E73D2">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4BB173BF">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589BA8F7">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3028839F">
      <w:pPr>
        <w:pStyle w:val="4"/>
        <w:keepNext w:val="0"/>
        <w:keepLines w:val="0"/>
        <w:pageBreakBefore w:val="0"/>
        <w:widowControl w:val="0"/>
        <w:kinsoku/>
        <w:wordWrap/>
        <w:overflowPunct/>
        <w:topLinePunct w:val="0"/>
        <w:autoSpaceDE/>
        <w:autoSpaceDN/>
        <w:bidi w:val="0"/>
        <w:adjustRightInd/>
        <w:snapToGrid/>
        <w:spacing w:line="520" w:lineRule="exact"/>
        <w:ind w:left="2364"/>
        <w:textAlignment w:val="auto"/>
        <w:outlineLvl w:val="9"/>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pacing w:val="5"/>
          <w:sz w:val="28"/>
          <w:szCs w:val="28"/>
          <w14:textFill>
            <w14:solidFill>
              <w14:schemeClr w14:val="tx1"/>
            </w14:solidFill>
          </w14:textFill>
        </w:rPr>
        <w:t>家长（家属）身份证复印件（正反面）</w:t>
      </w:r>
    </w:p>
    <w:p w14:paraId="0DD5360D">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sectPr>
          <w:pgSz w:w="11906" w:h="16838"/>
          <w:pgMar w:top="1429" w:right="1587" w:bottom="1417" w:left="1587" w:header="0" w:footer="964" w:gutter="0"/>
          <w:pgNumType w:fmt="decimal"/>
          <w:cols w:space="0" w:num="1"/>
          <w:rtlGutter w:val="0"/>
          <w:docGrid w:linePitch="0" w:charSpace="0"/>
        </w:sectPr>
      </w:pPr>
    </w:p>
    <w:p w14:paraId="3E448249">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12"/>
          <w:sz w:val="28"/>
          <w:szCs w:val="28"/>
          <w14:textFill>
            <w14:solidFill>
              <w14:schemeClr w14:val="tx1"/>
            </w14:solidFill>
          </w14:textFill>
        </w:rPr>
        <w:t>附件5：</w:t>
      </w:r>
    </w:p>
    <w:p w14:paraId="325A8F71">
      <w:pPr>
        <w:pStyle w:val="4"/>
        <w:keepNext w:val="0"/>
        <w:keepLines w:val="0"/>
        <w:pageBreakBefore w:val="0"/>
        <w:widowControl w:val="0"/>
        <w:kinsoku/>
        <w:wordWrap/>
        <w:overflowPunct/>
        <w:topLinePunct w:val="0"/>
        <w:autoSpaceDE/>
        <w:autoSpaceDN/>
        <w:bidi w:val="0"/>
        <w:adjustRightInd/>
        <w:snapToGrid/>
        <w:spacing w:line="520" w:lineRule="exact"/>
        <w:ind w:left="3895"/>
        <w:textAlignment w:val="auto"/>
        <w:outlineLvl w:val="9"/>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pacing w:val="-27"/>
          <w:sz w:val="28"/>
          <w:szCs w:val="28"/>
          <w14:textFill>
            <w14:solidFill>
              <w14:schemeClr w14:val="tx1"/>
            </w14:solidFill>
          </w14:textFill>
        </w:rPr>
        <w:t>委托书</w:t>
      </w:r>
    </w:p>
    <w:p w14:paraId="4181F50E">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4403E6EC">
      <w:pPr>
        <w:pStyle w:val="4"/>
        <w:keepNext w:val="0"/>
        <w:keepLines w:val="0"/>
        <w:pageBreakBefore w:val="0"/>
        <w:kinsoku/>
        <w:overflowPunct/>
        <w:topLinePunct w:val="0"/>
        <w:autoSpaceDE/>
        <w:autoSpaceDN/>
        <w:bidi w:val="0"/>
        <w:spacing w:line="520" w:lineRule="exact"/>
        <w:ind w:left="792"/>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pacing w:val="-3"/>
          <w:sz w:val="24"/>
          <w:szCs w:val="24"/>
          <w14:textFill>
            <w14:solidFill>
              <w14:schemeClr w14:val="tx1"/>
            </w14:solidFill>
          </w14:textFill>
        </w:rPr>
        <w:t>本人受的(同学/班委/其他)其系班，联系</w:t>
      </w:r>
    </w:p>
    <w:p w14:paraId="118FB8A7">
      <w:pPr>
        <w:pStyle w:val="4"/>
        <w:keepNext w:val="0"/>
        <w:keepLines w:val="0"/>
        <w:pageBreakBefore w:val="0"/>
        <w:kinsoku/>
        <w:overflowPunct/>
        <w:topLinePunct w:val="0"/>
        <w:autoSpaceDE/>
        <w:autoSpaceDN/>
        <w:bidi w:val="0"/>
        <w:spacing w:line="520" w:lineRule="exact"/>
        <w:ind w:left="273"/>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pacing w:val="-1"/>
          <w:sz w:val="24"/>
          <w:szCs w:val="24"/>
          <w14:textFill>
            <w14:solidFill>
              <w14:schemeClr w14:val="tx1"/>
            </w14:solidFill>
          </w14:textFill>
        </w:rPr>
        <w:t>电话：。姓名：学号：,系</w:t>
      </w:r>
    </w:p>
    <w:p w14:paraId="1F56276A">
      <w:pPr>
        <w:pStyle w:val="4"/>
        <w:keepNext w:val="0"/>
        <w:keepLines w:val="0"/>
        <w:pageBreakBefore w:val="0"/>
        <w:tabs>
          <w:tab w:val="left" w:pos="2158"/>
        </w:tabs>
        <w:kinsoku/>
        <w:overflowPunct/>
        <w:topLinePunct w:val="0"/>
        <w:autoSpaceDE/>
        <w:autoSpaceDN/>
        <w:bidi w:val="0"/>
        <w:spacing w:line="520" w:lineRule="exact"/>
        <w:ind w:left="223"/>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u w:val="single" w:color="auto"/>
          <w14:textFill>
            <w14:solidFill>
              <w14:schemeClr w14:val="tx1"/>
            </w14:solidFill>
          </w14:textFill>
        </w:rPr>
        <w:tab/>
      </w:r>
      <w:r>
        <w:rPr>
          <w:rFonts w:hint="eastAsia" w:ascii="仿宋_GB2312" w:hAnsi="仿宋_GB2312" w:eastAsia="仿宋_GB2312" w:cs="仿宋_GB2312"/>
          <w:color w:val="000000" w:themeColor="text1"/>
          <w:spacing w:val="-9"/>
          <w:sz w:val="24"/>
          <w:szCs w:val="24"/>
          <w14:textFill>
            <w14:solidFill>
              <w14:schemeClr w14:val="tx1"/>
            </w14:solidFill>
          </w14:textFill>
        </w:rPr>
        <w:t>班，手机号:,现受委托，为其办理请</w:t>
      </w:r>
    </w:p>
    <w:p w14:paraId="3351289E">
      <w:pPr>
        <w:pStyle w:val="4"/>
        <w:keepNext w:val="0"/>
        <w:keepLines w:val="0"/>
        <w:pageBreakBefore w:val="0"/>
        <w:kinsoku/>
        <w:overflowPunct/>
        <w:topLinePunct w:val="0"/>
        <w:autoSpaceDE/>
        <w:autoSpaceDN/>
        <w:bidi w:val="0"/>
        <w:spacing w:line="520" w:lineRule="exact"/>
        <w:ind w:left="244"/>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pacing w:val="-6"/>
          <w:sz w:val="24"/>
          <w:szCs w:val="24"/>
          <w14:textFill>
            <w14:solidFill>
              <w14:schemeClr w14:val="tx1"/>
            </w14:solidFill>
          </w14:textFill>
        </w:rPr>
        <w:t>假相关手续。</w:t>
      </w:r>
    </w:p>
    <w:p w14:paraId="1F7DB4F2">
      <w:pPr>
        <w:pStyle w:val="4"/>
        <w:keepNext w:val="0"/>
        <w:keepLines w:val="0"/>
        <w:pageBreakBefore w:val="0"/>
        <w:kinsoku/>
        <w:overflowPunct/>
        <w:topLinePunct w:val="0"/>
        <w:autoSpaceDE/>
        <w:autoSpaceDN/>
        <w:bidi w:val="0"/>
        <w:spacing w:line="520" w:lineRule="exact"/>
        <w:ind w:left="242" w:right="601" w:firstLine="550"/>
        <w:jc w:val="both"/>
        <w:textAlignment w:val="auto"/>
        <w:rPr>
          <w:rFonts w:hint="eastAsia" w:ascii="仿宋_GB2312" w:hAnsi="仿宋_GB2312" w:eastAsia="仿宋_GB2312" w:cs="仿宋_GB2312"/>
          <w:color w:val="000000" w:themeColor="text1"/>
          <w:spacing w:val="0"/>
          <w:sz w:val="24"/>
          <w:szCs w:val="24"/>
          <w14:textFill>
            <w14:solidFill>
              <w14:schemeClr w14:val="tx1"/>
            </w14:solidFill>
          </w14:textFill>
        </w:rPr>
      </w:pPr>
      <w:r>
        <w:rPr>
          <w:rFonts w:hint="eastAsia" w:ascii="仿宋_GB2312" w:hAnsi="仿宋_GB2312" w:eastAsia="仿宋_GB2312" w:cs="仿宋_GB2312"/>
          <w:color w:val="000000" w:themeColor="text1"/>
          <w:spacing w:val="0"/>
          <w:sz w:val="24"/>
          <w:szCs w:val="24"/>
          <w14:textFill>
            <w14:solidFill>
              <w14:schemeClr w14:val="tx1"/>
            </w14:solidFill>
          </w14:textFill>
        </w:rPr>
        <w:t>本人于年月日申请办理的请假手续已经学院批准生效。现因本人尚未返校，特委托受托人全权代表本人办理事宜。</w:t>
      </w:r>
    </w:p>
    <w:p w14:paraId="2D9727D8">
      <w:pPr>
        <w:pStyle w:val="4"/>
        <w:keepNext w:val="0"/>
        <w:keepLines w:val="0"/>
        <w:pageBreakBefore w:val="0"/>
        <w:kinsoku/>
        <w:overflowPunct/>
        <w:topLinePunct w:val="0"/>
        <w:autoSpaceDE/>
        <w:autoSpaceDN/>
        <w:bidi w:val="0"/>
        <w:spacing w:line="520" w:lineRule="exact"/>
        <w:ind w:left="242" w:right="608" w:firstLine="562"/>
        <w:textAlignment w:val="auto"/>
        <w:rPr>
          <w:rFonts w:hint="eastAsia" w:ascii="仿宋_GB2312" w:hAnsi="仿宋_GB2312" w:eastAsia="仿宋_GB2312" w:cs="仿宋_GB2312"/>
          <w:color w:val="000000" w:themeColor="text1"/>
          <w:spacing w:val="0"/>
          <w:sz w:val="24"/>
          <w:szCs w:val="24"/>
          <w14:textFill>
            <w14:solidFill>
              <w14:schemeClr w14:val="tx1"/>
            </w14:solidFill>
          </w14:textFill>
        </w:rPr>
      </w:pPr>
      <w:r>
        <w:rPr>
          <w:rFonts w:hint="eastAsia" w:ascii="仿宋_GB2312" w:hAnsi="仿宋_GB2312" w:eastAsia="仿宋_GB2312" w:cs="仿宋_GB2312"/>
          <w:color w:val="000000" w:themeColor="text1"/>
          <w:spacing w:val="0"/>
          <w:sz w:val="24"/>
          <w:szCs w:val="24"/>
          <w14:textFill>
            <w14:solidFill>
              <w14:schemeClr w14:val="tx1"/>
            </w14:solidFill>
          </w14:textFill>
        </w:rPr>
        <w:t>受托人在上述委托权限内代表本人签署的一切有关材料，本人均予以承认，并承担相应责任。</w:t>
      </w:r>
    </w:p>
    <w:p w14:paraId="0311FF43">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pacing w:val="0"/>
          <w:sz w:val="24"/>
          <w:szCs w:val="24"/>
          <w14:textFill>
            <w14:solidFill>
              <w14:schemeClr w14:val="tx1"/>
            </w14:solidFill>
          </w14:textFill>
        </w:rPr>
      </w:pPr>
    </w:p>
    <w:p w14:paraId="6DA3E401">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4"/>
          <w:szCs w:val="24"/>
          <w14:textFill>
            <w14:solidFill>
              <w14:schemeClr w14:val="tx1"/>
            </w14:solidFill>
          </w14:textFill>
        </w:rPr>
      </w:pPr>
    </w:p>
    <w:p w14:paraId="476A404D">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4"/>
          <w:szCs w:val="24"/>
          <w14:textFill>
            <w14:solidFill>
              <w14:schemeClr w14:val="tx1"/>
            </w14:solidFill>
          </w14:textFill>
        </w:rPr>
      </w:pPr>
    </w:p>
    <w:p w14:paraId="1115D282">
      <w:pPr>
        <w:pStyle w:val="4"/>
        <w:keepNext w:val="0"/>
        <w:keepLines w:val="0"/>
        <w:pageBreakBefore w:val="0"/>
        <w:kinsoku/>
        <w:overflowPunct/>
        <w:topLinePunct w:val="0"/>
        <w:autoSpaceDE/>
        <w:autoSpaceDN/>
        <w:bidi w:val="0"/>
        <w:spacing w:line="520" w:lineRule="exact"/>
        <w:ind w:left="5753"/>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pacing w:val="-10"/>
          <w:sz w:val="24"/>
          <w:szCs w:val="24"/>
          <w14:textFill>
            <w14:solidFill>
              <w14:schemeClr w14:val="tx1"/>
            </w14:solidFill>
          </w14:textFill>
        </w:rPr>
        <w:t>委托人：</w:t>
      </w:r>
    </w:p>
    <w:p w14:paraId="0E4CC6F1">
      <w:pPr>
        <w:pStyle w:val="4"/>
        <w:keepNext w:val="0"/>
        <w:keepLines w:val="0"/>
        <w:pageBreakBefore w:val="0"/>
        <w:kinsoku/>
        <w:overflowPunct/>
        <w:topLinePunct w:val="0"/>
        <w:autoSpaceDE/>
        <w:autoSpaceDN/>
        <w:bidi w:val="0"/>
        <w:spacing w:line="520" w:lineRule="exact"/>
        <w:ind w:left="5748"/>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pacing w:val="-18"/>
          <w:sz w:val="24"/>
          <w:szCs w:val="24"/>
          <w14:textFill>
            <w14:solidFill>
              <w14:schemeClr w14:val="tx1"/>
            </w14:solidFill>
          </w14:textFill>
        </w:rPr>
        <w:t>年月日</w:t>
      </w:r>
    </w:p>
    <w:p w14:paraId="45C08C47">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4"/>
          <w:szCs w:val="24"/>
          <w14:textFill>
            <w14:solidFill>
              <w14:schemeClr w14:val="tx1"/>
            </w14:solidFill>
          </w14:textFill>
        </w:rPr>
      </w:pPr>
    </w:p>
    <w:p w14:paraId="43DD087E">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41C7ADD8">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374F8A9F">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3EC7F65D">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1B752253">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20D7F14F">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4B1F1591">
      <w:pPr>
        <w:keepNext w:val="0"/>
        <w:keepLines w:val="0"/>
        <w:pageBreakBefore w:val="0"/>
        <w:kinsoku/>
        <w:overflowPunct/>
        <w:topLinePunct w:val="0"/>
        <w:autoSpaceDE/>
        <w:autoSpaceDN/>
        <w:bidi w:val="0"/>
        <w:spacing w:line="520" w:lineRule="exact"/>
        <w:ind w:left="4954" w:right="107" w:hanging="3145"/>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6586B089">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br w:type="page"/>
      </w:r>
    </w:p>
    <w:p w14:paraId="5D421286">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0"/>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pPr>
      <w:bookmarkStart w:id="31" w:name="_Toc30339"/>
      <w:r>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t>传媒学院学生党员联系宿舍制度</w:t>
      </w:r>
      <w:bookmarkEnd w:id="31"/>
    </w:p>
    <w:p w14:paraId="186297DD">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539250CD">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为加强学生宿舍思想政治阵地建设，充分发挥学生党员的先锋模范作用，切实解决同学们在学习、生活中遇到的实际问题，让党员同志在服务中接受教育、在实践中得到锻炼，经传媒学院党委研究，决定实施学生党员联系宿舍制度。</w:t>
      </w:r>
    </w:p>
    <w:p w14:paraId="7719A991">
      <w:pPr>
        <w:keepNext w:val="0"/>
        <w:keepLines w:val="0"/>
        <w:pageBreakBefore w:val="0"/>
        <w:kinsoku/>
        <w:overflowPunct/>
        <w:topLinePunct w:val="0"/>
        <w:autoSpaceDE/>
        <w:autoSpaceDN/>
        <w:bidi w:val="0"/>
        <w:spacing w:line="520" w:lineRule="exact"/>
        <w:ind w:firstLine="562" w:firstLineChars="200"/>
        <w:textAlignment w:val="auto"/>
        <w:rPr>
          <w:rFonts w:hint="eastAsia"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一、指导思想</w:t>
      </w:r>
    </w:p>
    <w:p w14:paraId="3E5159CA">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学生宿舍是学生学习生活和思想交流的重要场所，是开展大学生思想政治教育的重要基地。通过这一活动，深入开展大学生思想政治教育，增强学生党建工作的针对性和实效性，营造良好的学生宿舍文化氛围，及时消解各种隐患和矛盾，更好地维护校园安全和稳定，推动学生党员积极作为，确保取得科学发展增动力、基层党建上水平的实效，真正实现“一个党员就是一面旗帜，一个党员就是一根标杆”的要求。</w:t>
      </w:r>
    </w:p>
    <w:p w14:paraId="19AF613F">
      <w:pPr>
        <w:keepNext w:val="0"/>
        <w:keepLines w:val="0"/>
        <w:pageBreakBefore w:val="0"/>
        <w:kinsoku/>
        <w:overflowPunct/>
        <w:topLinePunct w:val="0"/>
        <w:autoSpaceDE/>
        <w:autoSpaceDN/>
        <w:bidi w:val="0"/>
        <w:spacing w:line="520" w:lineRule="exact"/>
        <w:ind w:firstLine="562" w:firstLineChars="200"/>
        <w:textAlignment w:val="auto"/>
        <w:rPr>
          <w:rFonts w:hint="eastAsia"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二、工作职责</w:t>
      </w:r>
    </w:p>
    <w:p w14:paraId="3B0AFA01">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充分发挥大学生党员的先锋模范作用，协助学院做好日常的大学生教育和管理工作。学生党员要自觉接受群众监督，增强学生党员的党性原则和开展工作的主动性、自觉性，克服学生党员在入党前后表现有所差异的状况，真正发挥他们在普通大学生与党组织之间的桥梁和纽带作用。</w:t>
      </w:r>
    </w:p>
    <w:p w14:paraId="7A2D560E">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学生党员要按照学院的统一安排对相关宿舍成员的政治表现、业务学习、生活作风、卫生纪律和心理状况等方面进行全面了解，掌握动态。学生党员要以身作则，严于律己，团结、引导好联系宿舍同学，积极营造一个良好的生活、学习环境，努力创造积极进取的舍风。</w:t>
      </w:r>
    </w:p>
    <w:p w14:paraId="347074E0">
      <w:pPr>
        <w:pStyle w:val="15"/>
        <w:keepNext w:val="0"/>
        <w:keepLines w:val="0"/>
        <w:pageBreakBefore w:val="0"/>
        <w:kinsoku/>
        <w:overflowPunct/>
        <w:topLinePunct w:val="0"/>
        <w:autoSpaceDE/>
        <w:autoSpaceDN/>
        <w:bidi w:val="0"/>
        <w:spacing w:before="0" w:beforeAutospacing="0" w:after="0" w:afterAutospacing="0"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在政治思想方面。学生党员要深入联系宿舍与广大同学多座谈、多沟通，做广大同学的贴心人，及时了解宿舍同学的思想动态，引导他们更好地追求思想进步，保证所联系宿舍的同学从思想和行动上同党的方针政策保持一致。主动向所联系宿舍的同学宣传党和国家、学校的有关政策、制度。</w:t>
      </w:r>
    </w:p>
    <w:p w14:paraId="1680241E">
      <w:pPr>
        <w:pStyle w:val="15"/>
        <w:keepNext w:val="0"/>
        <w:keepLines w:val="0"/>
        <w:pageBreakBefore w:val="0"/>
        <w:kinsoku/>
        <w:overflowPunct/>
        <w:topLinePunct w:val="0"/>
        <w:autoSpaceDE/>
        <w:autoSpaceDN/>
        <w:bidi w:val="0"/>
        <w:spacing w:before="0" w:beforeAutospacing="0" w:after="0" w:afterAutospacing="0"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4、业务学习方面。学生党员要采用“一带一”、“一帮一”的方式，提高宿舍同学的学业成绩，特别要帮助学习成绩较差的同学分析原因，引导他们摆正心态，采用正确的学习方法，提高学业成绩。如果党员所联系的宿舍出现考试作弊现象或多数不及格现象，将追究党员的责任。</w:t>
      </w:r>
    </w:p>
    <w:p w14:paraId="63E0D487">
      <w:pPr>
        <w:pStyle w:val="15"/>
        <w:keepNext w:val="0"/>
        <w:keepLines w:val="0"/>
        <w:pageBreakBefore w:val="0"/>
        <w:kinsoku/>
        <w:overflowPunct/>
        <w:topLinePunct w:val="0"/>
        <w:autoSpaceDE/>
        <w:autoSpaceDN/>
        <w:bidi w:val="0"/>
        <w:spacing w:before="0" w:beforeAutospacing="0" w:after="0" w:afterAutospacing="0"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5、生活方面。学生党员要对联系宿舍每位成员的家庭情况和平时表现进行全面了解，对家庭贫困，失去亲人或其它原因导致生活困难的同学，要多关心他们，多鼓励他们，努力在宿舍内创造一种亲切友爱、互相信任的温暖氛围。</w:t>
      </w:r>
    </w:p>
    <w:p w14:paraId="75226462">
      <w:pPr>
        <w:pStyle w:val="15"/>
        <w:keepNext w:val="0"/>
        <w:keepLines w:val="0"/>
        <w:pageBreakBefore w:val="0"/>
        <w:kinsoku/>
        <w:overflowPunct/>
        <w:topLinePunct w:val="0"/>
        <w:autoSpaceDE/>
        <w:autoSpaceDN/>
        <w:bidi w:val="0"/>
        <w:spacing w:before="0" w:beforeAutospacing="0" w:after="0" w:afterAutospacing="0"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6、宿舍卫生方面。学生党员要监督、引导所联系宿舍的成员将个人卫生、宿舍卫生搞好，不允许联系宿舍成员在卫生方面出现脏乱差等不文明现象。</w:t>
      </w:r>
    </w:p>
    <w:p w14:paraId="4BC1DE33">
      <w:pPr>
        <w:pStyle w:val="15"/>
        <w:keepNext w:val="0"/>
        <w:keepLines w:val="0"/>
        <w:pageBreakBefore w:val="0"/>
        <w:kinsoku/>
        <w:overflowPunct/>
        <w:topLinePunct w:val="0"/>
        <w:autoSpaceDE/>
        <w:autoSpaceDN/>
        <w:bidi w:val="0"/>
        <w:spacing w:before="0" w:beforeAutospacing="0" w:after="0" w:afterAutospacing="0"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7、纪律方面。学生党员要引导联系宿舍同学严格遵守《大学生手册》中所规定的纪律要求，严于律己，做一名文明守纪的优秀大学生。要带领、引导、监督所联系宿舍的成员，认真遵守纪律，增强自律观念，对于一些不良现象（如：赌博、打架、偷盗、上网成瘾、私自在外住宿、使用违规电器、无故旷课、酗酒等），要敢于制止，并做好说服教育工作，及时处理一般性突发事件，维护宿舍的安全与稳定。</w:t>
      </w:r>
    </w:p>
    <w:p w14:paraId="27745E80">
      <w:pPr>
        <w:pStyle w:val="15"/>
        <w:keepNext w:val="0"/>
        <w:keepLines w:val="0"/>
        <w:pageBreakBefore w:val="0"/>
        <w:kinsoku/>
        <w:overflowPunct/>
        <w:topLinePunct w:val="0"/>
        <w:autoSpaceDE/>
        <w:autoSpaceDN/>
        <w:bidi w:val="0"/>
        <w:spacing w:before="0" w:beforeAutospacing="0" w:after="0" w:afterAutospacing="0"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8、学生党员要在所联系寝室中开展“知党、爱党”教育，带领他们积极参加各种政治活动，善于挖掘和发现同学中的优秀分子并引导他们向党组织靠拢。</w:t>
      </w:r>
    </w:p>
    <w:p w14:paraId="57F3DB9E">
      <w:pPr>
        <w:keepNext w:val="0"/>
        <w:keepLines w:val="0"/>
        <w:pageBreakBefore w:val="0"/>
        <w:kinsoku/>
        <w:overflowPunct/>
        <w:topLinePunct w:val="0"/>
        <w:autoSpaceDE/>
        <w:autoSpaceDN/>
        <w:bidi w:val="0"/>
        <w:spacing w:line="520" w:lineRule="exact"/>
        <w:ind w:firstLine="562" w:firstLineChars="200"/>
        <w:textAlignment w:val="auto"/>
        <w:rPr>
          <w:rFonts w:hint="eastAsia"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三、工作要求</w:t>
      </w:r>
    </w:p>
    <w:p w14:paraId="3ED82DA4">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1、在学院党委的安排下，学生党支部每一名学生党员负责联系相应的学生宿舍。</w:t>
      </w:r>
    </w:p>
    <w:p w14:paraId="665EA4B8">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学生党员在联系学生宿舍过程中，每人需制定相应的工作计划，依托学院党委、团委和班主任开展工作。通过走访、座谈、个别交流和参与宿舍活动等多种形式，主动与联系宿舍同学谈心、交朋友，引导学生健康发展。</w:t>
      </w:r>
    </w:p>
    <w:p w14:paraId="01A7806B">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3、学院印发《传媒学院学生党员联系宿舍情况登记表》，每位学生党员一个月至少1次走访所联系宿舍，并留意和收集所联系宿舍同学各方面的情况，及时向学院反映。</w:t>
      </w:r>
    </w:p>
    <w:p w14:paraId="1FC920D9">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4、联系工作要有计划、有记录，有总结、有效果。学生党员要充分发挥先锋模范作用，要从共产党员讲党性、讲政治的高度，认识这项工作的重要性，勤于联系，关心同学，如实反映。对弄虚作假、隐瞒事实的，造成严重后果的，要严肃处理，追究责任。</w:t>
      </w:r>
    </w:p>
    <w:p w14:paraId="24E0267E">
      <w:pPr>
        <w:keepNext w:val="0"/>
        <w:keepLines w:val="0"/>
        <w:pageBreakBefore w:val="0"/>
        <w:kinsoku/>
        <w:overflowPunct/>
        <w:topLinePunct w:val="0"/>
        <w:autoSpaceDE/>
        <w:autoSpaceDN/>
        <w:bidi w:val="0"/>
        <w:spacing w:line="520" w:lineRule="exact"/>
        <w:ind w:firstLine="562" w:firstLineChars="200"/>
        <w:textAlignment w:val="auto"/>
        <w:rPr>
          <w:rFonts w:hint="eastAsia"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四、本办法自发布之日起施行。</w:t>
      </w:r>
    </w:p>
    <w:p w14:paraId="4522728D">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13121A14">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br w:type="page"/>
      </w:r>
    </w:p>
    <w:p w14:paraId="4583F83A">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0"/>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pPr>
      <w:bookmarkStart w:id="32" w:name="_Toc9716"/>
      <w:r>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t>传媒学院（新闻学院）学生公寓辅导员岗位职责</w:t>
      </w:r>
      <w:bookmarkEnd w:id="32"/>
    </w:p>
    <w:p w14:paraId="5FE047B8">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51DBF2A5">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1.要按照教育部《关于切实加强高校学生住宿管理的通知》和学校《兰天学生公寓住宿管理办法》和学院的有关要求，入住学生公寓，做到“同住、知情、关心、引导”；</w:t>
      </w:r>
    </w:p>
    <w:p w14:paraId="41B90AEC">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2．及时了解、准确掌握学生的思想动态和学习、生活状况，深入学生宿舍，扎实有效地开展公寓的学生教育管理和服务育人工作；</w:t>
      </w:r>
    </w:p>
    <w:p w14:paraId="50872D8E">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3．做好公寓的安全稳定工作和突发事件的处置工作，及时收集、分析、上报涉及学生安全稳定的有关信息，排查安全隐患；</w:t>
      </w:r>
    </w:p>
    <w:p w14:paraId="24005407">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4．关心学生学习和生活等各方面的需求，重点关心有实际困难的学生，及时进行教育引导，做好信息反馈并协助解决有关问题；</w:t>
      </w:r>
    </w:p>
    <w:p w14:paraId="2822C1DE">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5．做好学生公寓规范管理、文明卫生与安全情况的检查，协助有关部门和学院参与相关问题的协调与处理，确保学生公寓的安全稳定；</w:t>
      </w:r>
    </w:p>
    <w:p w14:paraId="7DFE3D5F">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6．做好公寓的文化建设，积极探索公寓文化活动的内容和形式，努力提升公寓文化的层次和品位，营造高雅向上、文明有序的住宿环境；</w:t>
      </w:r>
    </w:p>
    <w:p w14:paraId="21F7EB17">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7.接待学生的来访，收集学生反映的意见和建议，开展心理咨询工作，辅导学生健康成长；</w:t>
      </w:r>
    </w:p>
    <w:p w14:paraId="62E4A08D">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8.督促班主任定期到学生宿舍走访学生，领导学生楼（层）长和宿舍长开展相关工作，指导公寓党团组织开展各项活动；</w:t>
      </w:r>
    </w:p>
    <w:p w14:paraId="5558B7CC">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9.负责学生在宿舍的各项表现的记实和考核工作，建立工作信息库，做好工作日志；</w:t>
      </w:r>
    </w:p>
    <w:p w14:paraId="7387E93B">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10．完成学校和学院交办的其他工作。</w:t>
      </w:r>
    </w:p>
    <w:p w14:paraId="4BE51E8E">
      <w:pPr>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br w:type="page"/>
      </w:r>
    </w:p>
    <w:p w14:paraId="731E3545">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outlineLvl w:val="9"/>
        <w:rPr>
          <w:rFonts w:hint="eastAsia" w:ascii="方正小标宋简体" w:hAnsi="方正小标宋简体" w:eastAsia="方正小标宋简体" w:cs="方正小标宋简体"/>
          <w:b w:val="0"/>
          <w:bCs/>
          <w:color w:val="000000" w:themeColor="text1"/>
          <w:sz w:val="36"/>
          <w:szCs w:val="36"/>
          <w:lang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36"/>
          <w:szCs w:val="36"/>
          <w:lang w:eastAsia="zh-CN"/>
          <w14:textFill>
            <w14:solidFill>
              <w14:schemeClr w14:val="tx1"/>
            </w14:solidFill>
          </w14:textFill>
        </w:rPr>
        <w:t>西北师范大学传媒学院（新闻学院）</w:t>
      </w:r>
    </w:p>
    <w:p w14:paraId="58F5F498">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outlineLvl w:val="9"/>
        <w:rPr>
          <w:rFonts w:hint="eastAsia" w:ascii="方正小标宋简体" w:hAnsi="方正小标宋简体" w:eastAsia="方正小标宋简体" w:cs="方正小标宋简体"/>
          <w:b w:val="0"/>
          <w:bCs/>
          <w:color w:val="000000" w:themeColor="text1"/>
          <w:sz w:val="36"/>
          <w:szCs w:val="36"/>
          <w:lang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36"/>
          <w:szCs w:val="36"/>
          <w:lang w:eastAsia="zh-CN"/>
          <w14:textFill>
            <w14:solidFill>
              <w14:schemeClr w14:val="tx1"/>
            </w14:solidFill>
          </w14:textFill>
        </w:rPr>
        <w:t>学生校外住宿管理办法（修订）</w:t>
      </w:r>
    </w:p>
    <w:p w14:paraId="3FD7CA58">
      <w:pPr>
        <w:spacing w:line="295" w:lineRule="auto"/>
        <w:rPr>
          <w:rFonts w:ascii="Arial"/>
          <w:sz w:val="21"/>
        </w:rPr>
      </w:pPr>
    </w:p>
    <w:p w14:paraId="4F18D1A6">
      <w:pPr>
        <w:spacing w:before="279" w:line="329" w:lineRule="auto"/>
        <w:ind w:left="23" w:firstLine="653"/>
        <w:jc w:val="both"/>
        <w:rPr>
          <w:rFonts w:ascii="仿宋" w:hAnsi="仿宋" w:eastAsia="仿宋" w:cs="仿宋"/>
          <w:sz w:val="31"/>
          <w:szCs w:val="31"/>
        </w:rPr>
      </w:pPr>
      <w:r>
        <w:rPr>
          <w:rFonts w:ascii="仿宋" w:hAnsi="仿宋" w:eastAsia="仿宋" w:cs="仿宋"/>
          <w:spacing w:val="8"/>
          <w:sz w:val="31"/>
          <w:szCs w:val="31"/>
        </w:rPr>
        <w:t>为切实加强学生住宿教育管理，体现以人为本的管理服</w:t>
      </w:r>
      <w:r>
        <w:rPr>
          <w:rFonts w:ascii="仿宋" w:hAnsi="仿宋" w:eastAsia="仿宋" w:cs="仿宋"/>
          <w:spacing w:val="9"/>
          <w:sz w:val="31"/>
          <w:szCs w:val="31"/>
        </w:rPr>
        <w:t>务理念，保障学生人身财产安全，维护学校教育教学管</w:t>
      </w:r>
      <w:r>
        <w:rPr>
          <w:rFonts w:ascii="仿宋" w:hAnsi="仿宋" w:eastAsia="仿宋" w:cs="仿宋"/>
          <w:spacing w:val="8"/>
          <w:sz w:val="31"/>
          <w:szCs w:val="31"/>
        </w:rPr>
        <w:t>理秩</w:t>
      </w:r>
      <w:r>
        <w:rPr>
          <w:rFonts w:ascii="仿宋" w:hAnsi="仿宋" w:eastAsia="仿宋" w:cs="仿宋"/>
          <w:spacing w:val="9"/>
          <w:sz w:val="31"/>
          <w:szCs w:val="31"/>
        </w:rPr>
        <w:t>序，强化因特殊情况经学院审批允许校外住宿学生的法</w:t>
      </w:r>
      <w:r>
        <w:rPr>
          <w:rFonts w:ascii="仿宋" w:hAnsi="仿宋" w:eastAsia="仿宋" w:cs="仿宋"/>
          <w:spacing w:val="8"/>
          <w:sz w:val="31"/>
          <w:szCs w:val="31"/>
        </w:rPr>
        <w:t>纪观</w:t>
      </w:r>
      <w:r>
        <w:rPr>
          <w:rFonts w:ascii="仿宋" w:hAnsi="仿宋" w:eastAsia="仿宋" w:cs="仿宋"/>
          <w:spacing w:val="9"/>
          <w:sz w:val="31"/>
          <w:szCs w:val="31"/>
        </w:rPr>
        <w:t>念和自律意识，根据《普通高等学校学生管理规定》（</w:t>
      </w:r>
      <w:r>
        <w:rPr>
          <w:rFonts w:ascii="仿宋" w:hAnsi="仿宋" w:eastAsia="仿宋" w:cs="仿宋"/>
          <w:spacing w:val="8"/>
          <w:sz w:val="31"/>
          <w:szCs w:val="31"/>
        </w:rPr>
        <w:t>教育</w:t>
      </w:r>
      <w:r>
        <w:rPr>
          <w:rFonts w:ascii="仿宋" w:hAnsi="仿宋" w:eastAsia="仿宋" w:cs="仿宋"/>
          <w:spacing w:val="6"/>
          <w:sz w:val="31"/>
          <w:szCs w:val="31"/>
        </w:rPr>
        <w:t>部令第41号）《学生伤害事故处理办法》（</w:t>
      </w:r>
      <w:r>
        <w:rPr>
          <w:rFonts w:ascii="仿宋" w:hAnsi="仿宋" w:eastAsia="仿宋" w:cs="仿宋"/>
          <w:spacing w:val="5"/>
          <w:sz w:val="31"/>
          <w:szCs w:val="31"/>
        </w:rPr>
        <w:t>教育部令第12</w:t>
      </w:r>
      <w:r>
        <w:rPr>
          <w:rFonts w:ascii="仿宋" w:hAnsi="仿宋" w:eastAsia="仿宋" w:cs="仿宋"/>
          <w:spacing w:val="9"/>
          <w:sz w:val="31"/>
          <w:szCs w:val="31"/>
        </w:rPr>
        <w:t>号）《教育部办公厅关于进一步做好高校学生住宿管理</w:t>
      </w:r>
      <w:r>
        <w:rPr>
          <w:rFonts w:ascii="仿宋" w:hAnsi="仿宋" w:eastAsia="仿宋" w:cs="仿宋"/>
          <w:spacing w:val="8"/>
          <w:sz w:val="31"/>
          <w:szCs w:val="31"/>
        </w:rPr>
        <w:t>的通</w:t>
      </w:r>
      <w:r>
        <w:rPr>
          <w:rFonts w:ascii="仿宋" w:hAnsi="仿宋" w:eastAsia="仿宋" w:cs="仿宋"/>
          <w:spacing w:val="10"/>
          <w:sz w:val="31"/>
          <w:szCs w:val="31"/>
        </w:rPr>
        <w:t>知》（教思政厅〔2007〕4号）和《西北师范大学学生</w:t>
      </w:r>
      <w:r>
        <w:rPr>
          <w:rFonts w:ascii="仿宋" w:hAnsi="仿宋" w:eastAsia="仿宋" w:cs="仿宋"/>
          <w:spacing w:val="9"/>
          <w:sz w:val="31"/>
          <w:szCs w:val="31"/>
        </w:rPr>
        <w:t>校外</w:t>
      </w:r>
      <w:r>
        <w:rPr>
          <w:rFonts w:ascii="仿宋" w:hAnsi="仿宋" w:eastAsia="仿宋" w:cs="仿宋"/>
          <w:sz w:val="31"/>
          <w:szCs w:val="31"/>
        </w:rPr>
        <w:t>住宿管理办法》等文件精神，根据学院实际，特制定本办法。</w:t>
      </w:r>
    </w:p>
    <w:p w14:paraId="2082CD55">
      <w:pPr>
        <w:spacing w:before="209" w:line="222" w:lineRule="auto"/>
        <w:ind w:left="3071"/>
        <w:rPr>
          <w:rFonts w:ascii="仿宋" w:hAnsi="仿宋" w:eastAsia="仿宋" w:cs="仿宋"/>
          <w:sz w:val="31"/>
          <w:szCs w:val="31"/>
        </w:rPr>
      </w:pPr>
      <w:r>
        <w:rPr>
          <w:rFonts w:ascii="仿宋" w:hAnsi="仿宋" w:eastAsia="仿宋" w:cs="仿宋"/>
          <w:b/>
          <w:bCs/>
          <w:spacing w:val="-8"/>
          <w:sz w:val="31"/>
          <w:szCs w:val="31"/>
        </w:rPr>
        <w:t>第一章总则</w:t>
      </w:r>
    </w:p>
    <w:p w14:paraId="3D757019">
      <w:pPr>
        <w:spacing w:line="241" w:lineRule="auto"/>
        <w:rPr>
          <w:rFonts w:ascii="Arial"/>
          <w:sz w:val="21"/>
        </w:rPr>
      </w:pPr>
    </w:p>
    <w:p w14:paraId="06BBC188">
      <w:pPr>
        <w:spacing w:before="101" w:line="323" w:lineRule="auto"/>
        <w:ind w:left="46" w:right="91" w:firstLine="636"/>
        <w:rPr>
          <w:rFonts w:ascii="仿宋" w:hAnsi="仿宋" w:eastAsia="仿宋" w:cs="仿宋"/>
          <w:sz w:val="31"/>
          <w:szCs w:val="31"/>
        </w:rPr>
      </w:pPr>
      <w:r>
        <w:rPr>
          <w:rFonts w:ascii="仿宋" w:hAnsi="仿宋" w:eastAsia="仿宋" w:cs="仿宋"/>
          <w:b/>
          <w:bCs/>
          <w:spacing w:val="14"/>
          <w:sz w:val="31"/>
          <w:szCs w:val="31"/>
        </w:rPr>
        <w:t>第一条</w:t>
      </w:r>
      <w:r>
        <w:rPr>
          <w:rFonts w:ascii="仿宋" w:hAnsi="仿宋" w:eastAsia="仿宋" w:cs="仿宋"/>
          <w:spacing w:val="14"/>
          <w:sz w:val="31"/>
          <w:szCs w:val="31"/>
        </w:rPr>
        <w:t>本办法适用于本学院全日制在籍本科生、研究</w:t>
      </w:r>
      <w:r>
        <w:rPr>
          <w:rFonts w:ascii="仿宋" w:hAnsi="仿宋" w:eastAsia="仿宋" w:cs="仿宋"/>
          <w:spacing w:val="-12"/>
          <w:sz w:val="31"/>
          <w:szCs w:val="31"/>
        </w:rPr>
        <w:t>生。</w:t>
      </w:r>
    </w:p>
    <w:p w14:paraId="206BDA08">
      <w:pPr>
        <w:spacing w:before="35" w:line="319" w:lineRule="auto"/>
        <w:ind w:left="30" w:right="91" w:firstLine="653"/>
        <w:rPr>
          <w:rFonts w:ascii="仿宋" w:hAnsi="仿宋" w:eastAsia="仿宋" w:cs="仿宋"/>
          <w:sz w:val="31"/>
          <w:szCs w:val="31"/>
        </w:rPr>
      </w:pPr>
      <w:r>
        <w:rPr>
          <w:rFonts w:ascii="仿宋" w:hAnsi="仿宋" w:eastAsia="仿宋" w:cs="仿宋"/>
          <w:b/>
          <w:bCs/>
          <w:spacing w:val="14"/>
          <w:sz w:val="31"/>
          <w:szCs w:val="31"/>
        </w:rPr>
        <w:t>第二条</w:t>
      </w:r>
      <w:r>
        <w:rPr>
          <w:rFonts w:ascii="仿宋" w:hAnsi="仿宋" w:eastAsia="仿宋" w:cs="仿宋"/>
          <w:spacing w:val="14"/>
          <w:sz w:val="31"/>
          <w:szCs w:val="31"/>
        </w:rPr>
        <w:t>本办法所称校外住宿，是指学生在学校统一安</w:t>
      </w:r>
      <w:r>
        <w:rPr>
          <w:rFonts w:ascii="仿宋" w:hAnsi="仿宋" w:eastAsia="仿宋" w:cs="仿宋"/>
          <w:spacing w:val="8"/>
          <w:sz w:val="31"/>
          <w:szCs w:val="31"/>
        </w:rPr>
        <w:t>排的学生公寓以外的其他场所住宿。</w:t>
      </w:r>
    </w:p>
    <w:p w14:paraId="79EA72CC">
      <w:pPr>
        <w:spacing w:before="48" w:line="317" w:lineRule="auto"/>
        <w:ind w:left="35" w:right="91" w:firstLine="648"/>
        <w:rPr>
          <w:rFonts w:ascii="仿宋" w:hAnsi="仿宋" w:eastAsia="仿宋" w:cs="仿宋"/>
          <w:sz w:val="31"/>
          <w:szCs w:val="31"/>
        </w:rPr>
      </w:pPr>
      <w:r>
        <w:rPr>
          <w:rFonts w:ascii="仿宋" w:hAnsi="仿宋" w:eastAsia="仿宋" w:cs="仿宋"/>
          <w:b/>
          <w:bCs/>
          <w:spacing w:val="14"/>
          <w:sz w:val="31"/>
          <w:szCs w:val="31"/>
        </w:rPr>
        <w:t>第三条</w:t>
      </w:r>
      <w:r>
        <w:rPr>
          <w:rFonts w:ascii="仿宋" w:hAnsi="仿宋" w:eastAsia="仿宋" w:cs="仿宋"/>
          <w:spacing w:val="14"/>
          <w:sz w:val="31"/>
          <w:szCs w:val="31"/>
        </w:rPr>
        <w:t>我院学生实行集中学习与管理，所有在籍学生</w:t>
      </w:r>
      <w:r>
        <w:rPr>
          <w:rFonts w:ascii="仿宋" w:hAnsi="仿宋" w:eastAsia="仿宋" w:cs="仿宋"/>
          <w:spacing w:val="8"/>
          <w:sz w:val="31"/>
          <w:szCs w:val="31"/>
        </w:rPr>
        <w:t>原则须在学校安排的学生公寓统一住宿，不允许私自在校外</w:t>
      </w:r>
    </w:p>
    <w:p w14:paraId="72781BDF">
      <w:pPr>
        <w:spacing w:line="317" w:lineRule="auto"/>
        <w:rPr>
          <w:rFonts w:ascii="仿宋" w:hAnsi="仿宋" w:eastAsia="仿宋" w:cs="仿宋"/>
          <w:sz w:val="31"/>
          <w:szCs w:val="31"/>
        </w:rPr>
        <w:sectPr>
          <w:footerReference r:id="rId20" w:type="default"/>
          <w:pgSz w:w="11906" w:h="16839"/>
          <w:pgMar w:top="1431" w:right="1710" w:bottom="843" w:left="1785" w:header="0" w:footer="604" w:gutter="0"/>
          <w:cols w:space="720" w:num="1"/>
        </w:sectPr>
      </w:pPr>
    </w:p>
    <w:p w14:paraId="05598E71">
      <w:pPr>
        <w:spacing w:before="181" w:line="318" w:lineRule="auto"/>
        <w:ind w:left="36" w:right="16" w:hanging="17"/>
        <w:rPr>
          <w:rFonts w:ascii="仿宋" w:hAnsi="仿宋" w:eastAsia="仿宋" w:cs="仿宋"/>
          <w:sz w:val="31"/>
          <w:szCs w:val="31"/>
        </w:rPr>
      </w:pPr>
      <w:r>
        <w:rPr>
          <w:rFonts w:ascii="仿宋" w:hAnsi="仿宋" w:eastAsia="仿宋" w:cs="仿宋"/>
          <w:spacing w:val="6"/>
          <w:sz w:val="31"/>
          <w:szCs w:val="31"/>
        </w:rPr>
        <w:t>居住。因特殊原因需在校外居住者，必须按规定办理相关手</w:t>
      </w:r>
      <w:r>
        <w:rPr>
          <w:rFonts w:ascii="仿宋" w:hAnsi="仿宋" w:eastAsia="仿宋" w:cs="仿宋"/>
          <w:spacing w:val="7"/>
          <w:sz w:val="31"/>
          <w:szCs w:val="31"/>
        </w:rPr>
        <w:t>续，并自觉遵守相关管理规定。</w:t>
      </w:r>
    </w:p>
    <w:p w14:paraId="6BFBF8AC">
      <w:pPr>
        <w:spacing w:before="57" w:line="327" w:lineRule="auto"/>
        <w:ind w:left="38" w:right="13" w:firstLine="644"/>
        <w:jc w:val="both"/>
        <w:rPr>
          <w:rFonts w:ascii="仿宋" w:hAnsi="仿宋" w:eastAsia="仿宋" w:cs="仿宋"/>
          <w:sz w:val="31"/>
          <w:szCs w:val="31"/>
        </w:rPr>
      </w:pPr>
      <w:r>
        <w:rPr>
          <w:rFonts w:ascii="仿宋" w:hAnsi="仿宋" w:eastAsia="仿宋" w:cs="仿宋"/>
          <w:b/>
          <w:bCs/>
          <w:spacing w:val="12"/>
          <w:sz w:val="31"/>
          <w:szCs w:val="31"/>
        </w:rPr>
        <w:t>第四条</w:t>
      </w:r>
      <w:r>
        <w:rPr>
          <w:rFonts w:ascii="仿宋" w:hAnsi="仿宋" w:eastAsia="仿宋" w:cs="仿宋"/>
          <w:spacing w:val="12"/>
          <w:sz w:val="31"/>
          <w:szCs w:val="31"/>
        </w:rPr>
        <w:t>学生校外住宿申请期限原则上以学年计。学生</w:t>
      </w:r>
      <w:r>
        <w:rPr>
          <w:rFonts w:ascii="仿宋" w:hAnsi="仿宋" w:eastAsia="仿宋" w:cs="仿宋"/>
          <w:spacing w:val="8"/>
          <w:sz w:val="31"/>
          <w:szCs w:val="31"/>
        </w:rPr>
        <w:t>申请校外住宿应于前一学年结束前两周（新生在入学报到后两周内）提出书面申请。校外住宿满一学年后仍需继续在校外住宿者，须再次办理校外住宿手续。确因突发疾病或特殊</w:t>
      </w:r>
      <w:r>
        <w:rPr>
          <w:rFonts w:ascii="仿宋" w:hAnsi="仿宋" w:eastAsia="仿宋" w:cs="仿宋"/>
          <w:spacing w:val="7"/>
          <w:sz w:val="31"/>
          <w:szCs w:val="31"/>
        </w:rPr>
        <w:t>情况须紧急办理者，可临时申请。</w:t>
      </w:r>
    </w:p>
    <w:p w14:paraId="41B0D123">
      <w:pPr>
        <w:spacing w:before="54" w:line="324" w:lineRule="auto"/>
        <w:ind w:left="30" w:right="16" w:firstLine="653"/>
        <w:jc w:val="both"/>
        <w:rPr>
          <w:rFonts w:ascii="仿宋" w:hAnsi="仿宋" w:eastAsia="仿宋" w:cs="仿宋"/>
          <w:sz w:val="31"/>
          <w:szCs w:val="31"/>
        </w:rPr>
      </w:pPr>
      <w:r>
        <w:rPr>
          <w:rFonts w:ascii="仿宋" w:hAnsi="仿宋" w:eastAsia="仿宋" w:cs="仿宋"/>
          <w:b/>
          <w:bCs/>
          <w:spacing w:val="11"/>
          <w:sz w:val="31"/>
          <w:szCs w:val="31"/>
        </w:rPr>
        <w:t>第五条</w:t>
      </w:r>
      <w:r>
        <w:rPr>
          <w:rFonts w:ascii="仿宋" w:hAnsi="仿宋" w:eastAsia="仿宋" w:cs="仿宋"/>
          <w:spacing w:val="11"/>
          <w:sz w:val="31"/>
          <w:szCs w:val="31"/>
        </w:rPr>
        <w:t>已办理校外住宿学生，需返校住宿者，原则上</w:t>
      </w:r>
      <w:r>
        <w:rPr>
          <w:rFonts w:ascii="仿宋" w:hAnsi="仿宋" w:eastAsia="仿宋" w:cs="仿宋"/>
          <w:spacing w:val="8"/>
          <w:sz w:val="31"/>
          <w:szCs w:val="31"/>
        </w:rPr>
        <w:t>应在学年结束前两周提出书面申请，按学校公寓部门规定办</w:t>
      </w:r>
      <w:r>
        <w:rPr>
          <w:rFonts w:ascii="仿宋" w:hAnsi="仿宋" w:eastAsia="仿宋" w:cs="仿宋"/>
          <w:spacing w:val="5"/>
          <w:sz w:val="31"/>
          <w:szCs w:val="31"/>
        </w:rPr>
        <w:t>理入宿手续。</w:t>
      </w:r>
    </w:p>
    <w:p w14:paraId="4EC27DFB">
      <w:pPr>
        <w:spacing w:before="203" w:line="220" w:lineRule="auto"/>
        <w:ind w:left="2670"/>
        <w:rPr>
          <w:rFonts w:ascii="仿宋" w:hAnsi="仿宋" w:eastAsia="仿宋" w:cs="仿宋"/>
          <w:sz w:val="31"/>
          <w:szCs w:val="31"/>
        </w:rPr>
      </w:pPr>
      <w:r>
        <w:rPr>
          <w:rFonts w:ascii="仿宋" w:hAnsi="仿宋" w:eastAsia="仿宋" w:cs="仿宋"/>
          <w:b/>
          <w:bCs/>
          <w:spacing w:val="-4"/>
          <w:sz w:val="31"/>
          <w:szCs w:val="31"/>
        </w:rPr>
        <w:t>第二章申请和审批</w:t>
      </w:r>
    </w:p>
    <w:p w14:paraId="27F42B05">
      <w:pPr>
        <w:spacing w:line="243" w:lineRule="auto"/>
        <w:rPr>
          <w:rFonts w:ascii="Arial"/>
          <w:sz w:val="21"/>
        </w:rPr>
      </w:pPr>
    </w:p>
    <w:p w14:paraId="73C8C8A3">
      <w:pPr>
        <w:spacing w:before="101" w:line="220" w:lineRule="auto"/>
        <w:ind w:left="683"/>
        <w:rPr>
          <w:rFonts w:ascii="仿宋" w:hAnsi="仿宋" w:eastAsia="仿宋" w:cs="仿宋"/>
          <w:sz w:val="31"/>
          <w:szCs w:val="31"/>
        </w:rPr>
      </w:pPr>
      <w:r>
        <w:rPr>
          <w:rFonts w:ascii="仿宋" w:hAnsi="仿宋" w:eastAsia="仿宋" w:cs="仿宋"/>
          <w:b/>
          <w:bCs/>
          <w:spacing w:val="8"/>
          <w:sz w:val="31"/>
          <w:szCs w:val="31"/>
        </w:rPr>
        <w:t>第六条</w:t>
      </w:r>
      <w:r>
        <w:rPr>
          <w:rFonts w:ascii="仿宋" w:hAnsi="仿宋" w:eastAsia="仿宋" w:cs="仿宋"/>
          <w:spacing w:val="8"/>
          <w:sz w:val="31"/>
          <w:szCs w:val="31"/>
        </w:rPr>
        <w:t>符合下列条件之一的学生可以申请</w:t>
      </w:r>
      <w:r>
        <w:rPr>
          <w:rFonts w:ascii="仿宋" w:hAnsi="仿宋" w:eastAsia="仿宋" w:cs="仿宋"/>
          <w:spacing w:val="7"/>
          <w:sz w:val="31"/>
          <w:szCs w:val="31"/>
        </w:rPr>
        <w:t>校外住宿：</w:t>
      </w:r>
    </w:p>
    <w:p w14:paraId="26F6D5E5">
      <w:pPr>
        <w:spacing w:before="190" w:line="220" w:lineRule="auto"/>
        <w:ind w:left="659"/>
        <w:rPr>
          <w:rFonts w:ascii="仿宋" w:hAnsi="仿宋" w:eastAsia="仿宋" w:cs="仿宋"/>
          <w:sz w:val="31"/>
          <w:szCs w:val="31"/>
        </w:rPr>
      </w:pPr>
      <w:r>
        <w:rPr>
          <w:rFonts w:ascii="仿宋" w:hAnsi="仿宋" w:eastAsia="仿宋" w:cs="仿宋"/>
          <w:spacing w:val="5"/>
          <w:sz w:val="31"/>
          <w:szCs w:val="31"/>
        </w:rPr>
        <w:t>（一）已婚或育有子女，确须在校外住宿的学生；</w:t>
      </w:r>
    </w:p>
    <w:p w14:paraId="3CE80320">
      <w:pPr>
        <w:spacing w:before="189" w:line="278" w:lineRule="auto"/>
        <w:ind w:left="70" w:right="14" w:firstLine="589"/>
        <w:rPr>
          <w:rFonts w:ascii="仿宋" w:hAnsi="仿宋" w:eastAsia="仿宋" w:cs="仿宋"/>
          <w:sz w:val="31"/>
          <w:szCs w:val="31"/>
        </w:rPr>
      </w:pPr>
      <w:r>
        <w:rPr>
          <w:rFonts w:ascii="仿宋" w:hAnsi="仿宋" w:eastAsia="仿宋" w:cs="仿宋"/>
          <w:spacing w:val="14"/>
          <w:sz w:val="31"/>
          <w:szCs w:val="31"/>
        </w:rPr>
        <w:t>（二）家庭居住地在兰州市安宁区、城关区、七</w:t>
      </w:r>
      <w:r>
        <w:rPr>
          <w:rFonts w:ascii="仿宋" w:hAnsi="仿宋" w:eastAsia="仿宋" w:cs="仿宋"/>
          <w:spacing w:val="13"/>
          <w:sz w:val="31"/>
          <w:szCs w:val="31"/>
        </w:rPr>
        <w:t>里河</w:t>
      </w:r>
      <w:r>
        <w:rPr>
          <w:rFonts w:ascii="仿宋" w:hAnsi="仿宋" w:eastAsia="仿宋" w:cs="仿宋"/>
          <w:spacing w:val="4"/>
          <w:sz w:val="31"/>
          <w:szCs w:val="31"/>
        </w:rPr>
        <w:t>区、西固区，且房屋所有权为本人或直系亲属所有的学生；</w:t>
      </w:r>
    </w:p>
    <w:p w14:paraId="442058B9">
      <w:pPr>
        <w:spacing w:before="188" w:line="278" w:lineRule="auto"/>
        <w:ind w:left="46" w:right="16" w:firstLine="612"/>
        <w:rPr>
          <w:rFonts w:ascii="仿宋" w:hAnsi="仿宋" w:eastAsia="仿宋" w:cs="仿宋"/>
          <w:sz w:val="31"/>
          <w:szCs w:val="31"/>
        </w:rPr>
      </w:pPr>
      <w:r>
        <w:rPr>
          <w:rFonts w:ascii="仿宋" w:hAnsi="仿宋" w:eastAsia="仿宋" w:cs="仿宋"/>
          <w:spacing w:val="19"/>
          <w:sz w:val="31"/>
          <w:szCs w:val="31"/>
        </w:rPr>
        <w:t>（三）因身心健康原因不宜在学生公寓集体住宿的学</w:t>
      </w:r>
      <w:r>
        <w:rPr>
          <w:rFonts w:ascii="仿宋" w:hAnsi="仿宋" w:eastAsia="仿宋" w:cs="仿宋"/>
          <w:spacing w:val="-12"/>
          <w:sz w:val="31"/>
          <w:szCs w:val="31"/>
        </w:rPr>
        <w:t>生；</w:t>
      </w:r>
    </w:p>
    <w:p w14:paraId="41ED05EE">
      <w:pPr>
        <w:spacing w:before="187" w:line="296" w:lineRule="auto"/>
        <w:ind w:left="26" w:right="16" w:firstLine="632"/>
        <w:rPr>
          <w:rFonts w:ascii="仿宋" w:hAnsi="仿宋" w:eastAsia="仿宋" w:cs="仿宋"/>
          <w:sz w:val="31"/>
          <w:szCs w:val="31"/>
        </w:rPr>
      </w:pPr>
      <w:r>
        <w:rPr>
          <w:rFonts w:ascii="仿宋" w:hAnsi="仿宋" w:eastAsia="仿宋" w:cs="仿宋"/>
          <w:spacing w:val="6"/>
          <w:sz w:val="31"/>
          <w:szCs w:val="31"/>
        </w:rPr>
        <w:t>（四）因培养需要、科研需求、实习实践等原因，由学</w:t>
      </w:r>
      <w:r>
        <w:rPr>
          <w:rFonts w:ascii="仿宋" w:hAnsi="仿宋" w:eastAsia="仿宋" w:cs="仿宋"/>
          <w:spacing w:val="-3"/>
          <w:sz w:val="31"/>
          <w:szCs w:val="31"/>
        </w:rPr>
        <w:t>校（学院）和合作单位（机构）签署协议，需在合作单位（机</w:t>
      </w:r>
      <w:r>
        <w:rPr>
          <w:rFonts w:ascii="仿宋" w:hAnsi="仿宋" w:eastAsia="仿宋" w:cs="仿宋"/>
          <w:spacing w:val="7"/>
          <w:sz w:val="31"/>
          <w:szCs w:val="31"/>
        </w:rPr>
        <w:t>构）住宿的学生；</w:t>
      </w:r>
    </w:p>
    <w:p w14:paraId="1BBE659B">
      <w:pPr>
        <w:spacing w:before="186" w:line="220" w:lineRule="auto"/>
        <w:ind w:right="11"/>
        <w:jc w:val="right"/>
        <w:rPr>
          <w:rFonts w:ascii="仿宋" w:hAnsi="仿宋" w:eastAsia="仿宋" w:cs="仿宋"/>
          <w:sz w:val="31"/>
          <w:szCs w:val="31"/>
        </w:rPr>
      </w:pPr>
      <w:r>
        <w:rPr>
          <w:rFonts w:ascii="仿宋" w:hAnsi="仿宋" w:eastAsia="仿宋" w:cs="仿宋"/>
          <w:spacing w:val="9"/>
          <w:sz w:val="31"/>
          <w:szCs w:val="31"/>
        </w:rPr>
        <w:t>（五）入学前经本人确认不在学校公寓住宿的研究生；</w:t>
      </w:r>
    </w:p>
    <w:p w14:paraId="241D99C7">
      <w:pPr>
        <w:spacing w:before="193" w:line="221" w:lineRule="auto"/>
        <w:ind w:left="659"/>
        <w:rPr>
          <w:rFonts w:ascii="仿宋" w:hAnsi="仿宋" w:eastAsia="仿宋" w:cs="仿宋"/>
          <w:sz w:val="31"/>
          <w:szCs w:val="31"/>
        </w:rPr>
      </w:pPr>
      <w:r>
        <w:rPr>
          <w:rFonts w:ascii="仿宋" w:hAnsi="仿宋" w:eastAsia="仿宋" w:cs="仿宋"/>
          <w:spacing w:val="8"/>
          <w:sz w:val="31"/>
          <w:szCs w:val="31"/>
        </w:rPr>
        <w:t>（六）延期毕业学生；</w:t>
      </w:r>
    </w:p>
    <w:p w14:paraId="3DCC8056">
      <w:pPr>
        <w:spacing w:before="185" w:line="279" w:lineRule="auto"/>
        <w:ind w:left="30" w:right="16" w:firstLine="629"/>
        <w:rPr>
          <w:rFonts w:ascii="仿宋" w:hAnsi="仿宋" w:eastAsia="仿宋" w:cs="仿宋"/>
          <w:sz w:val="31"/>
          <w:szCs w:val="31"/>
        </w:rPr>
      </w:pPr>
      <w:r>
        <w:rPr>
          <w:rFonts w:ascii="仿宋" w:hAnsi="仿宋" w:eastAsia="仿宋" w:cs="仿宋"/>
          <w:spacing w:val="9"/>
          <w:sz w:val="31"/>
          <w:szCs w:val="31"/>
        </w:rPr>
        <w:t>（七）其他特殊情况确须在校外住宿的学生，且须由家</w:t>
      </w:r>
      <w:r>
        <w:rPr>
          <w:rFonts w:ascii="仿宋" w:hAnsi="仿宋" w:eastAsia="仿宋" w:cs="仿宋"/>
          <w:spacing w:val="3"/>
          <w:sz w:val="31"/>
          <w:szCs w:val="31"/>
        </w:rPr>
        <w:t>长陪读。</w:t>
      </w:r>
    </w:p>
    <w:p w14:paraId="06E3C4DA">
      <w:pPr>
        <w:spacing w:line="279" w:lineRule="auto"/>
        <w:rPr>
          <w:rFonts w:ascii="仿宋" w:hAnsi="仿宋" w:eastAsia="仿宋" w:cs="仿宋"/>
          <w:sz w:val="31"/>
          <w:szCs w:val="31"/>
        </w:rPr>
        <w:sectPr>
          <w:footerReference r:id="rId21" w:type="default"/>
          <w:pgSz w:w="11906" w:h="16839"/>
          <w:pgMar w:top="1431" w:right="1785" w:bottom="843" w:left="1785" w:header="0" w:footer="604" w:gutter="0"/>
          <w:cols w:space="720" w:num="1"/>
        </w:sectPr>
      </w:pPr>
    </w:p>
    <w:p w14:paraId="7A89C8FB">
      <w:pPr>
        <w:spacing w:before="185" w:line="222" w:lineRule="auto"/>
        <w:ind w:left="683"/>
        <w:rPr>
          <w:rFonts w:ascii="仿宋" w:hAnsi="仿宋" w:eastAsia="仿宋" w:cs="仿宋"/>
          <w:sz w:val="31"/>
          <w:szCs w:val="31"/>
        </w:rPr>
      </w:pPr>
      <w:r>
        <w:rPr>
          <w:rFonts w:ascii="仿宋" w:hAnsi="仿宋" w:eastAsia="仿宋" w:cs="仿宋"/>
          <w:b/>
          <w:bCs/>
          <w:spacing w:val="7"/>
          <w:sz w:val="31"/>
          <w:szCs w:val="31"/>
        </w:rPr>
        <w:t>第七条</w:t>
      </w:r>
      <w:r>
        <w:rPr>
          <w:rFonts w:ascii="仿宋" w:hAnsi="仿宋" w:eastAsia="仿宋" w:cs="仿宋"/>
          <w:spacing w:val="7"/>
          <w:sz w:val="31"/>
          <w:szCs w:val="31"/>
        </w:rPr>
        <w:t>校外住宿租赁房应具备的条件：</w:t>
      </w:r>
    </w:p>
    <w:p w14:paraId="323D6A26">
      <w:pPr>
        <w:spacing w:before="185" w:line="278" w:lineRule="auto"/>
        <w:ind w:left="30" w:right="16" w:firstLine="629"/>
        <w:rPr>
          <w:rFonts w:ascii="仿宋" w:hAnsi="仿宋" w:eastAsia="仿宋" w:cs="仿宋"/>
          <w:sz w:val="31"/>
          <w:szCs w:val="31"/>
        </w:rPr>
      </w:pPr>
      <w:r>
        <w:rPr>
          <w:rFonts w:ascii="仿宋" w:hAnsi="仿宋" w:eastAsia="仿宋" w:cs="仿宋"/>
          <w:spacing w:val="16"/>
          <w:sz w:val="31"/>
          <w:szCs w:val="31"/>
        </w:rPr>
        <w:t>（一）租赁房必须符合公安部《租赁房屋治安管理规</w:t>
      </w:r>
      <w:r>
        <w:rPr>
          <w:rFonts w:ascii="仿宋" w:hAnsi="仿宋" w:eastAsia="仿宋" w:cs="仿宋"/>
          <w:spacing w:val="6"/>
          <w:sz w:val="31"/>
          <w:szCs w:val="31"/>
        </w:rPr>
        <w:t>定》中的有关规定；</w:t>
      </w:r>
    </w:p>
    <w:p w14:paraId="5D3615D5">
      <w:pPr>
        <w:spacing w:before="186" w:line="277" w:lineRule="auto"/>
        <w:ind w:left="34" w:right="16" w:firstLine="625"/>
        <w:rPr>
          <w:rFonts w:ascii="仿宋" w:hAnsi="仿宋" w:eastAsia="仿宋" w:cs="仿宋"/>
          <w:sz w:val="31"/>
          <w:szCs w:val="31"/>
        </w:rPr>
      </w:pPr>
      <w:r>
        <w:rPr>
          <w:rFonts w:ascii="仿宋" w:hAnsi="仿宋" w:eastAsia="仿宋" w:cs="仿宋"/>
          <w:spacing w:val="5"/>
          <w:sz w:val="31"/>
          <w:szCs w:val="31"/>
        </w:rPr>
        <w:t>（二）房东应与当地公安机关签署“出租房屋安全管治</w:t>
      </w:r>
      <w:r>
        <w:rPr>
          <w:rFonts w:ascii="仿宋" w:hAnsi="仿宋" w:eastAsia="仿宋" w:cs="仿宋"/>
          <w:spacing w:val="8"/>
          <w:sz w:val="31"/>
          <w:szCs w:val="31"/>
        </w:rPr>
        <w:t>安责任书”，并认真履行责任书中的各项职责；</w:t>
      </w:r>
    </w:p>
    <w:p w14:paraId="22B6B2E0">
      <w:pPr>
        <w:spacing w:before="189" w:line="278" w:lineRule="auto"/>
        <w:ind w:left="32" w:right="16" w:firstLine="626"/>
        <w:rPr>
          <w:rFonts w:ascii="仿宋" w:hAnsi="仿宋" w:eastAsia="仿宋" w:cs="仿宋"/>
          <w:sz w:val="31"/>
          <w:szCs w:val="31"/>
        </w:rPr>
      </w:pPr>
      <w:r>
        <w:rPr>
          <w:rFonts w:ascii="仿宋" w:hAnsi="仿宋" w:eastAsia="仿宋" w:cs="仿宋"/>
          <w:spacing w:val="9"/>
          <w:sz w:val="31"/>
          <w:szCs w:val="31"/>
        </w:rPr>
        <w:t>（三）租赁房必须经学院和相关部门认可，并适宜学生</w:t>
      </w:r>
      <w:r>
        <w:rPr>
          <w:rFonts w:ascii="仿宋" w:hAnsi="仿宋" w:eastAsia="仿宋" w:cs="仿宋"/>
          <w:spacing w:val="-1"/>
          <w:sz w:val="31"/>
          <w:szCs w:val="31"/>
        </w:rPr>
        <w:t>住宿。</w:t>
      </w:r>
    </w:p>
    <w:p w14:paraId="6C65C83C">
      <w:pPr>
        <w:spacing w:before="194" w:line="329" w:lineRule="auto"/>
        <w:ind w:left="18" w:right="16" w:firstLine="665"/>
        <w:jc w:val="both"/>
        <w:rPr>
          <w:rFonts w:ascii="仿宋" w:hAnsi="仿宋" w:eastAsia="仿宋" w:cs="仿宋"/>
          <w:sz w:val="31"/>
          <w:szCs w:val="31"/>
        </w:rPr>
      </w:pPr>
      <w:r>
        <w:rPr>
          <w:rFonts w:ascii="仿宋" w:hAnsi="仿宋" w:eastAsia="仿宋" w:cs="仿宋"/>
          <w:b/>
          <w:bCs/>
          <w:spacing w:val="11"/>
          <w:sz w:val="31"/>
          <w:szCs w:val="31"/>
        </w:rPr>
        <w:t>第八条</w:t>
      </w:r>
      <w:r>
        <w:rPr>
          <w:rFonts w:ascii="仿宋" w:hAnsi="仿宋" w:eastAsia="仿宋" w:cs="仿宋"/>
          <w:spacing w:val="11"/>
          <w:sz w:val="31"/>
          <w:szCs w:val="31"/>
        </w:rPr>
        <w:t>申请校外住宿的学生，持本人书面申请并填写《西北师范大学学生校外住宿申请表》（附件1</w:t>
      </w:r>
      <w:r>
        <w:rPr>
          <w:rFonts w:ascii="仿宋" w:hAnsi="仿宋" w:eastAsia="仿宋" w:cs="仿宋"/>
          <w:spacing w:val="6"/>
          <w:sz w:val="31"/>
          <w:szCs w:val="31"/>
        </w:rPr>
        <w:t>），</w:t>
      </w:r>
      <w:r>
        <w:rPr>
          <w:rFonts w:ascii="仿宋" w:hAnsi="仿宋" w:eastAsia="仿宋" w:cs="仿宋"/>
          <w:spacing w:val="11"/>
          <w:sz w:val="31"/>
          <w:szCs w:val="31"/>
        </w:rPr>
        <w:t>直系亲属知情并在《直系亲属知情同意书》（附件2）及《西北师</w:t>
      </w:r>
      <w:r>
        <w:rPr>
          <w:rFonts w:ascii="仿宋" w:hAnsi="仿宋" w:eastAsia="仿宋" w:cs="仿宋"/>
          <w:spacing w:val="10"/>
          <w:sz w:val="31"/>
          <w:szCs w:val="31"/>
        </w:rPr>
        <w:t>范大学学生校外住宿安全责任告知书》（附件3）上签署同</w:t>
      </w:r>
      <w:r>
        <w:rPr>
          <w:rFonts w:ascii="仿宋" w:hAnsi="仿宋" w:eastAsia="仿宋" w:cs="仿宋"/>
          <w:spacing w:val="14"/>
          <w:sz w:val="31"/>
          <w:szCs w:val="31"/>
        </w:rPr>
        <w:t>意意见，并提供相关证明材料（租房合同/医</w:t>
      </w:r>
      <w:r>
        <w:rPr>
          <w:rFonts w:ascii="仿宋" w:hAnsi="仿宋" w:eastAsia="仿宋" w:cs="仿宋"/>
          <w:spacing w:val="13"/>
          <w:sz w:val="31"/>
          <w:szCs w:val="31"/>
        </w:rPr>
        <w:t>院证明</w:t>
      </w:r>
      <w:r>
        <w:rPr>
          <w:rFonts w:ascii="仿宋" w:hAnsi="仿宋" w:eastAsia="仿宋" w:cs="仿宋"/>
          <w:spacing w:val="30"/>
          <w:sz w:val="31"/>
          <w:szCs w:val="31"/>
        </w:rPr>
        <w:t>），</w:t>
      </w:r>
      <w:r>
        <w:rPr>
          <w:rFonts w:ascii="仿宋" w:hAnsi="仿宋" w:eastAsia="仿宋" w:cs="仿宋"/>
          <w:spacing w:val="13"/>
          <w:sz w:val="31"/>
          <w:szCs w:val="31"/>
        </w:rPr>
        <w:t>经</w:t>
      </w:r>
      <w:r>
        <w:rPr>
          <w:rFonts w:ascii="仿宋" w:hAnsi="仿宋" w:eastAsia="仿宋" w:cs="仿宋"/>
          <w:spacing w:val="19"/>
          <w:sz w:val="31"/>
          <w:szCs w:val="31"/>
        </w:rPr>
        <w:t>本科生班主任或研究生导师同意，学院将按照规定程序审</w:t>
      </w:r>
      <w:r>
        <w:rPr>
          <w:rFonts w:ascii="仿宋" w:hAnsi="仿宋" w:eastAsia="仿宋" w:cs="仿宋"/>
          <w:spacing w:val="9"/>
          <w:sz w:val="31"/>
          <w:szCs w:val="31"/>
        </w:rPr>
        <w:t>核、审批，学生须于五个工作日内办结退宿手续，并报党委</w:t>
      </w:r>
      <w:r>
        <w:rPr>
          <w:rFonts w:ascii="仿宋" w:hAnsi="仿宋" w:eastAsia="仿宋" w:cs="仿宋"/>
          <w:spacing w:val="8"/>
          <w:sz w:val="31"/>
          <w:szCs w:val="31"/>
        </w:rPr>
        <w:t>学生工作部备案。</w:t>
      </w:r>
    </w:p>
    <w:p w14:paraId="25428A15">
      <w:pPr>
        <w:spacing w:before="55" w:line="317" w:lineRule="auto"/>
        <w:ind w:left="37" w:right="13" w:firstLine="645"/>
        <w:rPr>
          <w:rFonts w:ascii="仿宋" w:hAnsi="仿宋" w:eastAsia="仿宋" w:cs="仿宋"/>
          <w:sz w:val="31"/>
          <w:szCs w:val="31"/>
        </w:rPr>
      </w:pPr>
      <w:r>
        <w:rPr>
          <w:rFonts w:ascii="仿宋" w:hAnsi="仿宋" w:eastAsia="仿宋" w:cs="仿宋"/>
          <w:b/>
          <w:bCs/>
          <w:spacing w:val="11"/>
          <w:sz w:val="31"/>
          <w:szCs w:val="31"/>
        </w:rPr>
        <w:t>第九条</w:t>
      </w:r>
      <w:r>
        <w:rPr>
          <w:rFonts w:ascii="仿宋" w:hAnsi="仿宋" w:eastAsia="仿宋" w:cs="仿宋"/>
          <w:spacing w:val="11"/>
          <w:sz w:val="31"/>
          <w:szCs w:val="31"/>
        </w:rPr>
        <w:t>申请校外住宿学生办理校外住宿手续时，须提</w:t>
      </w:r>
      <w:r>
        <w:rPr>
          <w:rFonts w:ascii="仿宋" w:hAnsi="仿宋" w:eastAsia="仿宋" w:cs="仿宋"/>
          <w:spacing w:val="4"/>
          <w:sz w:val="31"/>
          <w:szCs w:val="31"/>
        </w:rPr>
        <w:t>交以下材料：</w:t>
      </w:r>
    </w:p>
    <w:p w14:paraId="0AE66B1A">
      <w:pPr>
        <w:spacing w:before="53" w:line="296" w:lineRule="auto"/>
        <w:ind w:left="21" w:right="13" w:firstLine="637"/>
        <w:rPr>
          <w:rFonts w:ascii="仿宋" w:hAnsi="仿宋" w:eastAsia="仿宋" w:cs="仿宋"/>
          <w:sz w:val="31"/>
          <w:szCs w:val="31"/>
        </w:rPr>
      </w:pPr>
      <w:r>
        <w:rPr>
          <w:rFonts w:ascii="仿宋" w:hAnsi="仿宋" w:eastAsia="仿宋" w:cs="仿宋"/>
          <w:spacing w:val="6"/>
          <w:sz w:val="31"/>
          <w:szCs w:val="31"/>
        </w:rPr>
        <w:t>（一）已婚或育有子女，确须在校外住宿学生，</w:t>
      </w:r>
      <w:r>
        <w:rPr>
          <w:rFonts w:ascii="仿宋" w:hAnsi="仿宋" w:eastAsia="仿宋" w:cs="仿宋"/>
          <w:spacing w:val="5"/>
          <w:sz w:val="31"/>
          <w:szCs w:val="31"/>
        </w:rPr>
        <w:t>需提供</w:t>
      </w:r>
      <w:r>
        <w:rPr>
          <w:rFonts w:ascii="仿宋" w:hAnsi="仿宋" w:eastAsia="仿宋" w:cs="仿宋"/>
          <w:spacing w:val="9"/>
          <w:sz w:val="31"/>
          <w:szCs w:val="31"/>
        </w:rPr>
        <w:t>婚姻证明、户籍证明、子女出生证明、房屋产权证（租赁合</w:t>
      </w:r>
      <w:r>
        <w:rPr>
          <w:rFonts w:ascii="仿宋" w:hAnsi="仿宋" w:eastAsia="仿宋" w:cs="仿宋"/>
          <w:spacing w:val="7"/>
          <w:sz w:val="31"/>
          <w:szCs w:val="31"/>
        </w:rPr>
        <w:t>同）等相关材料；</w:t>
      </w:r>
    </w:p>
    <w:p w14:paraId="3D37099B">
      <w:pPr>
        <w:spacing w:before="189" w:line="296" w:lineRule="auto"/>
        <w:ind w:left="45" w:right="14" w:firstLine="614"/>
        <w:rPr>
          <w:rFonts w:ascii="仿宋" w:hAnsi="仿宋" w:eastAsia="仿宋" w:cs="仿宋"/>
          <w:sz w:val="31"/>
          <w:szCs w:val="31"/>
        </w:rPr>
      </w:pPr>
      <w:r>
        <w:rPr>
          <w:rFonts w:ascii="仿宋" w:hAnsi="仿宋" w:eastAsia="仿宋" w:cs="仿宋"/>
          <w:spacing w:val="14"/>
          <w:sz w:val="31"/>
          <w:szCs w:val="31"/>
        </w:rPr>
        <w:t>（二）家庭居住地在兰州市安宁区、城关区、七</w:t>
      </w:r>
      <w:r>
        <w:rPr>
          <w:rFonts w:ascii="仿宋" w:hAnsi="仿宋" w:eastAsia="仿宋" w:cs="仿宋"/>
          <w:spacing w:val="13"/>
          <w:sz w:val="31"/>
          <w:szCs w:val="31"/>
        </w:rPr>
        <w:t>里河</w:t>
      </w:r>
      <w:r>
        <w:rPr>
          <w:rFonts w:ascii="仿宋" w:hAnsi="仿宋" w:eastAsia="仿宋" w:cs="仿宋"/>
          <w:spacing w:val="8"/>
          <w:sz w:val="31"/>
          <w:szCs w:val="31"/>
        </w:rPr>
        <w:t>区、西固区，且居住地房屋所有权为本人或直系亲属所有的学生，需提供户籍证明、房屋产权证等相关材料；</w:t>
      </w:r>
    </w:p>
    <w:p w14:paraId="1A5DCDE4">
      <w:pPr>
        <w:spacing w:before="188" w:line="220" w:lineRule="auto"/>
        <w:ind w:right="16"/>
        <w:jc w:val="right"/>
        <w:rPr>
          <w:rFonts w:ascii="仿宋" w:hAnsi="仿宋" w:eastAsia="仿宋" w:cs="仿宋"/>
          <w:sz w:val="31"/>
          <w:szCs w:val="31"/>
        </w:rPr>
      </w:pPr>
      <w:r>
        <w:rPr>
          <w:rFonts w:ascii="仿宋" w:hAnsi="仿宋" w:eastAsia="仿宋" w:cs="仿宋"/>
          <w:spacing w:val="19"/>
          <w:sz w:val="31"/>
          <w:szCs w:val="31"/>
        </w:rPr>
        <w:t>（三）因身心健康原因不宜在学生公寓集体住宿的学</w:t>
      </w:r>
    </w:p>
    <w:p w14:paraId="76C99155">
      <w:pPr>
        <w:spacing w:line="220" w:lineRule="auto"/>
        <w:rPr>
          <w:rFonts w:ascii="仿宋" w:hAnsi="仿宋" w:eastAsia="仿宋" w:cs="仿宋"/>
          <w:sz w:val="31"/>
          <w:szCs w:val="31"/>
        </w:rPr>
        <w:sectPr>
          <w:footerReference r:id="rId22" w:type="default"/>
          <w:pgSz w:w="11906" w:h="16839"/>
          <w:pgMar w:top="1431" w:right="1785" w:bottom="843" w:left="1785" w:header="0" w:footer="604" w:gutter="0"/>
          <w:cols w:space="720" w:num="1"/>
        </w:sectPr>
      </w:pPr>
    </w:p>
    <w:p w14:paraId="3FF03B0A">
      <w:pPr>
        <w:spacing w:before="186" w:line="220" w:lineRule="auto"/>
        <w:ind w:left="46"/>
        <w:rPr>
          <w:rFonts w:ascii="仿宋" w:hAnsi="仿宋" w:eastAsia="仿宋" w:cs="仿宋"/>
          <w:sz w:val="31"/>
          <w:szCs w:val="31"/>
        </w:rPr>
      </w:pPr>
      <w:r>
        <w:rPr>
          <w:rFonts w:ascii="仿宋" w:hAnsi="仿宋" w:eastAsia="仿宋" w:cs="仿宋"/>
          <w:spacing w:val="8"/>
          <w:sz w:val="31"/>
          <w:szCs w:val="31"/>
        </w:rPr>
        <w:t>生，须由二甲及以上医院或具有专业资质的机构出具材料；</w:t>
      </w:r>
    </w:p>
    <w:p w14:paraId="260E7612">
      <w:pPr>
        <w:spacing w:before="190" w:line="305" w:lineRule="auto"/>
        <w:ind w:left="26" w:right="81" w:firstLine="632"/>
        <w:rPr>
          <w:rFonts w:ascii="仿宋" w:hAnsi="仿宋" w:eastAsia="仿宋" w:cs="仿宋"/>
          <w:sz w:val="31"/>
          <w:szCs w:val="31"/>
        </w:rPr>
      </w:pPr>
      <w:r>
        <w:rPr>
          <w:rFonts w:ascii="仿宋" w:hAnsi="仿宋" w:eastAsia="仿宋" w:cs="仿宋"/>
          <w:spacing w:val="6"/>
          <w:sz w:val="31"/>
          <w:szCs w:val="31"/>
        </w:rPr>
        <w:t>（四）因培养需要、科研需求、实习实践等原因，由学</w:t>
      </w:r>
      <w:r>
        <w:rPr>
          <w:rFonts w:ascii="仿宋" w:hAnsi="仿宋" w:eastAsia="仿宋" w:cs="仿宋"/>
          <w:spacing w:val="-3"/>
          <w:sz w:val="31"/>
          <w:szCs w:val="31"/>
        </w:rPr>
        <w:t>校（学院）和合作单位（机构）签署协议，需在合作单位（机</w:t>
      </w:r>
      <w:r>
        <w:rPr>
          <w:rFonts w:ascii="仿宋" w:hAnsi="仿宋" w:eastAsia="仿宋" w:cs="仿宋"/>
          <w:spacing w:val="9"/>
          <w:sz w:val="31"/>
          <w:szCs w:val="31"/>
        </w:rPr>
        <w:t>构）住宿的学生，需提供合作协议，并附合作单位（机构）</w:t>
      </w:r>
      <w:r>
        <w:rPr>
          <w:rFonts w:ascii="仿宋" w:hAnsi="仿宋" w:eastAsia="仿宋" w:cs="仿宋"/>
          <w:spacing w:val="7"/>
          <w:sz w:val="31"/>
          <w:szCs w:val="31"/>
        </w:rPr>
        <w:t>安全住宿管理等相关材料；</w:t>
      </w:r>
    </w:p>
    <w:p w14:paraId="37BBABBC">
      <w:pPr>
        <w:spacing w:before="187" w:line="297" w:lineRule="auto"/>
        <w:ind w:left="36" w:right="89" w:firstLine="622"/>
        <w:rPr>
          <w:rFonts w:ascii="仿宋" w:hAnsi="仿宋" w:eastAsia="仿宋" w:cs="仿宋"/>
          <w:sz w:val="31"/>
          <w:szCs w:val="31"/>
        </w:rPr>
      </w:pPr>
      <w:r>
        <w:rPr>
          <w:rFonts w:ascii="仿宋" w:hAnsi="仿宋" w:eastAsia="仿宋" w:cs="仿宋"/>
          <w:spacing w:val="9"/>
          <w:sz w:val="31"/>
          <w:szCs w:val="31"/>
        </w:rPr>
        <w:t>（五）入学前经本人确认不在学校公寓住宿的研究生，</w:t>
      </w:r>
      <w:r>
        <w:rPr>
          <w:rFonts w:ascii="仿宋" w:hAnsi="仿宋" w:eastAsia="仿宋" w:cs="仿宋"/>
          <w:spacing w:val="21"/>
          <w:sz w:val="31"/>
          <w:szCs w:val="31"/>
        </w:rPr>
        <w:t>报到后由学院负责按规定程序补办校外住宿申请审批相关</w:t>
      </w:r>
      <w:r>
        <w:rPr>
          <w:rFonts w:ascii="仿宋" w:hAnsi="仿宋" w:eastAsia="仿宋" w:cs="仿宋"/>
          <w:spacing w:val="-2"/>
          <w:sz w:val="31"/>
          <w:szCs w:val="31"/>
        </w:rPr>
        <w:t>手续；</w:t>
      </w:r>
    </w:p>
    <w:p w14:paraId="447A3486">
      <w:pPr>
        <w:spacing w:before="181" w:line="306" w:lineRule="auto"/>
        <w:ind w:left="32" w:firstLine="626"/>
        <w:rPr>
          <w:rFonts w:ascii="仿宋" w:hAnsi="仿宋" w:eastAsia="仿宋" w:cs="仿宋"/>
          <w:sz w:val="31"/>
          <w:szCs w:val="31"/>
        </w:rPr>
      </w:pPr>
      <w:r>
        <w:rPr>
          <w:rFonts w:ascii="仿宋" w:hAnsi="仿宋" w:eastAsia="仿宋" w:cs="仿宋"/>
          <w:spacing w:val="11"/>
          <w:sz w:val="31"/>
          <w:szCs w:val="31"/>
        </w:rPr>
        <w:t>（六）延期毕业和其他特殊情况确须在校外住宿学生，</w:t>
      </w:r>
      <w:r>
        <w:rPr>
          <w:rFonts w:ascii="仿宋" w:hAnsi="仿宋" w:eastAsia="仿宋" w:cs="仿宋"/>
          <w:spacing w:val="21"/>
          <w:sz w:val="31"/>
          <w:szCs w:val="31"/>
        </w:rPr>
        <w:t>须按规定由导师或者班主任协同补办校外住宿申请审批相</w:t>
      </w:r>
      <w:r>
        <w:rPr>
          <w:rFonts w:ascii="仿宋" w:hAnsi="仿宋" w:eastAsia="仿宋" w:cs="仿宋"/>
          <w:spacing w:val="8"/>
          <w:sz w:val="31"/>
          <w:szCs w:val="31"/>
        </w:rPr>
        <w:t>关手续，若为特殊情况，须于直系亲属协商且当面签署《西</w:t>
      </w:r>
      <w:r>
        <w:rPr>
          <w:rFonts w:ascii="仿宋" w:hAnsi="仿宋" w:eastAsia="仿宋" w:cs="仿宋"/>
          <w:spacing w:val="-12"/>
          <w:sz w:val="31"/>
          <w:szCs w:val="31"/>
        </w:rPr>
        <w:t>北师范大学传媒学院特殊学生陪读暨家校协议书》（附件4</w:t>
      </w:r>
      <w:r>
        <w:rPr>
          <w:rFonts w:ascii="仿宋" w:hAnsi="仿宋" w:eastAsia="仿宋" w:cs="仿宋"/>
          <w:spacing w:val="-13"/>
          <w:sz w:val="31"/>
          <w:szCs w:val="31"/>
        </w:rPr>
        <w:t>）。</w:t>
      </w:r>
    </w:p>
    <w:p w14:paraId="7F9E3EFF">
      <w:pPr>
        <w:spacing w:before="192" w:line="322" w:lineRule="auto"/>
        <w:ind w:left="26" w:right="7" w:firstLine="657"/>
        <w:jc w:val="both"/>
        <w:rPr>
          <w:rFonts w:ascii="仿宋" w:hAnsi="仿宋" w:eastAsia="仿宋" w:cs="仿宋"/>
          <w:sz w:val="31"/>
          <w:szCs w:val="31"/>
        </w:rPr>
      </w:pPr>
      <w:r>
        <w:rPr>
          <w:rFonts w:ascii="仿宋" w:hAnsi="仿宋" w:eastAsia="仿宋" w:cs="仿宋"/>
          <w:b/>
          <w:bCs/>
          <w:spacing w:val="4"/>
          <w:sz w:val="31"/>
          <w:szCs w:val="31"/>
        </w:rPr>
        <w:t>第十条</w:t>
      </w:r>
      <w:r>
        <w:rPr>
          <w:rFonts w:ascii="仿宋" w:hAnsi="仿宋" w:eastAsia="仿宋" w:cs="仿宋"/>
          <w:spacing w:val="4"/>
          <w:sz w:val="31"/>
          <w:szCs w:val="31"/>
        </w:rPr>
        <w:t>在申请校外住宿过程中，如发现有弄虚作假者，</w:t>
      </w:r>
      <w:r>
        <w:rPr>
          <w:rFonts w:ascii="仿宋" w:hAnsi="仿宋" w:eastAsia="仿宋" w:cs="仿宋"/>
          <w:spacing w:val="9"/>
          <w:sz w:val="31"/>
          <w:szCs w:val="31"/>
        </w:rPr>
        <w:t>或未经学校（学院）批准擅自在校外住宿者，学院有权</w:t>
      </w:r>
      <w:r>
        <w:rPr>
          <w:rFonts w:ascii="仿宋" w:hAnsi="仿宋" w:eastAsia="仿宋" w:cs="仿宋"/>
          <w:spacing w:val="8"/>
          <w:sz w:val="31"/>
          <w:szCs w:val="31"/>
        </w:rPr>
        <w:t>责令</w:t>
      </w:r>
      <w:r>
        <w:rPr>
          <w:rFonts w:ascii="仿宋" w:hAnsi="仿宋" w:eastAsia="仿宋" w:cs="仿宋"/>
          <w:spacing w:val="9"/>
          <w:sz w:val="31"/>
          <w:szCs w:val="31"/>
        </w:rPr>
        <w:t>其限期返校住宿，并按学生管理相关规定给予纪律处分。</w:t>
      </w:r>
    </w:p>
    <w:p w14:paraId="683169B2">
      <w:pPr>
        <w:spacing w:before="213" w:line="222" w:lineRule="auto"/>
        <w:ind w:left="2749"/>
        <w:rPr>
          <w:rFonts w:ascii="仿宋" w:hAnsi="仿宋" w:eastAsia="仿宋" w:cs="仿宋"/>
          <w:sz w:val="31"/>
          <w:szCs w:val="31"/>
        </w:rPr>
      </w:pPr>
      <w:r>
        <w:rPr>
          <w:rFonts w:ascii="仿宋" w:hAnsi="仿宋" w:eastAsia="仿宋" w:cs="仿宋"/>
          <w:b/>
          <w:bCs/>
          <w:spacing w:val="4"/>
          <w:sz w:val="31"/>
          <w:szCs w:val="31"/>
        </w:rPr>
        <w:t>第三章教育和管理</w:t>
      </w:r>
    </w:p>
    <w:p w14:paraId="01D491D6">
      <w:pPr>
        <w:spacing w:before="336" w:line="326" w:lineRule="auto"/>
        <w:ind w:left="25" w:right="91" w:firstLine="658"/>
        <w:jc w:val="both"/>
        <w:rPr>
          <w:rFonts w:ascii="仿宋" w:hAnsi="仿宋" w:eastAsia="仿宋" w:cs="仿宋"/>
          <w:sz w:val="31"/>
          <w:szCs w:val="31"/>
        </w:rPr>
      </w:pPr>
      <w:r>
        <w:rPr>
          <w:rFonts w:ascii="仿宋" w:hAnsi="仿宋" w:eastAsia="仿宋" w:cs="仿宋"/>
          <w:b/>
          <w:bCs/>
          <w:spacing w:val="12"/>
          <w:sz w:val="31"/>
          <w:szCs w:val="31"/>
        </w:rPr>
        <w:t>第十一条</w:t>
      </w:r>
      <w:r>
        <w:rPr>
          <w:rFonts w:ascii="仿宋" w:hAnsi="仿宋" w:eastAsia="仿宋" w:cs="仿宋"/>
          <w:spacing w:val="12"/>
          <w:sz w:val="31"/>
          <w:szCs w:val="31"/>
        </w:rPr>
        <w:t>学院将严格履行教育教学管理主体责任，对</w:t>
      </w:r>
      <w:r>
        <w:rPr>
          <w:rFonts w:ascii="仿宋" w:hAnsi="仿宋" w:eastAsia="仿宋" w:cs="仿宋"/>
          <w:spacing w:val="7"/>
          <w:sz w:val="31"/>
          <w:szCs w:val="31"/>
        </w:rPr>
        <w:t>校外住宿学生坚持“严格控制、严格审批、严格管理”的原</w:t>
      </w:r>
      <w:r>
        <w:rPr>
          <w:rFonts w:ascii="仿宋" w:hAnsi="仿宋" w:eastAsia="仿宋" w:cs="仿宋"/>
          <w:spacing w:val="9"/>
          <w:sz w:val="31"/>
          <w:szCs w:val="31"/>
        </w:rPr>
        <w:t>则，各班主任、导师要认真做好校外住宿学生法治教</w:t>
      </w:r>
      <w:r>
        <w:rPr>
          <w:rFonts w:ascii="仿宋" w:hAnsi="仿宋" w:eastAsia="仿宋" w:cs="仿宋"/>
          <w:spacing w:val="8"/>
          <w:sz w:val="31"/>
          <w:szCs w:val="31"/>
        </w:rPr>
        <w:t>育、安</w:t>
      </w:r>
      <w:r>
        <w:rPr>
          <w:rFonts w:ascii="仿宋" w:hAnsi="仿宋" w:eastAsia="仿宋" w:cs="仿宋"/>
          <w:spacing w:val="7"/>
          <w:sz w:val="31"/>
          <w:szCs w:val="31"/>
        </w:rPr>
        <w:t>全教育和管理服务工作。</w:t>
      </w:r>
    </w:p>
    <w:p w14:paraId="0F44F6B8">
      <w:pPr>
        <w:spacing w:before="54" w:line="326" w:lineRule="auto"/>
        <w:ind w:left="34" w:right="89" w:firstLine="649"/>
        <w:rPr>
          <w:rFonts w:ascii="仿宋" w:hAnsi="仿宋" w:eastAsia="仿宋" w:cs="仿宋"/>
          <w:sz w:val="31"/>
          <w:szCs w:val="31"/>
        </w:rPr>
      </w:pPr>
      <w:r>
        <w:rPr>
          <w:rFonts w:ascii="仿宋" w:hAnsi="仿宋" w:eastAsia="仿宋" w:cs="仿宋"/>
          <w:b/>
          <w:bCs/>
          <w:spacing w:val="12"/>
          <w:sz w:val="31"/>
          <w:szCs w:val="31"/>
        </w:rPr>
        <w:t>第十二条</w:t>
      </w:r>
      <w:r>
        <w:rPr>
          <w:rFonts w:ascii="仿宋" w:hAnsi="仿宋" w:eastAsia="仿宋" w:cs="仿宋"/>
          <w:spacing w:val="12"/>
          <w:sz w:val="31"/>
          <w:szCs w:val="31"/>
        </w:rPr>
        <w:t>落实落细研究生导师第一责任人和班主任、</w:t>
      </w:r>
      <w:r>
        <w:rPr>
          <w:rFonts w:ascii="仿宋" w:hAnsi="仿宋" w:eastAsia="仿宋" w:cs="仿宋"/>
          <w:spacing w:val="8"/>
          <w:sz w:val="31"/>
          <w:szCs w:val="31"/>
        </w:rPr>
        <w:t>辅导员职责，建立校外住宿学生台账，加强学生联系和走访制度，密切关注学生思想动态，适时关心学生学习生活，全</w:t>
      </w:r>
      <w:r>
        <w:rPr>
          <w:rFonts w:ascii="仿宋" w:hAnsi="仿宋" w:eastAsia="仿宋" w:cs="仿宋"/>
          <w:spacing w:val="7"/>
          <w:sz w:val="31"/>
          <w:szCs w:val="31"/>
        </w:rPr>
        <w:t>面掌握校外住宿学生情况。</w:t>
      </w:r>
    </w:p>
    <w:p w14:paraId="3A551644">
      <w:pPr>
        <w:spacing w:line="326" w:lineRule="auto"/>
        <w:rPr>
          <w:rFonts w:ascii="仿宋" w:hAnsi="仿宋" w:eastAsia="仿宋" w:cs="仿宋"/>
          <w:sz w:val="31"/>
          <w:szCs w:val="31"/>
        </w:rPr>
        <w:sectPr>
          <w:footerReference r:id="rId23" w:type="default"/>
          <w:pgSz w:w="11906" w:h="16839"/>
          <w:pgMar w:top="1431" w:right="1710" w:bottom="843" w:left="1785" w:header="0" w:footer="604" w:gutter="0"/>
          <w:cols w:space="720" w:num="1"/>
        </w:sectPr>
      </w:pPr>
    </w:p>
    <w:p w14:paraId="1164AAC6">
      <w:pPr>
        <w:spacing w:before="186" w:line="317" w:lineRule="auto"/>
        <w:ind w:left="80" w:right="91" w:firstLine="603"/>
        <w:rPr>
          <w:rFonts w:ascii="仿宋" w:hAnsi="仿宋" w:eastAsia="仿宋" w:cs="仿宋"/>
          <w:sz w:val="31"/>
          <w:szCs w:val="31"/>
        </w:rPr>
      </w:pPr>
      <w:r>
        <w:rPr>
          <w:rFonts w:ascii="仿宋" w:hAnsi="仿宋" w:eastAsia="仿宋" w:cs="仿宋"/>
          <w:b/>
          <w:bCs/>
          <w:spacing w:val="14"/>
          <w:sz w:val="31"/>
          <w:szCs w:val="31"/>
        </w:rPr>
        <w:t>第十三条</w:t>
      </w:r>
      <w:r>
        <w:rPr>
          <w:rFonts w:ascii="仿宋" w:hAnsi="仿宋" w:eastAsia="仿宋" w:cs="仿宋"/>
          <w:spacing w:val="14"/>
          <w:sz w:val="31"/>
          <w:szCs w:val="31"/>
        </w:rPr>
        <w:t>校外住宿的学生在校外住宿期间如个人表现</w:t>
      </w:r>
      <w:r>
        <w:rPr>
          <w:rFonts w:ascii="仿宋" w:hAnsi="仿宋" w:eastAsia="仿宋" w:cs="仿宋"/>
          <w:spacing w:val="4"/>
          <w:sz w:val="31"/>
          <w:szCs w:val="31"/>
        </w:rPr>
        <w:t>已不符合申请校外住宿条件的，将取消该生校外住宿资格。</w:t>
      </w:r>
    </w:p>
    <w:p w14:paraId="4CDEE8B9">
      <w:pPr>
        <w:spacing w:before="55" w:line="325" w:lineRule="auto"/>
        <w:ind w:left="29" w:firstLine="654"/>
        <w:rPr>
          <w:rFonts w:ascii="仿宋" w:hAnsi="仿宋" w:eastAsia="仿宋" w:cs="仿宋"/>
          <w:sz w:val="31"/>
          <w:szCs w:val="31"/>
        </w:rPr>
      </w:pPr>
      <w:r>
        <w:rPr>
          <w:rFonts w:ascii="仿宋" w:hAnsi="仿宋" w:eastAsia="仿宋" w:cs="仿宋"/>
          <w:b/>
          <w:bCs/>
          <w:spacing w:val="13"/>
          <w:sz w:val="31"/>
          <w:szCs w:val="31"/>
        </w:rPr>
        <w:t>第十四条</w:t>
      </w:r>
      <w:r>
        <w:rPr>
          <w:rFonts w:ascii="仿宋" w:hAnsi="仿宋" w:eastAsia="仿宋" w:cs="仿宋"/>
          <w:spacing w:val="13"/>
          <w:sz w:val="31"/>
          <w:szCs w:val="31"/>
        </w:rPr>
        <w:t>校外住宿的学生在校外住宿有效期期满后，</w:t>
      </w:r>
      <w:r>
        <w:rPr>
          <w:rFonts w:ascii="仿宋" w:hAnsi="仿宋" w:eastAsia="仿宋" w:cs="仿宋"/>
          <w:sz w:val="31"/>
          <w:szCs w:val="31"/>
        </w:rPr>
        <w:t>班主任、辅导员、导师要对校外住宿学生情况进行综合调查。</w:t>
      </w:r>
      <w:r>
        <w:rPr>
          <w:rFonts w:ascii="仿宋" w:hAnsi="仿宋" w:eastAsia="仿宋" w:cs="仿宋"/>
          <w:spacing w:val="9"/>
          <w:sz w:val="31"/>
          <w:szCs w:val="31"/>
        </w:rPr>
        <w:t>若符合条件，可批准继续申请；若不符合条</w:t>
      </w:r>
      <w:r>
        <w:rPr>
          <w:rFonts w:ascii="仿宋" w:hAnsi="仿宋" w:eastAsia="仿宋" w:cs="仿宋"/>
          <w:spacing w:val="8"/>
          <w:sz w:val="31"/>
          <w:szCs w:val="31"/>
        </w:rPr>
        <w:t>件，必须将相关情况通知学生家长，并取消该生校外住宿资格。</w:t>
      </w:r>
    </w:p>
    <w:p w14:paraId="176B7199">
      <w:pPr>
        <w:spacing w:before="55" w:line="318" w:lineRule="auto"/>
        <w:ind w:left="42" w:right="91" w:firstLine="640"/>
        <w:rPr>
          <w:rFonts w:ascii="仿宋" w:hAnsi="仿宋" w:eastAsia="仿宋" w:cs="仿宋"/>
          <w:sz w:val="31"/>
          <w:szCs w:val="31"/>
        </w:rPr>
      </w:pPr>
      <w:r>
        <w:rPr>
          <w:rFonts w:ascii="仿宋" w:hAnsi="仿宋" w:eastAsia="仿宋" w:cs="仿宋"/>
          <w:b/>
          <w:bCs/>
          <w:spacing w:val="14"/>
          <w:sz w:val="31"/>
          <w:szCs w:val="31"/>
        </w:rPr>
        <w:t>第十五条</w:t>
      </w:r>
      <w:r>
        <w:rPr>
          <w:rFonts w:ascii="仿宋" w:hAnsi="仿宋" w:eastAsia="仿宋" w:cs="仿宋"/>
          <w:spacing w:val="14"/>
          <w:sz w:val="31"/>
          <w:szCs w:val="31"/>
        </w:rPr>
        <w:t>校外住宿学生住址、联系方式发生变化的应</w:t>
      </w:r>
      <w:r>
        <w:rPr>
          <w:rFonts w:ascii="仿宋" w:hAnsi="仿宋" w:eastAsia="仿宋" w:cs="仿宋"/>
          <w:spacing w:val="8"/>
          <w:sz w:val="31"/>
          <w:szCs w:val="31"/>
        </w:rPr>
        <w:t>第一时间主动向班主任、导师、辅导员报告，学院备案。</w:t>
      </w:r>
    </w:p>
    <w:p w14:paraId="2D479E2F">
      <w:pPr>
        <w:spacing w:before="50" w:line="324" w:lineRule="auto"/>
        <w:ind w:left="29" w:right="89" w:firstLine="654"/>
        <w:rPr>
          <w:rFonts w:ascii="仿宋" w:hAnsi="仿宋" w:eastAsia="仿宋" w:cs="仿宋"/>
          <w:sz w:val="31"/>
          <w:szCs w:val="31"/>
        </w:rPr>
      </w:pPr>
      <w:r>
        <w:rPr>
          <w:rFonts w:ascii="仿宋" w:hAnsi="仿宋" w:eastAsia="仿宋" w:cs="仿宋"/>
          <w:b/>
          <w:bCs/>
          <w:spacing w:val="12"/>
          <w:sz w:val="31"/>
          <w:szCs w:val="31"/>
        </w:rPr>
        <w:t>第十六条</w:t>
      </w:r>
      <w:r>
        <w:rPr>
          <w:rFonts w:ascii="仿宋" w:hAnsi="仿宋" w:eastAsia="仿宋" w:cs="仿宋"/>
          <w:spacing w:val="12"/>
          <w:sz w:val="31"/>
          <w:szCs w:val="31"/>
        </w:rPr>
        <w:t>学生办理退宿手续后仍在校内学生宿舍住宿</w:t>
      </w:r>
      <w:r>
        <w:rPr>
          <w:rFonts w:ascii="仿宋" w:hAnsi="仿宋" w:eastAsia="仿宋" w:cs="仿宋"/>
          <w:spacing w:val="9"/>
          <w:sz w:val="31"/>
          <w:szCs w:val="31"/>
        </w:rPr>
        <w:t>者，一经查出，学院将立即终止其校外住宿</w:t>
      </w:r>
      <w:r>
        <w:rPr>
          <w:rFonts w:ascii="仿宋" w:hAnsi="仿宋" w:eastAsia="仿宋" w:cs="仿宋"/>
          <w:spacing w:val="8"/>
          <w:sz w:val="31"/>
          <w:szCs w:val="31"/>
        </w:rPr>
        <w:t>资格，除补收当</w:t>
      </w:r>
      <w:r>
        <w:rPr>
          <w:rFonts w:ascii="仿宋" w:hAnsi="仿宋" w:eastAsia="仿宋" w:cs="仿宋"/>
          <w:spacing w:val="9"/>
          <w:sz w:val="31"/>
          <w:szCs w:val="31"/>
        </w:rPr>
        <w:t>年住宿费外，还将按学生管理相关规定给予纪律处</w:t>
      </w:r>
      <w:r>
        <w:rPr>
          <w:rFonts w:ascii="仿宋" w:hAnsi="仿宋" w:eastAsia="仿宋" w:cs="仿宋"/>
          <w:spacing w:val="8"/>
          <w:sz w:val="31"/>
          <w:szCs w:val="31"/>
        </w:rPr>
        <w:t>分。</w:t>
      </w:r>
    </w:p>
    <w:p w14:paraId="22A07732">
      <w:pPr>
        <w:spacing w:before="206" w:line="222" w:lineRule="auto"/>
        <w:ind w:left="2829"/>
        <w:rPr>
          <w:rFonts w:ascii="仿宋" w:hAnsi="仿宋" w:eastAsia="仿宋" w:cs="仿宋"/>
          <w:sz w:val="31"/>
          <w:szCs w:val="31"/>
        </w:rPr>
      </w:pPr>
      <w:r>
        <w:rPr>
          <w:rFonts w:ascii="仿宋" w:hAnsi="仿宋" w:eastAsia="仿宋" w:cs="仿宋"/>
          <w:b/>
          <w:bCs/>
          <w:spacing w:val="1"/>
          <w:sz w:val="31"/>
          <w:szCs w:val="31"/>
        </w:rPr>
        <w:t>第四章义务和责任</w:t>
      </w:r>
    </w:p>
    <w:p w14:paraId="0E79D3BD">
      <w:pPr>
        <w:spacing w:line="241" w:lineRule="auto"/>
        <w:rPr>
          <w:rFonts w:ascii="Arial"/>
          <w:sz w:val="21"/>
        </w:rPr>
      </w:pPr>
    </w:p>
    <w:p w14:paraId="5C0BD9DF">
      <w:pPr>
        <w:spacing w:before="101" w:line="222" w:lineRule="auto"/>
        <w:ind w:left="683"/>
        <w:rPr>
          <w:rFonts w:ascii="仿宋" w:hAnsi="仿宋" w:eastAsia="仿宋" w:cs="仿宋"/>
          <w:sz w:val="31"/>
          <w:szCs w:val="31"/>
        </w:rPr>
      </w:pPr>
      <w:r>
        <w:rPr>
          <w:rFonts w:ascii="仿宋" w:hAnsi="仿宋" w:eastAsia="仿宋" w:cs="仿宋"/>
          <w:b/>
          <w:bCs/>
          <w:spacing w:val="7"/>
          <w:sz w:val="31"/>
          <w:szCs w:val="31"/>
        </w:rPr>
        <w:t>第十七条</w:t>
      </w:r>
      <w:r>
        <w:rPr>
          <w:rFonts w:ascii="仿宋" w:hAnsi="仿宋" w:eastAsia="仿宋" w:cs="仿宋"/>
          <w:spacing w:val="7"/>
          <w:sz w:val="31"/>
          <w:szCs w:val="31"/>
        </w:rPr>
        <w:t>校外住宿学生的义务和责任：</w:t>
      </w:r>
    </w:p>
    <w:p w14:paraId="1078729D">
      <w:pPr>
        <w:spacing w:before="188" w:line="296" w:lineRule="auto"/>
        <w:ind w:left="32" w:right="7" w:firstLine="626"/>
        <w:rPr>
          <w:rFonts w:ascii="仿宋" w:hAnsi="仿宋" w:eastAsia="仿宋" w:cs="仿宋"/>
          <w:sz w:val="31"/>
          <w:szCs w:val="31"/>
        </w:rPr>
      </w:pPr>
      <w:r>
        <w:rPr>
          <w:rFonts w:ascii="仿宋" w:hAnsi="仿宋" w:eastAsia="仿宋" w:cs="仿宋"/>
          <w:spacing w:val="-4"/>
          <w:sz w:val="31"/>
          <w:szCs w:val="31"/>
        </w:rPr>
        <w:t>（一）具有完全民事行为能力的学生，在校外住宿期间，</w:t>
      </w:r>
      <w:r>
        <w:rPr>
          <w:rFonts w:ascii="仿宋" w:hAnsi="仿宋" w:eastAsia="仿宋" w:cs="仿宋"/>
          <w:spacing w:val="21"/>
          <w:sz w:val="31"/>
          <w:szCs w:val="31"/>
        </w:rPr>
        <w:t>自行负责自身生命财产安全，依据法律法规履行好公民义</w:t>
      </w:r>
      <w:r>
        <w:rPr>
          <w:rFonts w:ascii="仿宋" w:hAnsi="仿宋" w:eastAsia="仿宋" w:cs="仿宋"/>
          <w:spacing w:val="7"/>
          <w:sz w:val="31"/>
          <w:szCs w:val="31"/>
        </w:rPr>
        <w:t>务，承担相应法律责任；</w:t>
      </w:r>
    </w:p>
    <w:p w14:paraId="2074F9BB">
      <w:pPr>
        <w:spacing w:before="186" w:line="296" w:lineRule="auto"/>
        <w:ind w:left="29" w:right="7" w:firstLine="630"/>
        <w:rPr>
          <w:rFonts w:ascii="仿宋" w:hAnsi="仿宋" w:eastAsia="仿宋" w:cs="仿宋"/>
          <w:sz w:val="31"/>
          <w:szCs w:val="31"/>
        </w:rPr>
      </w:pPr>
      <w:r>
        <w:rPr>
          <w:rFonts w:ascii="仿宋" w:hAnsi="仿宋" w:eastAsia="仿宋" w:cs="仿宋"/>
          <w:spacing w:val="9"/>
          <w:sz w:val="31"/>
          <w:szCs w:val="31"/>
        </w:rPr>
        <w:t>（二）限制民事行为能力的学生，须在监护人陪同下在</w:t>
      </w:r>
      <w:r>
        <w:rPr>
          <w:rFonts w:ascii="仿宋" w:hAnsi="仿宋" w:eastAsia="仿宋" w:cs="仿宋"/>
          <w:sz w:val="31"/>
          <w:szCs w:val="31"/>
        </w:rPr>
        <w:t>校外住宿，由监护人负责学生生命财产安全，履行公民义务，</w:t>
      </w:r>
      <w:r>
        <w:rPr>
          <w:rFonts w:ascii="仿宋" w:hAnsi="仿宋" w:eastAsia="仿宋" w:cs="仿宋"/>
          <w:spacing w:val="8"/>
          <w:sz w:val="31"/>
          <w:szCs w:val="31"/>
        </w:rPr>
        <w:t>并与学生共同承担相应法律责任；</w:t>
      </w:r>
    </w:p>
    <w:p w14:paraId="44522A24">
      <w:pPr>
        <w:spacing w:before="188" w:line="306" w:lineRule="auto"/>
        <w:ind w:left="30" w:right="89" w:firstLine="629"/>
        <w:rPr>
          <w:rFonts w:ascii="仿宋" w:hAnsi="仿宋" w:eastAsia="仿宋" w:cs="仿宋"/>
          <w:sz w:val="31"/>
          <w:szCs w:val="31"/>
        </w:rPr>
      </w:pPr>
      <w:r>
        <w:rPr>
          <w:rFonts w:ascii="仿宋" w:hAnsi="仿宋" w:eastAsia="仿宋" w:cs="仿宋"/>
          <w:spacing w:val="9"/>
          <w:sz w:val="31"/>
          <w:szCs w:val="31"/>
        </w:rPr>
        <w:t>（三）校外住宿学生要严格遵守法律法规和学校各项管</w:t>
      </w:r>
      <w:r>
        <w:rPr>
          <w:rFonts w:ascii="仿宋" w:hAnsi="仿宋" w:eastAsia="仿宋" w:cs="仿宋"/>
          <w:spacing w:val="8"/>
          <w:sz w:val="31"/>
          <w:szCs w:val="31"/>
        </w:rPr>
        <w:t>理规定，不得在校内外从事违法乱纪活动或有违反大学生行</w:t>
      </w:r>
      <w:r>
        <w:rPr>
          <w:rFonts w:ascii="仿宋" w:hAnsi="仿宋" w:eastAsia="仿宋" w:cs="仿宋"/>
          <w:spacing w:val="5"/>
          <w:sz w:val="31"/>
          <w:szCs w:val="31"/>
        </w:rPr>
        <w:t>为规范的行为，自觉接受学校、学院检查，及时报告相关情</w:t>
      </w:r>
      <w:r>
        <w:rPr>
          <w:rFonts w:ascii="仿宋" w:hAnsi="仿宋" w:eastAsia="仿宋" w:cs="仿宋"/>
          <w:spacing w:val="-4"/>
          <w:sz w:val="31"/>
          <w:szCs w:val="31"/>
        </w:rPr>
        <w:t>况；</w:t>
      </w:r>
    </w:p>
    <w:p w14:paraId="3DAEA9CA">
      <w:pPr>
        <w:spacing w:before="185" w:line="220" w:lineRule="auto"/>
        <w:ind w:left="659"/>
        <w:rPr>
          <w:rFonts w:ascii="仿宋" w:hAnsi="仿宋" w:eastAsia="仿宋" w:cs="仿宋"/>
          <w:sz w:val="31"/>
          <w:szCs w:val="31"/>
        </w:rPr>
      </w:pPr>
      <w:r>
        <w:rPr>
          <w:rFonts w:ascii="仿宋" w:hAnsi="仿宋" w:eastAsia="仿宋" w:cs="仿宋"/>
          <w:spacing w:val="9"/>
          <w:sz w:val="31"/>
          <w:szCs w:val="31"/>
        </w:rPr>
        <w:t>（四）在校外住宿学生要严格遵守正常上课学习作息制</w:t>
      </w:r>
    </w:p>
    <w:p w14:paraId="368C4BF8">
      <w:pPr>
        <w:spacing w:line="220" w:lineRule="auto"/>
        <w:rPr>
          <w:rFonts w:ascii="仿宋" w:hAnsi="仿宋" w:eastAsia="仿宋" w:cs="仿宋"/>
          <w:sz w:val="31"/>
          <w:szCs w:val="31"/>
        </w:rPr>
        <w:sectPr>
          <w:footerReference r:id="rId24" w:type="default"/>
          <w:pgSz w:w="11906" w:h="16839"/>
          <w:pgMar w:top="1431" w:right="1710" w:bottom="843" w:left="1785" w:header="0" w:footer="604" w:gutter="0"/>
          <w:cols w:space="720" w:num="1"/>
        </w:sectPr>
      </w:pPr>
    </w:p>
    <w:p w14:paraId="72B12792">
      <w:pPr>
        <w:spacing w:before="186" w:line="318" w:lineRule="auto"/>
        <w:ind w:left="683" w:right="785" w:hanging="658"/>
        <w:rPr>
          <w:rFonts w:ascii="仿宋" w:hAnsi="仿宋" w:eastAsia="仿宋" w:cs="仿宋"/>
          <w:sz w:val="31"/>
          <w:szCs w:val="31"/>
        </w:rPr>
      </w:pPr>
      <w:r>
        <w:rPr>
          <w:rFonts w:ascii="仿宋" w:hAnsi="仿宋" w:eastAsia="仿宋" w:cs="仿宋"/>
          <w:spacing w:val="6"/>
          <w:sz w:val="31"/>
          <w:szCs w:val="31"/>
        </w:rPr>
        <w:t>度，按学校、学院、班级要求积极参加各项集体活动。</w:t>
      </w:r>
      <w:r>
        <w:rPr>
          <w:rFonts w:ascii="仿宋" w:hAnsi="仿宋" w:eastAsia="仿宋" w:cs="仿宋"/>
          <w:b/>
          <w:bCs/>
          <w:spacing w:val="6"/>
          <w:sz w:val="31"/>
          <w:szCs w:val="31"/>
        </w:rPr>
        <w:t>第十八条</w:t>
      </w:r>
      <w:r>
        <w:rPr>
          <w:rFonts w:ascii="仿宋" w:hAnsi="仿宋" w:eastAsia="仿宋" w:cs="仿宋"/>
          <w:spacing w:val="6"/>
          <w:sz w:val="31"/>
          <w:szCs w:val="31"/>
        </w:rPr>
        <w:t>直系亲属的义务和责任：</w:t>
      </w:r>
    </w:p>
    <w:p w14:paraId="585C84F0">
      <w:pPr>
        <w:spacing w:before="49" w:line="296" w:lineRule="auto"/>
        <w:ind w:left="23" w:right="89" w:firstLine="635"/>
        <w:rPr>
          <w:rFonts w:ascii="仿宋" w:hAnsi="仿宋" w:eastAsia="仿宋" w:cs="仿宋"/>
          <w:sz w:val="31"/>
          <w:szCs w:val="31"/>
        </w:rPr>
      </w:pPr>
      <w:r>
        <w:rPr>
          <w:rFonts w:ascii="仿宋" w:hAnsi="仿宋" w:eastAsia="仿宋" w:cs="仿宋"/>
          <w:spacing w:val="6"/>
          <w:sz w:val="31"/>
          <w:szCs w:val="31"/>
        </w:rPr>
        <w:t>（一）校外住宿学生的直系亲属须知情并须在《直系亲</w:t>
      </w:r>
      <w:r>
        <w:rPr>
          <w:rFonts w:ascii="仿宋" w:hAnsi="仿宋" w:eastAsia="仿宋" w:cs="仿宋"/>
          <w:spacing w:val="11"/>
          <w:sz w:val="31"/>
          <w:szCs w:val="31"/>
        </w:rPr>
        <w:t>属知情同意书》（附件2）及《西北师范大学学</w:t>
      </w:r>
      <w:r>
        <w:rPr>
          <w:rFonts w:ascii="仿宋" w:hAnsi="仿宋" w:eastAsia="仿宋" w:cs="仿宋"/>
          <w:spacing w:val="10"/>
          <w:sz w:val="31"/>
          <w:szCs w:val="31"/>
        </w:rPr>
        <w:t>生校外住宿</w:t>
      </w:r>
      <w:r>
        <w:rPr>
          <w:rFonts w:ascii="仿宋" w:hAnsi="仿宋" w:eastAsia="仿宋" w:cs="仿宋"/>
          <w:spacing w:val="7"/>
          <w:sz w:val="31"/>
          <w:szCs w:val="31"/>
        </w:rPr>
        <w:t>安全责任告知书》（附件3）上签字，并提供相关材料；</w:t>
      </w:r>
    </w:p>
    <w:p w14:paraId="10FA615F">
      <w:pPr>
        <w:spacing w:before="187" w:line="306" w:lineRule="auto"/>
        <w:ind w:left="30" w:right="91" w:firstLine="629"/>
        <w:rPr>
          <w:rFonts w:ascii="仿宋" w:hAnsi="仿宋" w:eastAsia="仿宋" w:cs="仿宋"/>
          <w:sz w:val="31"/>
          <w:szCs w:val="31"/>
        </w:rPr>
      </w:pPr>
      <w:r>
        <w:rPr>
          <w:rFonts w:ascii="仿宋" w:hAnsi="仿宋" w:eastAsia="仿宋" w:cs="仿宋"/>
          <w:spacing w:val="19"/>
          <w:sz w:val="31"/>
          <w:szCs w:val="31"/>
        </w:rPr>
        <w:t>（二）因身心健康原因不宜在学生公寓集体住宿的学</w:t>
      </w:r>
      <w:r>
        <w:rPr>
          <w:rFonts w:ascii="仿宋" w:hAnsi="仿宋" w:eastAsia="仿宋" w:cs="仿宋"/>
          <w:spacing w:val="8"/>
          <w:sz w:val="31"/>
          <w:szCs w:val="31"/>
        </w:rPr>
        <w:t>生，必须由直系亲属陪护，并签署《西北师范大学传媒学院</w:t>
      </w:r>
      <w:r>
        <w:rPr>
          <w:rFonts w:ascii="仿宋" w:hAnsi="仿宋" w:eastAsia="仿宋" w:cs="仿宋"/>
          <w:spacing w:val="9"/>
          <w:sz w:val="31"/>
          <w:szCs w:val="31"/>
        </w:rPr>
        <w:t>特殊学生陪读暨家校协议书》（附件4</w:t>
      </w:r>
      <w:r>
        <w:rPr>
          <w:rFonts w:ascii="仿宋" w:hAnsi="仿宋" w:eastAsia="仿宋" w:cs="仿宋"/>
          <w:spacing w:val="30"/>
          <w:sz w:val="31"/>
          <w:szCs w:val="31"/>
        </w:rPr>
        <w:t>），</w:t>
      </w:r>
      <w:r>
        <w:rPr>
          <w:rFonts w:ascii="仿宋" w:hAnsi="仿宋" w:eastAsia="仿宋" w:cs="仿宋"/>
          <w:spacing w:val="9"/>
          <w:sz w:val="31"/>
          <w:szCs w:val="31"/>
        </w:rPr>
        <w:t>承担学生校外住</w:t>
      </w:r>
      <w:r>
        <w:rPr>
          <w:rFonts w:ascii="仿宋" w:hAnsi="仿宋" w:eastAsia="仿宋" w:cs="仿宋"/>
          <w:spacing w:val="8"/>
          <w:sz w:val="31"/>
          <w:szCs w:val="31"/>
        </w:rPr>
        <w:t>宿期间的安全管理、教育引导和生活照顾责任。</w:t>
      </w:r>
    </w:p>
    <w:p w14:paraId="19D41868">
      <w:pPr>
        <w:spacing w:before="187" w:line="317" w:lineRule="auto"/>
        <w:ind w:left="59" w:firstLine="624"/>
        <w:rPr>
          <w:rFonts w:ascii="仿宋" w:hAnsi="仿宋" w:eastAsia="仿宋" w:cs="仿宋"/>
          <w:sz w:val="31"/>
          <w:szCs w:val="31"/>
        </w:rPr>
      </w:pPr>
      <w:r>
        <w:rPr>
          <w:rFonts w:ascii="仿宋" w:hAnsi="仿宋" w:eastAsia="仿宋" w:cs="仿宋"/>
          <w:b/>
          <w:bCs/>
          <w:spacing w:val="11"/>
          <w:sz w:val="31"/>
          <w:szCs w:val="31"/>
        </w:rPr>
        <w:t>第十九条</w:t>
      </w:r>
      <w:r>
        <w:rPr>
          <w:rFonts w:ascii="仿宋" w:hAnsi="仿宋" w:eastAsia="仿宋" w:cs="仿宋"/>
          <w:spacing w:val="11"/>
          <w:sz w:val="31"/>
          <w:szCs w:val="31"/>
        </w:rPr>
        <w:t>已办理校外住宿手续的学生，若涉及且</w:t>
      </w:r>
      <w:r>
        <w:rPr>
          <w:rFonts w:ascii="仿宋" w:hAnsi="仿宋" w:eastAsia="仿宋" w:cs="仿宋"/>
          <w:spacing w:val="10"/>
          <w:sz w:val="31"/>
          <w:szCs w:val="31"/>
        </w:rPr>
        <w:t>不仅</w:t>
      </w:r>
      <w:r>
        <w:rPr>
          <w:rFonts w:ascii="仿宋" w:hAnsi="仿宋" w:eastAsia="仿宋" w:cs="仿宋"/>
          <w:spacing w:val="-1"/>
          <w:sz w:val="31"/>
          <w:szCs w:val="31"/>
        </w:rPr>
        <w:t>限于刑事案件、民事纠纷等，学校（学院）不承担相关责任。</w:t>
      </w:r>
    </w:p>
    <w:p w14:paraId="0A345AA3">
      <w:pPr>
        <w:spacing w:before="52" w:line="324" w:lineRule="auto"/>
        <w:ind w:left="38" w:right="18" w:firstLine="644"/>
        <w:rPr>
          <w:rFonts w:ascii="仿宋" w:hAnsi="仿宋" w:eastAsia="仿宋" w:cs="仿宋"/>
          <w:sz w:val="31"/>
          <w:szCs w:val="31"/>
        </w:rPr>
      </w:pPr>
      <w:r>
        <w:rPr>
          <w:rFonts w:ascii="仿宋" w:hAnsi="仿宋" w:eastAsia="仿宋" w:cs="仿宋"/>
          <w:b/>
          <w:bCs/>
          <w:spacing w:val="14"/>
          <w:sz w:val="31"/>
          <w:szCs w:val="31"/>
        </w:rPr>
        <w:t>第二十条</w:t>
      </w:r>
      <w:r>
        <w:rPr>
          <w:rFonts w:ascii="仿宋" w:hAnsi="仿宋" w:eastAsia="仿宋" w:cs="仿宋"/>
          <w:spacing w:val="14"/>
          <w:sz w:val="31"/>
          <w:szCs w:val="31"/>
        </w:rPr>
        <w:t>校外住宿学生因言行不当等原因给学校（学</w:t>
      </w:r>
      <w:r>
        <w:rPr>
          <w:rFonts w:ascii="仿宋" w:hAnsi="仿宋" w:eastAsia="仿宋" w:cs="仿宋"/>
          <w:spacing w:val="-1"/>
          <w:sz w:val="31"/>
          <w:szCs w:val="31"/>
        </w:rPr>
        <w:t>院）声誉造成负面影响的，学校（学院）依法依规从严处置；</w:t>
      </w:r>
      <w:r>
        <w:rPr>
          <w:rFonts w:ascii="仿宋" w:hAnsi="仿宋" w:eastAsia="仿宋" w:cs="仿宋"/>
          <w:spacing w:val="8"/>
          <w:sz w:val="31"/>
          <w:szCs w:val="31"/>
        </w:rPr>
        <w:t>情节严重的，学校（学院）有权追究相关法律责任。</w:t>
      </w:r>
    </w:p>
    <w:p w14:paraId="725A0F95">
      <w:pPr>
        <w:spacing w:before="52" w:line="323" w:lineRule="auto"/>
        <w:ind w:left="45" w:right="89" w:firstLine="638"/>
        <w:rPr>
          <w:rFonts w:ascii="仿宋" w:hAnsi="仿宋" w:eastAsia="仿宋" w:cs="仿宋"/>
          <w:sz w:val="31"/>
          <w:szCs w:val="31"/>
        </w:rPr>
      </w:pPr>
      <w:r>
        <w:rPr>
          <w:rFonts w:ascii="仿宋" w:hAnsi="仿宋" w:eastAsia="仿宋" w:cs="仿宋"/>
          <w:b/>
          <w:bCs/>
          <w:spacing w:val="26"/>
          <w:sz w:val="31"/>
          <w:szCs w:val="31"/>
        </w:rPr>
        <w:t>第二十一条</w:t>
      </w:r>
      <w:r>
        <w:rPr>
          <w:rFonts w:ascii="仿宋" w:hAnsi="仿宋" w:eastAsia="仿宋" w:cs="仿宋"/>
          <w:spacing w:val="26"/>
          <w:sz w:val="31"/>
          <w:szCs w:val="31"/>
        </w:rPr>
        <w:t>校外住宿学生因触犯刑事法律构成犯罪</w:t>
      </w:r>
      <w:r>
        <w:rPr>
          <w:rFonts w:ascii="仿宋" w:hAnsi="仿宋" w:eastAsia="仿宋" w:cs="仿宋"/>
          <w:spacing w:val="8"/>
          <w:sz w:val="31"/>
          <w:szCs w:val="31"/>
        </w:rPr>
        <w:t>的，学院按照相关程序上报学校，学校将依法依规给予开除</w:t>
      </w:r>
      <w:r>
        <w:rPr>
          <w:rFonts w:ascii="仿宋" w:hAnsi="仿宋" w:eastAsia="仿宋" w:cs="仿宋"/>
          <w:spacing w:val="1"/>
          <w:sz w:val="31"/>
          <w:szCs w:val="31"/>
        </w:rPr>
        <w:t>学籍处分。</w:t>
      </w:r>
    </w:p>
    <w:p w14:paraId="564884A7">
      <w:pPr>
        <w:spacing w:before="207" w:line="222" w:lineRule="auto"/>
        <w:ind w:left="3071"/>
        <w:rPr>
          <w:rFonts w:ascii="仿宋" w:hAnsi="仿宋" w:eastAsia="仿宋" w:cs="仿宋"/>
          <w:sz w:val="31"/>
          <w:szCs w:val="31"/>
        </w:rPr>
      </w:pPr>
      <w:r>
        <w:rPr>
          <w:rFonts w:ascii="仿宋" w:hAnsi="仿宋" w:eastAsia="仿宋" w:cs="仿宋"/>
          <w:b/>
          <w:bCs/>
          <w:spacing w:val="-8"/>
          <w:sz w:val="31"/>
          <w:szCs w:val="31"/>
        </w:rPr>
        <w:t>第五章附则</w:t>
      </w:r>
    </w:p>
    <w:p w14:paraId="2E77208E">
      <w:pPr>
        <w:spacing w:line="242" w:lineRule="auto"/>
        <w:rPr>
          <w:rFonts w:ascii="Arial"/>
          <w:sz w:val="21"/>
        </w:rPr>
      </w:pPr>
    </w:p>
    <w:p w14:paraId="40B4F06D">
      <w:pPr>
        <w:spacing w:before="102" w:line="318" w:lineRule="auto"/>
        <w:ind w:left="53" w:right="89" w:firstLine="629"/>
        <w:rPr>
          <w:rFonts w:ascii="仿宋" w:hAnsi="仿宋" w:eastAsia="仿宋" w:cs="仿宋"/>
          <w:sz w:val="31"/>
          <w:szCs w:val="31"/>
        </w:rPr>
      </w:pPr>
      <w:r>
        <w:rPr>
          <w:rFonts w:ascii="仿宋" w:hAnsi="仿宋" w:eastAsia="仿宋" w:cs="仿宋"/>
          <w:b/>
          <w:bCs/>
          <w:spacing w:val="14"/>
          <w:sz w:val="31"/>
          <w:szCs w:val="31"/>
        </w:rPr>
        <w:t>第二十二条</w:t>
      </w:r>
      <w:r>
        <w:rPr>
          <w:rFonts w:ascii="仿宋" w:hAnsi="仿宋" w:eastAsia="仿宋" w:cs="仿宋"/>
          <w:spacing w:val="14"/>
          <w:sz w:val="31"/>
          <w:szCs w:val="31"/>
        </w:rPr>
        <w:t>本办法自发布之日起实施，学校相关</w:t>
      </w:r>
      <w:r>
        <w:rPr>
          <w:rFonts w:ascii="仿宋" w:hAnsi="仿宋" w:eastAsia="仿宋" w:cs="仿宋"/>
          <w:spacing w:val="13"/>
          <w:sz w:val="31"/>
          <w:szCs w:val="31"/>
        </w:rPr>
        <w:t>规定</w:t>
      </w:r>
      <w:r>
        <w:rPr>
          <w:rFonts w:ascii="仿宋" w:hAnsi="仿宋" w:eastAsia="仿宋" w:cs="仿宋"/>
          <w:spacing w:val="1"/>
          <w:sz w:val="31"/>
          <w:szCs w:val="31"/>
        </w:rPr>
        <w:t>的条款若有冲突，以本办法为准。</w:t>
      </w:r>
    </w:p>
    <w:p w14:paraId="6DD1354A">
      <w:pPr>
        <w:keepNext w:val="0"/>
        <w:keepLines w:val="0"/>
        <w:pageBreakBefore w:val="0"/>
        <w:kinsoku/>
        <w:overflowPunct/>
        <w:topLinePunct w:val="0"/>
        <w:autoSpaceDE/>
        <w:autoSpaceDN/>
        <w:bidi w:val="0"/>
        <w:spacing w:line="520" w:lineRule="exact"/>
        <w:ind w:firstLine="662"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ascii="仿宋" w:hAnsi="仿宋" w:eastAsia="仿宋" w:cs="仿宋"/>
          <w:b/>
          <w:bCs/>
          <w:spacing w:val="10"/>
          <w:sz w:val="31"/>
          <w:szCs w:val="31"/>
        </w:rPr>
        <w:t>第二十三条</w:t>
      </w:r>
      <w:r>
        <w:rPr>
          <w:rFonts w:ascii="仿宋" w:hAnsi="仿宋" w:eastAsia="仿宋" w:cs="仿宋"/>
          <w:spacing w:val="10"/>
          <w:sz w:val="31"/>
          <w:szCs w:val="31"/>
        </w:rPr>
        <w:t>本规定自发布之日起施行，由学院负责解</w:t>
      </w:r>
      <w:r>
        <w:rPr>
          <w:rFonts w:ascii="仿宋" w:hAnsi="仿宋" w:eastAsia="仿宋" w:cs="仿宋"/>
          <w:sz w:val="31"/>
          <w:szCs w:val="31"/>
        </w:rPr>
        <w:t>释。</w:t>
      </w:r>
    </w:p>
    <w:p w14:paraId="64A1FC0B">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br w:type="page"/>
      </w:r>
    </w:p>
    <w:p w14:paraId="62818BEF">
      <w:pPr>
        <w:keepNext w:val="0"/>
        <w:keepLines w:val="0"/>
        <w:pageBreakBefore w:val="0"/>
        <w:kinsoku/>
        <w:overflowPunct/>
        <w:topLinePunct w:val="0"/>
        <w:autoSpaceDE/>
        <w:autoSpaceDN/>
        <w:bidi w:val="0"/>
        <w:adjustRightInd w:val="0"/>
        <w:snapToGrid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sectPr>
          <w:pgSz w:w="11906" w:h="16838"/>
          <w:pgMar w:top="1429" w:right="1587" w:bottom="1417" w:left="1587" w:header="0" w:footer="964" w:gutter="0"/>
          <w:pgNumType w:fmt="decimal"/>
          <w:cols w:space="0" w:num="1"/>
          <w:rtlGutter w:val="0"/>
          <w:docGrid w:linePitch="312" w:charSpace="0"/>
        </w:sectPr>
      </w:pPr>
    </w:p>
    <w:p w14:paraId="3F7ED34B">
      <w:pPr>
        <w:keepNext w:val="0"/>
        <w:keepLines w:val="0"/>
        <w:pageBreakBefore w:val="0"/>
        <w:kinsoku/>
        <w:overflowPunct/>
        <w:topLinePunct w:val="0"/>
        <w:autoSpaceDE/>
        <w:autoSpaceDN/>
        <w:bidi w:val="0"/>
        <w:spacing w:line="520" w:lineRule="exact"/>
        <w:jc w:val="lef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附件1：</w:t>
      </w:r>
    </w:p>
    <w:p w14:paraId="29C4E2EF">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西北师范大学学生校外住宿申请表</w:t>
      </w:r>
    </w:p>
    <w:tbl>
      <w:tblPr>
        <w:tblStyle w:val="9"/>
        <w:tblW w:w="9146"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2"/>
        <w:gridCol w:w="955"/>
        <w:gridCol w:w="750"/>
        <w:gridCol w:w="489"/>
        <w:gridCol w:w="799"/>
        <w:gridCol w:w="54"/>
        <w:gridCol w:w="717"/>
        <w:gridCol w:w="714"/>
        <w:gridCol w:w="1402"/>
        <w:gridCol w:w="1738"/>
        <w:gridCol w:w="36"/>
      </w:tblGrid>
      <w:tr w14:paraId="74763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492" w:type="dxa"/>
            <w:vAlign w:val="center"/>
          </w:tcPr>
          <w:p w14:paraId="05368A77">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姓名</w:t>
            </w:r>
          </w:p>
        </w:tc>
        <w:tc>
          <w:tcPr>
            <w:tcW w:w="955" w:type="dxa"/>
            <w:vAlign w:val="center"/>
          </w:tcPr>
          <w:p w14:paraId="42F5ED74">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p>
        </w:tc>
        <w:tc>
          <w:tcPr>
            <w:tcW w:w="1239" w:type="dxa"/>
            <w:gridSpan w:val="2"/>
            <w:vAlign w:val="center"/>
          </w:tcPr>
          <w:p w14:paraId="1FE4BA2F">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性别</w:t>
            </w:r>
          </w:p>
        </w:tc>
        <w:tc>
          <w:tcPr>
            <w:tcW w:w="853" w:type="dxa"/>
            <w:gridSpan w:val="2"/>
            <w:vAlign w:val="center"/>
          </w:tcPr>
          <w:p w14:paraId="58BD8243">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p>
        </w:tc>
        <w:tc>
          <w:tcPr>
            <w:tcW w:w="717" w:type="dxa"/>
            <w:vAlign w:val="center"/>
          </w:tcPr>
          <w:p w14:paraId="65967FCF">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民族</w:t>
            </w:r>
          </w:p>
        </w:tc>
        <w:tc>
          <w:tcPr>
            <w:tcW w:w="714" w:type="dxa"/>
            <w:vAlign w:val="center"/>
          </w:tcPr>
          <w:p w14:paraId="60260819">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p>
        </w:tc>
        <w:tc>
          <w:tcPr>
            <w:tcW w:w="1402" w:type="dxa"/>
            <w:vAlign w:val="center"/>
          </w:tcPr>
          <w:p w14:paraId="4741AD84">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政治面貌</w:t>
            </w:r>
          </w:p>
        </w:tc>
        <w:tc>
          <w:tcPr>
            <w:tcW w:w="1774" w:type="dxa"/>
            <w:gridSpan w:val="2"/>
            <w:vAlign w:val="center"/>
          </w:tcPr>
          <w:p w14:paraId="49B6819C">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p>
        </w:tc>
      </w:tr>
      <w:tr w14:paraId="41A78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492" w:type="dxa"/>
            <w:vAlign w:val="center"/>
          </w:tcPr>
          <w:p w14:paraId="25E428A1">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所在学院</w:t>
            </w:r>
          </w:p>
        </w:tc>
        <w:tc>
          <w:tcPr>
            <w:tcW w:w="955" w:type="dxa"/>
            <w:vAlign w:val="center"/>
          </w:tcPr>
          <w:p w14:paraId="670B3B79">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p>
        </w:tc>
        <w:tc>
          <w:tcPr>
            <w:tcW w:w="1239" w:type="dxa"/>
            <w:gridSpan w:val="2"/>
            <w:vAlign w:val="center"/>
          </w:tcPr>
          <w:p w14:paraId="23522D25">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学号</w:t>
            </w:r>
          </w:p>
        </w:tc>
        <w:tc>
          <w:tcPr>
            <w:tcW w:w="2284" w:type="dxa"/>
            <w:gridSpan w:val="4"/>
            <w:vAlign w:val="center"/>
          </w:tcPr>
          <w:p w14:paraId="1CCFAB46">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p>
        </w:tc>
        <w:tc>
          <w:tcPr>
            <w:tcW w:w="1402" w:type="dxa"/>
            <w:vAlign w:val="center"/>
          </w:tcPr>
          <w:p w14:paraId="1C1EDA95">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班级/专业</w:t>
            </w:r>
          </w:p>
        </w:tc>
        <w:tc>
          <w:tcPr>
            <w:tcW w:w="1774" w:type="dxa"/>
            <w:gridSpan w:val="2"/>
            <w:vAlign w:val="center"/>
          </w:tcPr>
          <w:p w14:paraId="5F6302C3">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p>
        </w:tc>
      </w:tr>
      <w:tr w14:paraId="27590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492" w:type="dxa"/>
            <w:vAlign w:val="center"/>
          </w:tcPr>
          <w:p w14:paraId="762909F4">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身份证号</w:t>
            </w:r>
          </w:p>
        </w:tc>
        <w:tc>
          <w:tcPr>
            <w:tcW w:w="3764" w:type="dxa"/>
            <w:gridSpan w:val="6"/>
            <w:vAlign w:val="center"/>
          </w:tcPr>
          <w:p w14:paraId="1A118414">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p>
        </w:tc>
        <w:tc>
          <w:tcPr>
            <w:tcW w:w="2116" w:type="dxa"/>
            <w:gridSpan w:val="2"/>
            <w:vAlign w:val="center"/>
          </w:tcPr>
          <w:p w14:paraId="5D463724">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本人联系方式</w:t>
            </w:r>
          </w:p>
        </w:tc>
        <w:tc>
          <w:tcPr>
            <w:tcW w:w="1774" w:type="dxa"/>
            <w:gridSpan w:val="2"/>
            <w:vAlign w:val="center"/>
          </w:tcPr>
          <w:p w14:paraId="5BD0164A">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p>
        </w:tc>
      </w:tr>
      <w:tr w14:paraId="5AE0B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197" w:type="dxa"/>
            <w:gridSpan w:val="3"/>
            <w:vAlign w:val="center"/>
          </w:tcPr>
          <w:p w14:paraId="13A3A134">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直系亲属姓名及电话</w:t>
            </w:r>
          </w:p>
        </w:tc>
        <w:tc>
          <w:tcPr>
            <w:tcW w:w="5949" w:type="dxa"/>
            <w:gridSpan w:val="8"/>
            <w:vAlign w:val="center"/>
          </w:tcPr>
          <w:p w14:paraId="4E173141">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p>
        </w:tc>
      </w:tr>
      <w:tr w14:paraId="0A4D9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197" w:type="dxa"/>
            <w:gridSpan w:val="3"/>
            <w:vAlign w:val="center"/>
          </w:tcPr>
          <w:p w14:paraId="016B537E">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家庭详细地址</w:t>
            </w:r>
          </w:p>
        </w:tc>
        <w:tc>
          <w:tcPr>
            <w:tcW w:w="5949" w:type="dxa"/>
            <w:gridSpan w:val="8"/>
            <w:vAlign w:val="center"/>
          </w:tcPr>
          <w:p w14:paraId="4A01589F">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p>
        </w:tc>
      </w:tr>
      <w:tr w14:paraId="0D3A0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197" w:type="dxa"/>
            <w:gridSpan w:val="3"/>
            <w:vAlign w:val="center"/>
          </w:tcPr>
          <w:p w14:paraId="0CDA5EDA">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校外住宿类型</w:t>
            </w:r>
          </w:p>
        </w:tc>
        <w:tc>
          <w:tcPr>
            <w:tcW w:w="5949" w:type="dxa"/>
            <w:gridSpan w:val="8"/>
            <w:vAlign w:val="center"/>
          </w:tcPr>
          <w:p w14:paraId="0BFA22BE">
            <w:pPr>
              <w:keepNext w:val="0"/>
              <w:keepLines w:val="0"/>
              <w:pageBreakBefore w:val="0"/>
              <w:kinsoku/>
              <w:overflowPunct/>
              <w:topLinePunct w:val="0"/>
              <w:autoSpaceDE/>
              <w:autoSpaceDN/>
              <w:bidi w:val="0"/>
              <w:spacing w:line="520" w:lineRule="exact"/>
              <w:ind w:firstLine="315" w:firstLineChars="150"/>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□家庭居住地在兰州城市四区□校外租赁住房</w:t>
            </w:r>
          </w:p>
        </w:tc>
      </w:tr>
      <w:tr w14:paraId="786D9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197" w:type="dxa"/>
            <w:gridSpan w:val="3"/>
            <w:vAlign w:val="center"/>
          </w:tcPr>
          <w:p w14:paraId="73E166E6">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校外住宿详细地址</w:t>
            </w:r>
          </w:p>
        </w:tc>
        <w:tc>
          <w:tcPr>
            <w:tcW w:w="5949" w:type="dxa"/>
            <w:gridSpan w:val="8"/>
            <w:vAlign w:val="center"/>
          </w:tcPr>
          <w:p w14:paraId="6A05D00D">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p>
        </w:tc>
      </w:tr>
      <w:tr w14:paraId="33C1C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1" w:hRule="atLeast"/>
        </w:trPr>
        <w:tc>
          <w:tcPr>
            <w:tcW w:w="1492" w:type="dxa"/>
            <w:tcBorders>
              <w:bottom w:val="single" w:color="auto" w:sz="4" w:space="0"/>
            </w:tcBorders>
            <w:vAlign w:val="center"/>
          </w:tcPr>
          <w:p w14:paraId="55F8DD71">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校外住宿原因</w:t>
            </w:r>
          </w:p>
        </w:tc>
        <w:tc>
          <w:tcPr>
            <w:tcW w:w="7654" w:type="dxa"/>
            <w:gridSpan w:val="10"/>
            <w:vAlign w:val="center"/>
          </w:tcPr>
          <w:p w14:paraId="7C278E23">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p>
        </w:tc>
      </w:tr>
      <w:tr w14:paraId="2B641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1" w:hRule="atLeast"/>
        </w:trPr>
        <w:tc>
          <w:tcPr>
            <w:tcW w:w="1492" w:type="dxa"/>
            <w:tcBorders>
              <w:bottom w:val="single" w:color="auto" w:sz="4" w:space="0"/>
            </w:tcBorders>
            <w:vAlign w:val="center"/>
          </w:tcPr>
          <w:p w14:paraId="1CD5856F">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校外住宿承诺</w:t>
            </w:r>
          </w:p>
        </w:tc>
        <w:tc>
          <w:tcPr>
            <w:tcW w:w="7654" w:type="dxa"/>
            <w:gridSpan w:val="10"/>
            <w:tcBorders>
              <w:bottom w:val="single" w:color="auto" w:sz="4" w:space="0"/>
            </w:tcBorders>
            <w:vAlign w:val="center"/>
          </w:tcPr>
          <w:p w14:paraId="7278F889">
            <w:pPr>
              <w:keepNext w:val="0"/>
              <w:keepLines w:val="0"/>
              <w:pageBreakBefore w:val="0"/>
              <w:kinsoku/>
              <w:overflowPunct/>
              <w:topLinePunct w:val="0"/>
              <w:autoSpaceDE/>
              <w:autoSpaceDN/>
              <w:bidi w:val="0"/>
              <w:spacing w:line="520" w:lineRule="exact"/>
              <w:jc w:val="left"/>
              <w:textAlignment w:val="auto"/>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本人承诺：1.以上所填信息均真实有效，如有变动及时备案；</w:t>
            </w:r>
          </w:p>
          <w:p w14:paraId="0F28A571">
            <w:pPr>
              <w:keepNext w:val="0"/>
              <w:keepLines w:val="0"/>
              <w:pageBreakBefore w:val="0"/>
              <w:kinsoku/>
              <w:overflowPunct/>
              <w:topLinePunct w:val="0"/>
              <w:autoSpaceDE/>
              <w:autoSpaceDN/>
              <w:bidi w:val="0"/>
              <w:spacing w:line="520" w:lineRule="exact"/>
              <w:ind w:firstLine="1050" w:firstLineChars="500"/>
              <w:jc w:val="left"/>
              <w:textAlignment w:val="auto"/>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2.本人将严格遵守法律法规和学校的规定、要求；</w:t>
            </w:r>
          </w:p>
          <w:p w14:paraId="37A4FBE8">
            <w:pPr>
              <w:keepNext w:val="0"/>
              <w:keepLines w:val="0"/>
              <w:pageBreakBefore w:val="0"/>
              <w:kinsoku/>
              <w:overflowPunct/>
              <w:topLinePunct w:val="0"/>
              <w:autoSpaceDE/>
              <w:autoSpaceDN/>
              <w:bidi w:val="0"/>
              <w:spacing w:line="520" w:lineRule="exact"/>
              <w:ind w:firstLine="1050" w:firstLineChars="500"/>
              <w:jc w:val="left"/>
              <w:textAlignment w:val="auto"/>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3.本人已告知家人在校外住宿及相关情况；</w:t>
            </w:r>
          </w:p>
          <w:p w14:paraId="4D16B84A">
            <w:pPr>
              <w:keepNext w:val="0"/>
              <w:keepLines w:val="0"/>
              <w:pageBreakBefore w:val="0"/>
              <w:kinsoku/>
              <w:overflowPunct/>
              <w:topLinePunct w:val="0"/>
              <w:autoSpaceDE/>
              <w:autoSpaceDN/>
              <w:bidi w:val="0"/>
              <w:spacing w:line="520" w:lineRule="exact"/>
              <w:ind w:left="1050" w:leftChars="500"/>
              <w:jc w:val="left"/>
              <w:textAlignment w:val="auto"/>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4.本人已办理校外住宿手续的学生，若涉及且不仅限于刑事案件、民事纠纷等，学校不承担相关责任。</w:t>
            </w:r>
          </w:p>
          <w:p w14:paraId="0F9AEBC3">
            <w:pPr>
              <w:keepNext w:val="0"/>
              <w:keepLines w:val="0"/>
              <w:pageBreakBefore w:val="0"/>
              <w:kinsoku/>
              <w:overflowPunct/>
              <w:topLinePunct w:val="0"/>
              <w:autoSpaceDE/>
              <w:autoSpaceDN/>
              <w:bidi w:val="0"/>
              <w:spacing w:line="520" w:lineRule="exact"/>
              <w:ind w:firstLine="3570" w:firstLineChars="1700"/>
              <w:jc w:val="left"/>
              <w:textAlignment w:val="auto"/>
              <w:rPr>
                <w:rFonts w:hint="eastAsia" w:ascii="仿宋_GB2312" w:hAnsi="仿宋_GB2312" w:eastAsia="仿宋_GB2312" w:cs="仿宋_GB2312"/>
                <w:color w:val="000000" w:themeColor="text1"/>
                <w:sz w:val="21"/>
                <w:szCs w:val="21"/>
                <w14:textFill>
                  <w14:solidFill>
                    <w14:schemeClr w14:val="tx1"/>
                  </w14:solidFill>
                </w14:textFill>
              </w:rPr>
            </w:pPr>
          </w:p>
          <w:p w14:paraId="78ABC9E0">
            <w:pPr>
              <w:keepNext w:val="0"/>
              <w:keepLines w:val="0"/>
              <w:pageBreakBefore w:val="0"/>
              <w:kinsoku/>
              <w:overflowPunct/>
              <w:topLinePunct w:val="0"/>
              <w:autoSpaceDE/>
              <w:autoSpaceDN/>
              <w:bidi w:val="0"/>
              <w:spacing w:line="520" w:lineRule="exact"/>
              <w:ind w:firstLine="3570" w:firstLineChars="1700"/>
              <w:jc w:val="left"/>
              <w:textAlignment w:val="auto"/>
              <w:rPr>
                <w:rFonts w:hint="eastAsia" w:ascii="仿宋_GB2312" w:hAnsi="仿宋_GB2312" w:eastAsia="仿宋_GB2312" w:cs="仿宋_GB2312"/>
                <w:color w:val="000000" w:themeColor="text1"/>
                <w:sz w:val="21"/>
                <w:szCs w:val="21"/>
                <w:lang w:eastAsia="zh-CN"/>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学生本人承诺签字：</w:t>
            </w:r>
          </w:p>
          <w:p w14:paraId="2FF3F584">
            <w:pPr>
              <w:keepNext w:val="0"/>
              <w:keepLines w:val="0"/>
              <w:pageBreakBefore w:val="0"/>
              <w:kinsoku/>
              <w:overflowPunct/>
              <w:topLinePunct w:val="0"/>
              <w:autoSpaceDE/>
              <w:autoSpaceDN/>
              <w:bidi w:val="0"/>
              <w:spacing w:line="520" w:lineRule="exact"/>
              <w:ind w:left="0" w:leftChars="0" w:firstLine="4777" w:firstLineChars="2275"/>
              <w:textAlignment w:val="auto"/>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年月日</w:t>
            </w:r>
          </w:p>
        </w:tc>
      </w:tr>
      <w:tr w14:paraId="7610C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2" w:hRule="atLeast"/>
        </w:trPr>
        <w:tc>
          <w:tcPr>
            <w:tcW w:w="1492" w:type="dxa"/>
            <w:tcBorders>
              <w:bottom w:val="single" w:color="auto" w:sz="4" w:space="0"/>
            </w:tcBorders>
            <w:vAlign w:val="center"/>
          </w:tcPr>
          <w:p w14:paraId="35D06C65">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直系亲属意见</w:t>
            </w:r>
          </w:p>
        </w:tc>
        <w:tc>
          <w:tcPr>
            <w:tcW w:w="7654" w:type="dxa"/>
            <w:gridSpan w:val="10"/>
            <w:tcBorders>
              <w:bottom w:val="single" w:color="auto" w:sz="4" w:space="0"/>
            </w:tcBorders>
            <w:vAlign w:val="center"/>
          </w:tcPr>
          <w:p w14:paraId="04A3920A">
            <w:pPr>
              <w:keepNext w:val="0"/>
              <w:keepLines w:val="0"/>
              <w:pageBreakBefore w:val="0"/>
              <w:kinsoku/>
              <w:overflowPunct/>
              <w:topLinePunct w:val="0"/>
              <w:autoSpaceDE/>
              <w:autoSpaceDN/>
              <w:bidi w:val="0"/>
              <w:spacing w:line="520" w:lineRule="exact"/>
              <w:ind w:firstLine="1050" w:firstLineChars="500"/>
              <w:jc w:val="left"/>
              <w:textAlignment w:val="auto"/>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1.是否同意申请人校外住宿；□是□否</w:t>
            </w:r>
          </w:p>
          <w:p w14:paraId="7E7652CB">
            <w:pPr>
              <w:keepNext w:val="0"/>
              <w:keepLines w:val="0"/>
              <w:pageBreakBefore w:val="0"/>
              <w:kinsoku/>
              <w:overflowPunct/>
              <w:topLinePunct w:val="0"/>
              <w:autoSpaceDE/>
              <w:autoSpaceDN/>
              <w:bidi w:val="0"/>
              <w:spacing w:line="520" w:lineRule="exact"/>
              <w:ind w:firstLine="1050" w:firstLineChars="500"/>
              <w:jc w:val="left"/>
              <w:textAlignment w:val="auto"/>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2.是否认可申请人的承诺。□是□否</w:t>
            </w:r>
          </w:p>
          <w:p w14:paraId="0B0ED820">
            <w:pPr>
              <w:keepNext w:val="0"/>
              <w:keepLines w:val="0"/>
              <w:pageBreakBefore w:val="0"/>
              <w:kinsoku/>
              <w:overflowPunct/>
              <w:topLinePunct w:val="0"/>
              <w:autoSpaceDE/>
              <w:autoSpaceDN/>
              <w:bidi w:val="0"/>
              <w:spacing w:line="520" w:lineRule="exact"/>
              <w:ind w:firstLine="3150" w:firstLineChars="1500"/>
              <w:jc w:val="left"/>
              <w:textAlignment w:val="auto"/>
              <w:rPr>
                <w:rFonts w:hint="eastAsia" w:ascii="仿宋_GB2312" w:hAnsi="仿宋_GB2312" w:eastAsia="仿宋_GB2312" w:cs="仿宋_GB2312"/>
                <w:color w:val="000000" w:themeColor="text1"/>
                <w:sz w:val="21"/>
                <w:szCs w:val="21"/>
                <w14:textFill>
                  <w14:solidFill>
                    <w14:schemeClr w14:val="tx1"/>
                  </w14:solidFill>
                </w14:textFill>
              </w:rPr>
            </w:pPr>
          </w:p>
          <w:p w14:paraId="7D13EFCD">
            <w:pPr>
              <w:keepNext w:val="0"/>
              <w:keepLines w:val="0"/>
              <w:pageBreakBefore w:val="0"/>
              <w:kinsoku/>
              <w:overflowPunct/>
              <w:topLinePunct w:val="0"/>
              <w:autoSpaceDE/>
              <w:autoSpaceDN/>
              <w:bidi w:val="0"/>
              <w:spacing w:line="520" w:lineRule="exact"/>
              <w:ind w:firstLine="3360" w:firstLineChars="1600"/>
              <w:jc w:val="left"/>
              <w:textAlignment w:val="auto"/>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直系亲属签名：</w:t>
            </w:r>
          </w:p>
          <w:p w14:paraId="2D5FF2FD">
            <w:pPr>
              <w:keepNext w:val="0"/>
              <w:keepLines w:val="0"/>
              <w:pageBreakBefore w:val="0"/>
              <w:kinsoku/>
              <w:overflowPunct/>
              <w:topLinePunct w:val="0"/>
              <w:autoSpaceDE/>
              <w:autoSpaceDN/>
              <w:bidi w:val="0"/>
              <w:spacing w:line="520" w:lineRule="exact"/>
              <w:ind w:firstLine="3150" w:firstLineChars="1500"/>
              <w:jc w:val="left"/>
              <w:textAlignment w:val="auto"/>
              <w:rPr>
                <w:rFonts w:hint="eastAsia" w:ascii="仿宋_GB2312" w:hAnsi="仿宋_GB2312" w:eastAsia="仿宋_GB2312" w:cs="仿宋_GB2312"/>
                <w:color w:val="000000" w:themeColor="text1"/>
                <w:sz w:val="21"/>
                <w:szCs w:val="21"/>
                <w:lang w:eastAsia="zh-CN"/>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（与申请人关系）：</w:t>
            </w:r>
          </w:p>
          <w:p w14:paraId="0E448EF7">
            <w:pPr>
              <w:keepNext w:val="0"/>
              <w:keepLines w:val="0"/>
              <w:pageBreakBefore w:val="0"/>
              <w:kinsoku/>
              <w:overflowPunct/>
              <w:topLinePunct w:val="0"/>
              <w:autoSpaceDE/>
              <w:autoSpaceDN/>
              <w:bidi w:val="0"/>
              <w:spacing w:line="520" w:lineRule="exact"/>
              <w:ind w:firstLine="5565" w:firstLineChars="2650"/>
              <w:jc w:val="left"/>
              <w:textAlignment w:val="auto"/>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年月日</w:t>
            </w:r>
          </w:p>
        </w:tc>
      </w:tr>
      <w:tr w14:paraId="4E59A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6" w:hRule="atLeast"/>
        </w:trPr>
        <w:tc>
          <w:tcPr>
            <w:tcW w:w="1492" w:type="dxa"/>
            <w:vAlign w:val="center"/>
          </w:tcPr>
          <w:p w14:paraId="483C05AB">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班主任/研究生导师意见</w:t>
            </w:r>
          </w:p>
        </w:tc>
        <w:tc>
          <w:tcPr>
            <w:tcW w:w="7654" w:type="dxa"/>
            <w:gridSpan w:val="10"/>
            <w:vAlign w:val="center"/>
          </w:tcPr>
          <w:p w14:paraId="12BCE361">
            <w:pPr>
              <w:keepNext w:val="0"/>
              <w:keepLines w:val="0"/>
              <w:pageBreakBefore w:val="0"/>
              <w:kinsoku/>
              <w:overflowPunct/>
              <w:topLinePunct w:val="0"/>
              <w:autoSpaceDE/>
              <w:autoSpaceDN/>
              <w:bidi w:val="0"/>
              <w:spacing w:line="520" w:lineRule="exact"/>
              <w:ind w:right="1440"/>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p>
          <w:p w14:paraId="351D96E2">
            <w:pPr>
              <w:keepNext w:val="0"/>
              <w:keepLines w:val="0"/>
              <w:pageBreakBefore w:val="0"/>
              <w:kinsoku/>
              <w:overflowPunct/>
              <w:topLinePunct w:val="0"/>
              <w:autoSpaceDE/>
              <w:autoSpaceDN/>
              <w:bidi w:val="0"/>
              <w:spacing w:line="520" w:lineRule="exact"/>
              <w:ind w:right="1440"/>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p>
          <w:p w14:paraId="186FFDBD">
            <w:pPr>
              <w:keepNext w:val="0"/>
              <w:keepLines w:val="0"/>
              <w:pageBreakBefore w:val="0"/>
              <w:kinsoku/>
              <w:overflowPunct/>
              <w:topLinePunct w:val="0"/>
              <w:autoSpaceDE/>
              <w:autoSpaceDN/>
              <w:bidi w:val="0"/>
              <w:spacing w:line="520" w:lineRule="exact"/>
              <w:ind w:right="1680"/>
              <w:jc w:val="right"/>
              <w:textAlignment w:val="auto"/>
              <w:rPr>
                <w:rFonts w:hint="eastAsia" w:ascii="仿宋_GB2312" w:hAnsi="仿宋_GB2312" w:eastAsia="仿宋_GB2312" w:cs="仿宋_GB2312"/>
                <w:color w:val="000000" w:themeColor="text1"/>
                <w:sz w:val="21"/>
                <w:szCs w:val="21"/>
                <w:lang w:eastAsia="zh-CN"/>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班主任/研究生导师签字：</w:t>
            </w:r>
          </w:p>
          <w:p w14:paraId="173E31DB">
            <w:pPr>
              <w:keepNext w:val="0"/>
              <w:keepLines w:val="0"/>
              <w:pageBreakBefore w:val="0"/>
              <w:kinsoku/>
              <w:overflowPunct/>
              <w:topLinePunct w:val="0"/>
              <w:autoSpaceDE/>
              <w:autoSpaceDN/>
              <w:bidi w:val="0"/>
              <w:spacing w:line="520" w:lineRule="exact"/>
              <w:ind w:firstLine="5565" w:firstLineChars="2650"/>
              <w:jc w:val="left"/>
              <w:textAlignment w:val="auto"/>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年月日</w:t>
            </w:r>
          </w:p>
        </w:tc>
      </w:tr>
      <w:tr w14:paraId="3C2DB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6" w:type="dxa"/>
          <w:cantSplit/>
          <w:trHeight w:val="2953" w:hRule="atLeast"/>
        </w:trPr>
        <w:tc>
          <w:tcPr>
            <w:tcW w:w="1492" w:type="dxa"/>
            <w:vAlign w:val="center"/>
          </w:tcPr>
          <w:p w14:paraId="3D10366E">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p>
          <w:p w14:paraId="3DD2FECA">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辅导员审查</w:t>
            </w:r>
          </w:p>
          <w:p w14:paraId="7E0EF3E4">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意见</w:t>
            </w:r>
          </w:p>
          <w:p w14:paraId="39A412B2">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p>
          <w:p w14:paraId="397F0401">
            <w:pPr>
              <w:keepNext w:val="0"/>
              <w:keepLines w:val="0"/>
              <w:pageBreakBefore w:val="0"/>
              <w:kinsoku/>
              <w:overflowPunct/>
              <w:topLinePunct w:val="0"/>
              <w:autoSpaceDE/>
              <w:autoSpaceDN/>
              <w:bidi w:val="0"/>
              <w:spacing w:line="520" w:lineRule="exact"/>
              <w:ind w:firstLine="5565" w:firstLineChars="2650"/>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p>
        </w:tc>
        <w:tc>
          <w:tcPr>
            <w:tcW w:w="7618" w:type="dxa"/>
            <w:gridSpan w:val="9"/>
            <w:vAlign w:val="center"/>
          </w:tcPr>
          <w:p w14:paraId="6B87D8A1">
            <w:pPr>
              <w:keepNext w:val="0"/>
              <w:keepLines w:val="0"/>
              <w:pageBreakBefore w:val="0"/>
              <w:kinsoku/>
              <w:overflowPunct/>
              <w:topLinePunct w:val="0"/>
              <w:autoSpaceDE/>
              <w:autoSpaceDN/>
              <w:bidi w:val="0"/>
              <w:spacing w:line="520" w:lineRule="exact"/>
              <w:ind w:firstLine="420" w:firstLineChars="200"/>
              <w:textAlignment w:val="auto"/>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经审查，符合校外住宿相关规定。</w:t>
            </w:r>
          </w:p>
          <w:p w14:paraId="7A1BEDA7">
            <w:pPr>
              <w:keepNext w:val="0"/>
              <w:keepLines w:val="0"/>
              <w:pageBreakBefore w:val="0"/>
              <w:kinsoku/>
              <w:overflowPunct/>
              <w:topLinePunct w:val="0"/>
              <w:autoSpaceDE/>
              <w:autoSpaceDN/>
              <w:bidi w:val="0"/>
              <w:spacing w:line="520" w:lineRule="exact"/>
              <w:ind w:right="1440"/>
              <w:jc w:val="right"/>
              <w:textAlignment w:val="auto"/>
              <w:rPr>
                <w:rFonts w:hint="eastAsia" w:ascii="仿宋_GB2312" w:hAnsi="仿宋_GB2312" w:eastAsia="仿宋_GB2312" w:cs="仿宋_GB2312"/>
                <w:color w:val="000000" w:themeColor="text1"/>
                <w:sz w:val="21"/>
                <w:szCs w:val="21"/>
                <w14:textFill>
                  <w14:solidFill>
                    <w14:schemeClr w14:val="tx1"/>
                  </w14:solidFill>
                </w14:textFill>
              </w:rPr>
            </w:pPr>
          </w:p>
          <w:p w14:paraId="557AD406">
            <w:pPr>
              <w:keepNext w:val="0"/>
              <w:keepLines w:val="0"/>
              <w:pageBreakBefore w:val="0"/>
              <w:kinsoku/>
              <w:overflowPunct/>
              <w:topLinePunct w:val="0"/>
              <w:autoSpaceDE/>
              <w:autoSpaceDN/>
              <w:bidi w:val="0"/>
              <w:spacing w:line="520" w:lineRule="exact"/>
              <w:ind w:right="1965"/>
              <w:jc w:val="center"/>
              <w:textAlignment w:val="auto"/>
              <w:rPr>
                <w:rFonts w:hint="eastAsia" w:ascii="仿宋_GB2312" w:hAnsi="仿宋_GB2312" w:eastAsia="仿宋_GB2312" w:cs="仿宋_GB2312"/>
                <w:color w:val="000000" w:themeColor="text1"/>
                <w:sz w:val="21"/>
                <w:szCs w:val="21"/>
                <w:lang w:eastAsia="zh-CN"/>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辅导员签字：</w:t>
            </w:r>
          </w:p>
          <w:p w14:paraId="27D5ECA7">
            <w:pPr>
              <w:keepNext w:val="0"/>
              <w:keepLines w:val="0"/>
              <w:pageBreakBefore w:val="0"/>
              <w:tabs>
                <w:tab w:val="left" w:pos="770"/>
              </w:tabs>
              <w:kinsoku/>
              <w:overflowPunct/>
              <w:topLinePunct w:val="0"/>
              <w:autoSpaceDE/>
              <w:autoSpaceDN/>
              <w:bidi w:val="0"/>
              <w:spacing w:line="520" w:lineRule="exact"/>
              <w:ind w:firstLine="5565" w:firstLineChars="2650"/>
              <w:jc w:val="left"/>
              <w:textAlignment w:val="auto"/>
              <w:rPr>
                <w:rFonts w:hint="eastAsia" w:ascii="仿宋_GB2312" w:hAnsi="仿宋_GB2312" w:eastAsia="仿宋_GB2312" w:cs="仿宋_GB2312"/>
                <w:color w:val="000000" w:themeColor="text1"/>
                <w:sz w:val="21"/>
                <w:szCs w:val="21"/>
                <w:lang w:eastAsia="zh-CN"/>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年月日</w:t>
            </w:r>
          </w:p>
        </w:tc>
      </w:tr>
      <w:tr w14:paraId="3EB83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6" w:type="dxa"/>
          <w:cantSplit/>
          <w:trHeight w:val="3246" w:hRule="atLeast"/>
        </w:trPr>
        <w:tc>
          <w:tcPr>
            <w:tcW w:w="1492" w:type="dxa"/>
            <w:vAlign w:val="center"/>
          </w:tcPr>
          <w:p w14:paraId="4FC146A8">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学院审批意见</w:t>
            </w:r>
          </w:p>
        </w:tc>
        <w:tc>
          <w:tcPr>
            <w:tcW w:w="7618" w:type="dxa"/>
            <w:gridSpan w:val="9"/>
            <w:vAlign w:val="center"/>
          </w:tcPr>
          <w:p w14:paraId="11085388">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p>
          <w:p w14:paraId="49100F93">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学院已知晓并审批同意该学生校外住宿，并已登记备案其个人相关信息。</w:t>
            </w:r>
          </w:p>
          <w:p w14:paraId="182DA172">
            <w:pPr>
              <w:keepNext w:val="0"/>
              <w:keepLines w:val="0"/>
              <w:pageBreakBefore w:val="0"/>
              <w:kinsoku/>
              <w:overflowPunct/>
              <w:topLinePunct w:val="0"/>
              <w:autoSpaceDE/>
              <w:autoSpaceDN/>
              <w:bidi w:val="0"/>
              <w:spacing w:line="520" w:lineRule="exact"/>
              <w:ind w:firstLine="420" w:firstLineChars="200"/>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p>
          <w:p w14:paraId="702820A6">
            <w:pPr>
              <w:keepNext w:val="0"/>
              <w:keepLines w:val="0"/>
              <w:pageBreakBefore w:val="0"/>
              <w:kinsoku/>
              <w:overflowPunct/>
              <w:topLinePunct w:val="0"/>
              <w:autoSpaceDE/>
              <w:autoSpaceDN/>
              <w:bidi w:val="0"/>
              <w:spacing w:line="520" w:lineRule="exact"/>
              <w:ind w:firstLine="3675" w:firstLineChars="1750"/>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p>
          <w:p w14:paraId="3B1D0C21">
            <w:pPr>
              <w:keepNext w:val="0"/>
              <w:keepLines w:val="0"/>
              <w:pageBreakBefore w:val="0"/>
              <w:kinsoku/>
              <w:overflowPunct/>
              <w:topLinePunct w:val="0"/>
              <w:autoSpaceDE/>
              <w:autoSpaceDN/>
              <w:bidi w:val="0"/>
              <w:spacing w:line="520" w:lineRule="exact"/>
              <w:ind w:firstLine="2730" w:firstLineChars="1300"/>
              <w:textAlignment w:val="auto"/>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学生工作主管领导签字（盖章）：</w:t>
            </w:r>
          </w:p>
          <w:p w14:paraId="480EB76E">
            <w:pPr>
              <w:keepNext w:val="0"/>
              <w:keepLines w:val="0"/>
              <w:pageBreakBefore w:val="0"/>
              <w:kinsoku/>
              <w:overflowPunct/>
              <w:topLinePunct w:val="0"/>
              <w:autoSpaceDE/>
              <w:autoSpaceDN/>
              <w:bidi w:val="0"/>
              <w:spacing w:line="520" w:lineRule="exact"/>
              <w:ind w:firstLine="5460" w:firstLineChars="2600"/>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年月日</w:t>
            </w:r>
          </w:p>
        </w:tc>
      </w:tr>
      <w:tr w14:paraId="7B8E2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6" w:type="dxa"/>
          <w:cantSplit/>
          <w:trHeight w:val="3551" w:hRule="atLeast"/>
        </w:trPr>
        <w:tc>
          <w:tcPr>
            <w:tcW w:w="4485" w:type="dxa"/>
            <w:gridSpan w:val="5"/>
          </w:tcPr>
          <w:p w14:paraId="55313077">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学生公寓管理单位意见：</w:t>
            </w:r>
          </w:p>
          <w:p w14:paraId="3E8BE8B8">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1"/>
                <w:szCs w:val="21"/>
                <w14:textFill>
                  <w14:solidFill>
                    <w14:schemeClr w14:val="tx1"/>
                  </w14:solidFill>
                </w14:textFill>
              </w:rPr>
            </w:pPr>
          </w:p>
          <w:p w14:paraId="6402468C">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1"/>
                <w:szCs w:val="21"/>
                <w14:textFill>
                  <w14:solidFill>
                    <w14:schemeClr w14:val="tx1"/>
                  </w14:solidFill>
                </w14:textFill>
              </w:rPr>
            </w:pPr>
          </w:p>
          <w:p w14:paraId="589FB31B">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p>
          <w:p w14:paraId="5ADA20CF">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p>
          <w:p w14:paraId="650F7EF7">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签字（公章）</w:t>
            </w:r>
          </w:p>
          <w:p w14:paraId="0B87FCA9">
            <w:pPr>
              <w:keepNext w:val="0"/>
              <w:keepLines w:val="0"/>
              <w:pageBreakBefore w:val="0"/>
              <w:kinsoku/>
              <w:overflowPunct/>
              <w:topLinePunct w:val="0"/>
              <w:autoSpaceDE/>
              <w:autoSpaceDN/>
              <w:bidi w:val="0"/>
              <w:spacing w:line="520" w:lineRule="exact"/>
              <w:jc w:val="right"/>
              <w:textAlignment w:val="auto"/>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年月日</w:t>
            </w:r>
          </w:p>
        </w:tc>
        <w:tc>
          <w:tcPr>
            <w:tcW w:w="4625" w:type="dxa"/>
            <w:gridSpan w:val="5"/>
          </w:tcPr>
          <w:p w14:paraId="4621EA4F">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财务处意见：</w:t>
            </w:r>
          </w:p>
          <w:p w14:paraId="0803CFB8">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1"/>
                <w:szCs w:val="21"/>
                <w14:textFill>
                  <w14:solidFill>
                    <w14:schemeClr w14:val="tx1"/>
                  </w14:solidFill>
                </w14:textFill>
              </w:rPr>
            </w:pPr>
          </w:p>
          <w:p w14:paraId="3162600B">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1"/>
                <w:szCs w:val="21"/>
                <w14:textFill>
                  <w14:solidFill>
                    <w14:schemeClr w14:val="tx1"/>
                  </w14:solidFill>
                </w14:textFill>
              </w:rPr>
            </w:pPr>
          </w:p>
          <w:p w14:paraId="6530856B">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p>
          <w:p w14:paraId="3DF3AA19">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p>
          <w:p w14:paraId="577053EA">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签字（公章）</w:t>
            </w:r>
          </w:p>
          <w:p w14:paraId="5DF71667">
            <w:pPr>
              <w:keepNext w:val="0"/>
              <w:keepLines w:val="0"/>
              <w:pageBreakBefore w:val="0"/>
              <w:kinsoku/>
              <w:overflowPunct/>
              <w:topLinePunct w:val="0"/>
              <w:autoSpaceDE/>
              <w:autoSpaceDN/>
              <w:bidi w:val="0"/>
              <w:spacing w:line="520" w:lineRule="exact"/>
              <w:jc w:val="right"/>
              <w:textAlignment w:val="auto"/>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年月日</w:t>
            </w:r>
          </w:p>
        </w:tc>
      </w:tr>
    </w:tbl>
    <w:p w14:paraId="799DA460">
      <w:pPr>
        <w:keepNext w:val="0"/>
        <w:keepLines w:val="0"/>
        <w:pageBreakBefore w:val="0"/>
        <w:tabs>
          <w:tab w:val="left" w:pos="1035"/>
        </w:tabs>
        <w:kinsoku/>
        <w:overflowPunct/>
        <w:topLinePunct w:val="0"/>
        <w:autoSpaceDE/>
        <w:autoSpaceDN/>
        <w:bidi w:val="0"/>
        <w:spacing w:line="520" w:lineRule="exact"/>
        <w:textAlignment w:val="auto"/>
        <w:rPr>
          <w:rFonts w:hint="eastAsia" w:ascii="仿宋_GB2312" w:hAnsi="仿宋_GB2312" w:eastAsia="仿宋_GB2312" w:cs="仿宋_GB2312"/>
          <w:b/>
          <w:bCs/>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备注：本表正反面打印，一式陆份，学生、直系亲属、学院、学生公寓、财务处各执一份，学院向党委学生工作部备案一份。</w:t>
      </w:r>
    </w:p>
    <w:p w14:paraId="4501F2A7">
      <w:pPr>
        <w:keepNext w:val="0"/>
        <w:keepLines w:val="0"/>
        <w:pageBreakBefore w:val="0"/>
        <w:kinsoku/>
        <w:overflowPunct/>
        <w:topLinePunct w:val="0"/>
        <w:autoSpaceDE/>
        <w:autoSpaceDN/>
        <w:bidi w:val="0"/>
        <w:adjustRightInd w:val="0"/>
        <w:snapToGrid w:val="0"/>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附件2：</w:t>
      </w:r>
    </w:p>
    <w:p w14:paraId="2FD69BFD">
      <w:pPr>
        <w:keepNext w:val="0"/>
        <w:keepLines w:val="0"/>
        <w:pageBreakBefore w:val="0"/>
        <w:widowControl/>
        <w:kinsoku/>
        <w:overflowPunct/>
        <w:topLinePunct w:val="0"/>
        <w:autoSpaceDE/>
        <w:autoSpaceDN/>
        <w:bidi w:val="0"/>
        <w:spacing w:line="520" w:lineRule="exact"/>
        <w:ind w:firstLine="560" w:firstLineChars="200"/>
        <w:jc w:val="center"/>
        <w:textAlignment w:val="auto"/>
        <w:rPr>
          <w:rFonts w:hint="eastAsia" w:ascii="仿宋_GB2312" w:hAnsi="仿宋_GB2312" w:eastAsia="仿宋_GB2312" w:cs="仿宋_GB2312"/>
          <w:bCs/>
          <w:color w:val="000000" w:themeColor="text1"/>
          <w:kern w:val="0"/>
          <w:sz w:val="28"/>
          <w:szCs w:val="28"/>
          <w14:textFill>
            <w14:solidFill>
              <w14:schemeClr w14:val="tx1"/>
            </w14:solidFill>
          </w14:textFill>
        </w:rPr>
      </w:pPr>
      <w:bookmarkStart w:id="33" w:name="_Hlk113978913"/>
    </w:p>
    <w:p w14:paraId="7ADF251E">
      <w:pPr>
        <w:keepNext w:val="0"/>
        <w:keepLines w:val="0"/>
        <w:pageBreakBefore w:val="0"/>
        <w:widowControl/>
        <w:kinsoku/>
        <w:overflowPunct/>
        <w:topLinePunct w:val="0"/>
        <w:autoSpaceDE/>
        <w:autoSpaceDN/>
        <w:bidi w:val="0"/>
        <w:spacing w:line="520" w:lineRule="exact"/>
        <w:ind w:firstLine="560" w:firstLineChars="200"/>
        <w:jc w:val="center"/>
        <w:textAlignment w:val="auto"/>
        <w:rPr>
          <w:rFonts w:hint="eastAsia" w:ascii="仿宋_GB2312" w:hAnsi="仿宋_GB2312" w:eastAsia="仿宋_GB2312" w:cs="仿宋_GB2312"/>
          <w:bCs/>
          <w:color w:val="000000" w:themeColor="text1"/>
          <w:kern w:val="0"/>
          <w:sz w:val="28"/>
          <w:szCs w:val="28"/>
          <w14:textFill>
            <w14:solidFill>
              <w14:schemeClr w14:val="tx1"/>
            </w14:solidFill>
          </w14:textFill>
        </w:rPr>
      </w:pPr>
      <w:r>
        <w:rPr>
          <w:rFonts w:hint="eastAsia" w:ascii="仿宋_GB2312" w:hAnsi="仿宋_GB2312" w:eastAsia="仿宋_GB2312" w:cs="仿宋_GB2312"/>
          <w:bCs/>
          <w:color w:val="000000" w:themeColor="text1"/>
          <w:kern w:val="0"/>
          <w:sz w:val="28"/>
          <w:szCs w:val="28"/>
          <w14:textFill>
            <w14:solidFill>
              <w14:schemeClr w14:val="tx1"/>
            </w14:solidFill>
          </w14:textFill>
        </w:rPr>
        <w:t>直系亲属知情同意书</w:t>
      </w:r>
    </w:p>
    <w:bookmarkEnd w:id="33"/>
    <w:p w14:paraId="0A4F6259">
      <w:pPr>
        <w:keepNext w:val="0"/>
        <w:keepLines w:val="0"/>
        <w:pageBreakBefore w:val="0"/>
        <w:widowControl/>
        <w:kinsoku/>
        <w:overflowPunct/>
        <w:topLinePunct w:val="0"/>
        <w:autoSpaceDE/>
        <w:autoSpaceDN/>
        <w:bidi w:val="0"/>
        <w:spacing w:line="520" w:lineRule="exact"/>
        <w:ind w:firstLine="562" w:firstLineChars="200"/>
        <w:textAlignment w:val="auto"/>
        <w:rPr>
          <w:rFonts w:hint="eastAsia" w:ascii="仿宋_GB2312" w:hAnsi="仿宋_GB2312" w:eastAsia="仿宋_GB2312" w:cs="仿宋_GB2312"/>
          <w:b/>
          <w:color w:val="000000" w:themeColor="text1"/>
          <w:kern w:val="0"/>
          <w:sz w:val="28"/>
          <w:szCs w:val="28"/>
          <w14:textFill>
            <w14:solidFill>
              <w14:schemeClr w14:val="tx1"/>
            </w14:solidFill>
          </w14:textFill>
        </w:rPr>
      </w:pPr>
    </w:p>
    <w:p w14:paraId="325145EB">
      <w:pPr>
        <w:keepNext w:val="0"/>
        <w:keepLines w:val="0"/>
        <w:pageBreakBefore w:val="0"/>
        <w:widowControl/>
        <w:kinsoku/>
        <w:wordWrap w:val="0"/>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本人，身份证号：，系的(父亲/母亲/其他直系亲属），已知晓学校、学院关于校外住宿相关规定及校外住宿情况，并同意让其校外住宿。</w:t>
      </w:r>
    </w:p>
    <w:p w14:paraId="1F816E40">
      <w:pPr>
        <w:keepNext w:val="0"/>
        <w:keepLines w:val="0"/>
        <w:pageBreakBefore w:val="0"/>
        <w:widowControl/>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本人承诺在校外住宿期间对人身安全和财产安全负责，如在校外住宿期间有违反国家、学校、学院相关安全管理规定及在校外住宿期间、往返学校途中造成的一切安全事故责任完全由本人承担，学校、学院不承担任何责任。</w:t>
      </w:r>
    </w:p>
    <w:p w14:paraId="35DD86C5">
      <w:pPr>
        <w:keepNext w:val="0"/>
        <w:keepLines w:val="0"/>
        <w:pageBreakBefore w:val="0"/>
        <w:widowControl/>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特此说明</w:t>
      </w:r>
    </w:p>
    <w:p w14:paraId="39775E0C">
      <w:pPr>
        <w:keepNext w:val="0"/>
        <w:keepLines w:val="0"/>
        <w:pageBreakBefore w:val="0"/>
        <w:kinsoku/>
        <w:overflowPunct/>
        <w:topLinePunct w:val="0"/>
        <w:autoSpaceDE/>
        <w:autoSpaceDN/>
        <w:bidi w:val="0"/>
        <w:spacing w:line="520" w:lineRule="exact"/>
        <w:ind w:right="958"/>
        <w:jc w:val="center"/>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直系亲属签字：</w:t>
      </w:r>
    </w:p>
    <w:p w14:paraId="4A0B38B2">
      <w:pPr>
        <w:keepNext w:val="0"/>
        <w:keepLines w:val="0"/>
        <w:pageBreakBefore w:val="0"/>
        <w:kinsoku/>
        <w:overflowPunct/>
        <w:topLinePunct w:val="0"/>
        <w:autoSpaceDE/>
        <w:autoSpaceDN/>
        <w:bidi w:val="0"/>
        <w:spacing w:line="520" w:lineRule="exact"/>
        <w:ind w:right="958"/>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年月日</w:t>
      </w:r>
    </w:p>
    <w:p w14:paraId="1CB3A7ED">
      <w:pPr>
        <w:keepNext w:val="0"/>
        <w:keepLines w:val="0"/>
        <w:pageBreakBefore w:val="0"/>
        <w:widowControl/>
        <w:kinsoku/>
        <w:overflowPunct/>
        <w:topLinePunct w:val="0"/>
        <w:autoSpaceDE/>
        <w:autoSpaceDN/>
        <w:bidi w:val="0"/>
        <w:spacing w:line="520" w:lineRule="exact"/>
        <w:ind w:firstLine="562" w:firstLineChars="200"/>
        <w:jc w:val="center"/>
        <w:textAlignment w:val="auto"/>
        <w:rPr>
          <w:rFonts w:hint="eastAsia" w:ascii="仿宋_GB2312" w:hAnsi="仿宋_GB2312" w:eastAsia="仿宋_GB2312" w:cs="仿宋_GB2312"/>
          <w:b/>
          <w:color w:val="000000" w:themeColor="text1"/>
          <w:kern w:val="0"/>
          <w:sz w:val="28"/>
          <w:szCs w:val="28"/>
          <w14:textFill>
            <w14:solidFill>
              <w14:schemeClr w14:val="tx1"/>
            </w14:solidFill>
          </w14:textFill>
        </w:rPr>
      </w:pPr>
      <w:r>
        <w:rPr>
          <w:rFonts w:hint="eastAsia" w:ascii="仿宋_GB2312" w:hAnsi="仿宋_GB2312" w:eastAsia="仿宋_GB2312" w:cs="仿宋_GB2312"/>
          <w:b/>
          <w:color w:val="000000" w:themeColor="text1"/>
          <w:kern w:val="0"/>
          <w:sz w:val="28"/>
          <w:szCs w:val="28"/>
          <w14:textFill>
            <w14:solidFill>
              <w14:schemeClr w14:val="tx1"/>
            </w14:solidFill>
          </w14:textFill>
        </w:rPr>
        <w:t>直系亲属身份证复印件（正反面）</w:t>
      </w:r>
    </w:p>
    <w:p w14:paraId="4E2D350A">
      <w:pPr>
        <w:keepNext w:val="0"/>
        <w:keepLines w:val="0"/>
        <w:pageBreakBefore w:val="0"/>
        <w:widowControl/>
        <w:kinsoku/>
        <w:overflowPunct/>
        <w:topLinePunct w:val="0"/>
        <w:autoSpaceDE/>
        <w:autoSpaceDN/>
        <w:bidi w:val="0"/>
        <w:spacing w:line="520" w:lineRule="exact"/>
        <w:jc w:val="center"/>
        <w:textAlignment w:val="auto"/>
        <w:rPr>
          <w:rFonts w:hint="eastAsia" w:ascii="仿宋_GB2312" w:hAnsi="仿宋_GB2312" w:eastAsia="仿宋_GB2312" w:cs="仿宋_GB2312"/>
          <w:b/>
          <w:color w:val="000000" w:themeColor="text1"/>
          <w:kern w:val="0"/>
          <w:sz w:val="28"/>
          <w:szCs w:val="28"/>
          <w14:textFill>
            <w14:solidFill>
              <w14:schemeClr w14:val="tx1"/>
            </w14:solidFill>
          </w14:textFill>
        </w:rPr>
      </w:pPr>
      <w:r>
        <w:rPr>
          <w:rFonts w:hint="eastAsia" w:ascii="仿宋_GB2312" w:hAnsi="仿宋_GB2312" w:eastAsia="仿宋_GB2312" w:cs="仿宋_GB2312"/>
          <w:b/>
          <w:color w:val="000000" w:themeColor="text1"/>
          <w:kern w:val="0"/>
          <w:sz w:val="28"/>
          <w:szCs w:val="28"/>
          <w14:textFill>
            <w14:solidFill>
              <w14:schemeClr w14:val="tx1"/>
            </w14:solidFill>
          </w14:textFill>
        </w:rPr>
        <mc:AlternateContent>
          <mc:Choice Requires="wps">
            <w:drawing>
              <wp:inline distT="0" distB="0" distL="114300" distR="114300">
                <wp:extent cx="5490210" cy="2146300"/>
                <wp:effectExtent l="6350" t="6350" r="8890" b="19050"/>
                <wp:docPr id="2" name="文本框 2"/>
                <wp:cNvGraphicFramePr/>
                <a:graphic xmlns:a="http://schemas.openxmlformats.org/drawingml/2006/main">
                  <a:graphicData uri="http://schemas.microsoft.com/office/word/2010/wordprocessingShape">
                    <wps:wsp>
                      <wps:cNvSpPr txBox="1"/>
                      <wps:spPr>
                        <a:xfrm>
                          <a:off x="0" y="0"/>
                          <a:ext cx="5490633" cy="2146300"/>
                        </a:xfrm>
                        <a:prstGeom prst="rect">
                          <a:avLst/>
                        </a:prstGeom>
                        <a:solidFill>
                          <a:srgbClr val="FFFFFF"/>
                        </a:solidFill>
                        <a:ln w="12700">
                          <a:solidFill>
                            <a:prstClr val="black"/>
                          </a:solidFill>
                        </a:ln>
                        <a:effectLst/>
                      </wps:spPr>
                      <wps:txbx>
                        <w:txbxContent>
                          <w:p w14:paraId="5CBB38A7">
                            <w:pPr>
                              <w:jc w:val="center"/>
                            </w:pPr>
                          </w:p>
                          <w:p w14:paraId="01004483">
                            <w:pPr>
                              <w:jc w:val="center"/>
                            </w:pPr>
                          </w:p>
                          <w:p w14:paraId="7B3FC4C3">
                            <w:pPr>
                              <w:jc w:val="center"/>
                            </w:pPr>
                          </w:p>
                          <w:p w14:paraId="02BE5CFE">
                            <w:pPr>
                              <w:jc w:val="center"/>
                            </w:pPr>
                          </w:p>
                          <w:p w14:paraId="6D61AB97">
                            <w:pPr>
                              <w:jc w:val="center"/>
                              <w:rPr>
                                <w:rFonts w:ascii="仿宋_GB2312" w:eastAsia="仿宋_GB2312"/>
                              </w:rPr>
                            </w:pPr>
                            <w:r>
                              <w:rPr>
                                <w:rFonts w:hint="eastAsia" w:ascii="仿宋_GB2312" w:eastAsia="仿宋_GB2312"/>
                              </w:rPr>
                              <w:t>（身份证复印件粘贴处）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169pt;width:432.3pt;" fillcolor="#FFFFFF" filled="t" stroked="t" coordsize="21600,21600" o:gfxdata="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9wMbfNgAAAAFAQAADwAAAAAAAAABACAAAAAiAAAAZHJzL2Rvd25yZXYueG1sUEsBAhQAFAAA&#10;AAgAh07iQGstW0RhAgAAxwQAAA4AAAAAAAAAAQAgAAAAJwEAAGRycy9lMm9Eb2MueG1sUEsFBgAA&#10;AAAGAAYAWQEAAPoFAAAAAA==&#10;">
                <v:fill on="t" focussize="0,0"/>
                <v:stroke weight="1pt" color="#000000" joinstyle="round"/>
                <v:imagedata o:title=""/>
                <o:lock v:ext="edit" aspectratio="f"/>
                <v:textbox>
                  <w:txbxContent>
                    <w:p w14:paraId="5CBB38A7">
                      <w:pPr>
                        <w:jc w:val="center"/>
                      </w:pPr>
                    </w:p>
                    <w:p w14:paraId="01004483">
                      <w:pPr>
                        <w:jc w:val="center"/>
                      </w:pPr>
                    </w:p>
                    <w:p w14:paraId="7B3FC4C3">
                      <w:pPr>
                        <w:jc w:val="center"/>
                      </w:pPr>
                    </w:p>
                    <w:p w14:paraId="02BE5CFE">
                      <w:pPr>
                        <w:jc w:val="center"/>
                      </w:pPr>
                    </w:p>
                    <w:p w14:paraId="6D61AB97">
                      <w:pPr>
                        <w:jc w:val="center"/>
                        <w:rPr>
                          <w:rFonts w:ascii="仿宋_GB2312" w:eastAsia="仿宋_GB2312"/>
                        </w:rPr>
                      </w:pPr>
                      <w:r>
                        <w:rPr>
                          <w:rFonts w:hint="eastAsia" w:ascii="仿宋_GB2312" w:eastAsia="仿宋_GB2312"/>
                        </w:rPr>
                        <w:t>（身份证复印件粘贴处）</w:t>
                      </w:r>
                    </w:p>
                  </w:txbxContent>
                </v:textbox>
                <w10:wrap type="none"/>
                <w10:anchorlock/>
              </v:shape>
            </w:pict>
          </mc:Fallback>
        </mc:AlternateContent>
      </w:r>
    </w:p>
    <w:p w14:paraId="377F44EF">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备注：本知情书一式叁份，学生本人、直系亲属、学院各执一份。</w:t>
      </w:r>
    </w:p>
    <w:p w14:paraId="1202B380">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4B9655D2">
      <w:pPr>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br w:type="page"/>
      </w:r>
    </w:p>
    <w:p w14:paraId="1476E908">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附件3：</w:t>
      </w:r>
    </w:p>
    <w:p w14:paraId="0254189A">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西北师范大学学生校外住宿安全责任告知书</w:t>
      </w:r>
    </w:p>
    <w:p w14:paraId="573A9CCC">
      <w:pPr>
        <w:keepNext w:val="0"/>
        <w:keepLines w:val="0"/>
        <w:pageBreakBefore w:val="0"/>
        <w:kinsoku/>
        <w:overflowPunct/>
        <w:topLinePunct w:val="0"/>
        <w:autoSpaceDE/>
        <w:autoSpaceDN/>
        <w:bidi w:val="0"/>
        <w:spacing w:line="520" w:lineRule="exact"/>
        <w:ind w:firstLine="480" w:firstLineChars="200"/>
        <w:textAlignment w:val="auto"/>
        <w:rPr>
          <w:rFonts w:hint="eastAsia" w:ascii="仿宋_GB2312" w:hAnsi="仿宋_GB2312" w:eastAsia="仿宋_GB2312" w:cs="仿宋_GB2312"/>
          <w:color w:val="000000" w:themeColor="text1"/>
          <w:sz w:val="24"/>
          <w:szCs w:val="24"/>
          <w14:textFill>
            <w14:solidFill>
              <w14:schemeClr w14:val="tx1"/>
            </w14:solidFill>
          </w14:textFill>
        </w:rPr>
      </w:pPr>
    </w:p>
    <w:p w14:paraId="2C87EC08">
      <w:pPr>
        <w:keepNext w:val="0"/>
        <w:keepLines w:val="0"/>
        <w:pageBreakBefore w:val="0"/>
        <w:kinsoku/>
        <w:overflowPunct/>
        <w:topLinePunct w:val="0"/>
        <w:autoSpaceDE/>
        <w:autoSpaceDN/>
        <w:bidi w:val="0"/>
        <w:spacing w:line="520" w:lineRule="exact"/>
        <w:ind w:firstLine="480" w:firstLineChars="20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为进一步加强学生住宿管理，体现以人为本的管理服务理念，保障学生人身财产安全，维护学校教育教学管理秩序，根据《普通高等学校学生管理规定》以及学校规章制度等相关规定，对学生校外住宿期间的安全责任告知如下:</w:t>
      </w:r>
    </w:p>
    <w:p w14:paraId="75E9FECC">
      <w:pPr>
        <w:keepNext w:val="0"/>
        <w:keepLines w:val="0"/>
        <w:pageBreakBefore w:val="0"/>
        <w:kinsoku/>
        <w:overflowPunct/>
        <w:topLinePunct w:val="0"/>
        <w:autoSpaceDE/>
        <w:autoSpaceDN/>
        <w:bidi w:val="0"/>
        <w:spacing w:line="520" w:lineRule="exact"/>
        <w:ind w:firstLine="480" w:firstLineChars="20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1.严格遵守国家法律法规、校纪校规和学院的相关制度要求。</w:t>
      </w:r>
    </w:p>
    <w:p w14:paraId="54CA3662">
      <w:pPr>
        <w:keepNext w:val="0"/>
        <w:keepLines w:val="0"/>
        <w:pageBreakBefore w:val="0"/>
        <w:kinsoku/>
        <w:overflowPunct/>
        <w:topLinePunct w:val="0"/>
        <w:autoSpaceDE/>
        <w:autoSpaceDN/>
        <w:bidi w:val="0"/>
        <w:spacing w:line="520" w:lineRule="exact"/>
        <w:ind w:firstLine="480" w:firstLineChars="20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2.在校外住宿前应如实填写《西北师范大学大学学生校外住宿申请表》(简称《申请表》），本人应对所填写信息的真实性和完整性负责。</w:t>
      </w:r>
    </w:p>
    <w:p w14:paraId="0B2392D2">
      <w:pPr>
        <w:keepNext w:val="0"/>
        <w:keepLines w:val="0"/>
        <w:pageBreakBefore w:val="0"/>
        <w:kinsoku/>
        <w:overflowPunct/>
        <w:topLinePunct w:val="0"/>
        <w:autoSpaceDE/>
        <w:autoSpaceDN/>
        <w:bidi w:val="0"/>
        <w:spacing w:line="520" w:lineRule="exact"/>
        <w:ind w:firstLine="480" w:firstLineChars="20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3.以上申请表、安全责任告知书均应由学生本人向学院提交。</w:t>
      </w:r>
    </w:p>
    <w:p w14:paraId="395ADA16">
      <w:pPr>
        <w:keepNext w:val="0"/>
        <w:keepLines w:val="0"/>
        <w:pageBreakBefore w:val="0"/>
        <w:kinsoku/>
        <w:overflowPunct/>
        <w:topLinePunct w:val="0"/>
        <w:autoSpaceDE/>
        <w:autoSpaceDN/>
        <w:bidi w:val="0"/>
        <w:spacing w:line="520" w:lineRule="exact"/>
        <w:ind w:firstLine="480" w:firstLineChars="20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4.校外住宿期间，学生应及时向学院提供详细、准确、真实的地址、联系电话并保持信息畅通。若未及时通知或者备案，后果自行承担。</w:t>
      </w:r>
    </w:p>
    <w:p w14:paraId="684B4012">
      <w:pPr>
        <w:keepNext w:val="0"/>
        <w:keepLines w:val="0"/>
        <w:pageBreakBefore w:val="0"/>
        <w:kinsoku/>
        <w:overflowPunct/>
        <w:topLinePunct w:val="0"/>
        <w:autoSpaceDE/>
        <w:autoSpaceDN/>
        <w:bidi w:val="0"/>
        <w:spacing w:line="520" w:lineRule="exact"/>
        <w:ind w:firstLine="480" w:firstLineChars="20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5.在校外住宿期间，应提高自身安全意识。注意防火、防盗、防抢、防漏电、防煤气中毒、防食物中毒、防交通事故、防人身侵害等。</w:t>
      </w:r>
    </w:p>
    <w:p w14:paraId="69FF2655">
      <w:pPr>
        <w:keepNext w:val="0"/>
        <w:keepLines w:val="0"/>
        <w:pageBreakBefore w:val="0"/>
        <w:kinsoku/>
        <w:overflowPunct/>
        <w:topLinePunct w:val="0"/>
        <w:autoSpaceDE/>
        <w:autoSpaceDN/>
        <w:bidi w:val="0"/>
        <w:spacing w:line="520" w:lineRule="exact"/>
        <w:ind w:firstLine="480" w:firstLineChars="20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6.在校外住宿期间，应当服从学校的教育和管理，及时完成各项学习任务，积极参加学校、学院和班级所组织的各项集体活动。</w:t>
      </w:r>
    </w:p>
    <w:p w14:paraId="230AF391">
      <w:pPr>
        <w:keepNext w:val="0"/>
        <w:keepLines w:val="0"/>
        <w:pageBreakBefore w:val="0"/>
        <w:kinsoku/>
        <w:overflowPunct/>
        <w:topLinePunct w:val="0"/>
        <w:autoSpaceDE/>
        <w:autoSpaceDN/>
        <w:bidi w:val="0"/>
        <w:spacing w:line="520" w:lineRule="exact"/>
        <w:ind w:firstLine="480" w:firstLineChars="20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7.在校外住宿期间，一旦发生意外情况，应第一时间拨打相应的社会应急电话（公安机关报警电话:110急救电话:120消防报警电话:119)寻求帮助，并及时与研究生导师、班主任、辅导员取得联系，报告情况，以便获得更多帮助。</w:t>
      </w:r>
    </w:p>
    <w:p w14:paraId="11043D98">
      <w:pPr>
        <w:keepNext w:val="0"/>
        <w:keepLines w:val="0"/>
        <w:pageBreakBefore w:val="0"/>
        <w:kinsoku/>
        <w:overflowPunct/>
        <w:topLinePunct w:val="0"/>
        <w:autoSpaceDE/>
        <w:autoSpaceDN/>
        <w:bidi w:val="0"/>
        <w:spacing w:line="520" w:lineRule="exact"/>
        <w:ind w:firstLine="480" w:firstLineChars="20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8.已办理校外住宿手续的学生，若涉及且不仅限于刑事案件、民事纠纷等，学校不承担相关责任。</w:t>
      </w:r>
    </w:p>
    <w:p w14:paraId="5715BBD8">
      <w:pPr>
        <w:keepNext w:val="0"/>
        <w:keepLines w:val="0"/>
        <w:pageBreakBefore w:val="0"/>
        <w:kinsoku/>
        <w:overflowPunct/>
        <w:topLinePunct w:val="0"/>
        <w:autoSpaceDE/>
        <w:autoSpaceDN/>
        <w:bidi w:val="0"/>
        <w:spacing w:line="520" w:lineRule="exact"/>
        <w:ind w:firstLine="480" w:firstLineChars="20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9.本人填写的《西北师范大学学生校外住宿审批表》申请事由真实，并与直系亲属进行沟通，直系亲属同意校外住宿。</w:t>
      </w:r>
    </w:p>
    <w:p w14:paraId="767AFBE8">
      <w:pPr>
        <w:keepNext w:val="0"/>
        <w:keepLines w:val="0"/>
        <w:pageBreakBefore w:val="0"/>
        <w:kinsoku/>
        <w:overflowPunct/>
        <w:topLinePunct w:val="0"/>
        <w:autoSpaceDE/>
        <w:autoSpaceDN/>
        <w:bidi w:val="0"/>
        <w:spacing w:line="520" w:lineRule="exact"/>
        <w:ind w:firstLine="480" w:firstLineChars="20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10.本告知书须由学生本人和直系亲属签字，表明对其知情。</w:t>
      </w:r>
    </w:p>
    <w:p w14:paraId="3A20313D">
      <w:pPr>
        <w:keepNext w:val="0"/>
        <w:keepLines w:val="0"/>
        <w:pageBreakBefore w:val="0"/>
        <w:kinsoku/>
        <w:overflowPunct/>
        <w:topLinePunct w:val="0"/>
        <w:autoSpaceDE/>
        <w:autoSpaceDN/>
        <w:bidi w:val="0"/>
        <w:spacing w:line="520" w:lineRule="exact"/>
        <w:ind w:firstLine="480" w:firstLineChars="20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如阅读以上信息后无异议，请学生将本句话“本人已仔细阅读本告如书，知悉全文内容，没有异议。若没有遵守上述条款，自行承担相应后果。”抄写至横线处：</w:t>
      </w:r>
    </w:p>
    <w:p w14:paraId="249F5F34">
      <w:pPr>
        <w:keepNext w:val="0"/>
        <w:keepLines w:val="0"/>
        <w:pageBreakBefore w:val="0"/>
        <w:kinsoku/>
        <w:overflowPunct/>
        <w:topLinePunct w:val="0"/>
        <w:autoSpaceDE/>
        <w:autoSpaceDN/>
        <w:bidi w:val="0"/>
        <w:spacing w:line="520" w:lineRule="exact"/>
        <w:ind w:firstLine="480" w:firstLineChars="200"/>
        <w:textAlignment w:val="auto"/>
        <w:rPr>
          <w:rFonts w:hint="eastAsia" w:ascii="仿宋_GB2312" w:hAnsi="仿宋_GB2312" w:eastAsia="仿宋_GB2312" w:cs="仿宋_GB2312"/>
          <w:color w:val="000000" w:themeColor="text1"/>
          <w:sz w:val="24"/>
          <w:szCs w:val="24"/>
          <w:u w:val="single"/>
          <w:lang w:eastAsia="zh-CN"/>
          <w14:textFill>
            <w14:solidFill>
              <w14:schemeClr w14:val="tx1"/>
            </w14:solidFill>
          </w14:textFill>
        </w:rPr>
      </w:pPr>
    </w:p>
    <w:p w14:paraId="2B53F8D8">
      <w:pPr>
        <w:keepNext w:val="0"/>
        <w:keepLines w:val="0"/>
        <w:pageBreakBefore w:val="0"/>
        <w:kinsoku/>
        <w:overflowPunct/>
        <w:topLinePunct w:val="0"/>
        <w:autoSpaceDE/>
        <w:autoSpaceDN/>
        <w:bidi w:val="0"/>
        <w:spacing w:line="520" w:lineRule="exact"/>
        <w:ind w:firstLine="480" w:firstLineChars="200"/>
        <w:textAlignment w:val="auto"/>
        <w:rPr>
          <w:rFonts w:hint="eastAsia" w:ascii="仿宋_GB2312" w:hAnsi="仿宋_GB2312" w:eastAsia="仿宋_GB2312" w:cs="仿宋_GB2312"/>
          <w:color w:val="000000" w:themeColor="text1"/>
          <w:sz w:val="24"/>
          <w:szCs w:val="24"/>
          <w:lang w:eastAsia="zh-CN"/>
          <w14:textFill>
            <w14:solidFill>
              <w14:schemeClr w14:val="tx1"/>
            </w14:solidFill>
          </w14:textFill>
        </w:rPr>
      </w:pPr>
    </w:p>
    <w:p w14:paraId="1C1EC54A">
      <w:pPr>
        <w:keepNext w:val="0"/>
        <w:keepLines w:val="0"/>
        <w:pageBreakBefore w:val="0"/>
        <w:kinsoku/>
        <w:overflowPunct/>
        <w:topLinePunct w:val="0"/>
        <w:autoSpaceDE/>
        <w:autoSpaceDN/>
        <w:bidi w:val="0"/>
        <w:spacing w:line="520" w:lineRule="exact"/>
        <w:ind w:firstLine="480" w:firstLineChars="20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学生签字：</w:t>
      </w:r>
    </w:p>
    <w:p w14:paraId="5E12C046">
      <w:pPr>
        <w:keepNext w:val="0"/>
        <w:keepLines w:val="0"/>
        <w:pageBreakBefore w:val="0"/>
        <w:kinsoku/>
        <w:overflowPunct/>
        <w:topLinePunct w:val="0"/>
        <w:autoSpaceDE/>
        <w:autoSpaceDN/>
        <w:bidi w:val="0"/>
        <w:spacing w:line="520" w:lineRule="exact"/>
        <w:ind w:firstLine="480" w:firstLineChars="20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直系亲属签字：</w:t>
      </w:r>
    </w:p>
    <w:p w14:paraId="791A5DD7">
      <w:pPr>
        <w:keepNext w:val="0"/>
        <w:keepLines w:val="0"/>
        <w:pageBreakBefore w:val="0"/>
        <w:kinsoku/>
        <w:overflowPunct/>
        <w:topLinePunct w:val="0"/>
        <w:autoSpaceDE/>
        <w:autoSpaceDN/>
        <w:bidi w:val="0"/>
        <w:spacing w:line="520" w:lineRule="exact"/>
        <w:ind w:firstLine="480" w:firstLineChars="20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年月日</w:t>
      </w:r>
    </w:p>
    <w:p w14:paraId="438D9500">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备注：本告知书一式肆份，学生本人、直系亲属、学院各执一份。由学院统一向学生工作部提交一份备案。</w:t>
      </w:r>
    </w:p>
    <w:p w14:paraId="135E572F">
      <w:pPr>
        <w:keepNext w:val="0"/>
        <w:keepLines w:val="0"/>
        <w:pageBreakBefore w:val="0"/>
        <w:kinsoku/>
        <w:overflowPunct/>
        <w:topLinePunct w:val="0"/>
        <w:autoSpaceDE/>
        <w:autoSpaceDN/>
        <w:bidi w:val="0"/>
        <w:adjustRightInd w:val="0"/>
        <w:snapToGrid w:val="0"/>
        <w:spacing w:line="520" w:lineRule="exact"/>
        <w:jc w:val="center"/>
        <w:textAlignment w:val="auto"/>
        <w:rPr>
          <w:rFonts w:hint="eastAsia" w:ascii="仿宋_GB2312" w:hAnsi="仿宋_GB2312" w:eastAsia="仿宋_GB2312" w:cs="仿宋_GB2312"/>
          <w:color w:val="000000" w:themeColor="text1"/>
          <w:sz w:val="28"/>
          <w:szCs w:val="28"/>
          <w14:textFill>
            <w14:solidFill>
              <w14:schemeClr w14:val="tx1"/>
            </w14:solidFill>
          </w14:textFill>
        </w:rPr>
        <w:sectPr>
          <w:headerReference r:id="rId25" w:type="default"/>
          <w:footerReference r:id="rId26" w:type="default"/>
          <w:pgSz w:w="11906" w:h="16838"/>
          <w:pgMar w:top="1429" w:right="1587" w:bottom="1417" w:left="1587" w:header="0" w:footer="964" w:gutter="0"/>
          <w:pgNumType w:fmt="decimal"/>
          <w:cols w:space="0" w:num="1"/>
          <w:rtlGutter w:val="0"/>
          <w:docGrid w:linePitch="312" w:charSpace="0"/>
        </w:sectPr>
      </w:pPr>
    </w:p>
    <w:p w14:paraId="312443AD">
      <w:pPr>
        <w:keepNext w:val="0"/>
        <w:keepLines w:val="0"/>
        <w:pageBreakBefore w:val="0"/>
        <w:kinsoku/>
        <w:overflowPunct/>
        <w:topLinePunct w:val="0"/>
        <w:autoSpaceDE/>
        <w:autoSpaceDN/>
        <w:bidi w:val="0"/>
        <w:adjustRightInd w:val="0"/>
        <w:snapToGrid w:val="0"/>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附件4：</w:t>
      </w:r>
    </w:p>
    <w:p w14:paraId="062AE99E">
      <w:pPr>
        <w:keepNext w:val="0"/>
        <w:keepLines w:val="0"/>
        <w:pageBreakBefore w:val="0"/>
        <w:kinsoku/>
        <w:overflowPunct/>
        <w:topLinePunct w:val="0"/>
        <w:autoSpaceDE/>
        <w:autoSpaceDN/>
        <w:bidi w:val="0"/>
        <w:adjustRightInd w:val="0"/>
        <w:snapToGrid w:val="0"/>
        <w:spacing w:line="520" w:lineRule="exact"/>
        <w:jc w:val="center"/>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西北师范大学传媒学院特殊学生陪读暨家校</w:t>
      </w:r>
    </w:p>
    <w:p w14:paraId="4AFF16BD">
      <w:pPr>
        <w:keepNext w:val="0"/>
        <w:keepLines w:val="0"/>
        <w:pageBreakBefore w:val="0"/>
        <w:kinsoku/>
        <w:overflowPunct/>
        <w:topLinePunct w:val="0"/>
        <w:autoSpaceDE/>
        <w:autoSpaceDN/>
        <w:bidi w:val="0"/>
        <w:adjustRightInd w:val="0"/>
        <w:snapToGrid w:val="0"/>
        <w:spacing w:line="520" w:lineRule="exact"/>
        <w:jc w:val="center"/>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协议书</w:t>
      </w:r>
    </w:p>
    <w:p w14:paraId="42242AF0">
      <w:pPr>
        <w:keepNext w:val="0"/>
        <w:keepLines w:val="0"/>
        <w:pageBreakBefore w:val="0"/>
        <w:tabs>
          <w:tab w:val="left" w:pos="709"/>
        </w:tabs>
        <w:kinsoku/>
        <w:wordWrap w:val="0"/>
        <w:overflowPunct/>
        <w:topLinePunct w:val="0"/>
        <w:autoSpaceDE/>
        <w:autoSpaceDN/>
        <w:bidi w:val="0"/>
        <w:snapToGrid w:val="0"/>
        <w:spacing w:line="520" w:lineRule="exact"/>
        <w:textAlignment w:val="auto"/>
        <w:rPr>
          <w:rFonts w:hint="eastAsia" w:ascii="仿宋_GB2312" w:hAnsi="仿宋_GB2312" w:eastAsia="仿宋_GB2312" w:cs="仿宋_GB2312"/>
          <w:color w:val="000000" w:themeColor="text1"/>
          <w:sz w:val="24"/>
          <w:szCs w:val="24"/>
          <w:u w:val="single"/>
          <w:lang w:eastAsia="zh-CN"/>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甲方：，地址：，联系方式：</w:t>
      </w:r>
    </w:p>
    <w:p w14:paraId="49B4CBE2">
      <w:pPr>
        <w:keepNext w:val="0"/>
        <w:keepLines w:val="0"/>
        <w:pageBreakBefore w:val="0"/>
        <w:tabs>
          <w:tab w:val="left" w:pos="709"/>
        </w:tabs>
        <w:kinsoku/>
        <w:wordWrap w:val="0"/>
        <w:overflowPunct/>
        <w:topLinePunct w:val="0"/>
        <w:autoSpaceDE/>
        <w:autoSpaceDN/>
        <w:bidi w:val="0"/>
        <w:snapToGrid w:val="0"/>
        <w:spacing w:line="520" w:lineRule="exact"/>
        <w:textAlignment w:val="auto"/>
        <w:rPr>
          <w:rFonts w:hint="eastAsia" w:ascii="仿宋_GB2312" w:hAnsi="仿宋_GB2312" w:eastAsia="仿宋_GB2312" w:cs="仿宋_GB2312"/>
          <w:color w:val="000000" w:themeColor="text1"/>
          <w:sz w:val="24"/>
          <w:szCs w:val="24"/>
          <w:u w:val="single"/>
          <w:lang w:eastAsia="zh-CN"/>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乙方：父亲：，身份证号：，联系方式：</w:t>
      </w:r>
    </w:p>
    <w:p w14:paraId="69216830">
      <w:pPr>
        <w:keepNext w:val="0"/>
        <w:keepLines w:val="0"/>
        <w:pageBreakBefore w:val="0"/>
        <w:kinsoku/>
        <w:wordWrap w:val="0"/>
        <w:overflowPunct/>
        <w:topLinePunct w:val="0"/>
        <w:autoSpaceDE/>
        <w:autoSpaceDN/>
        <w:bidi w:val="0"/>
        <w:snapToGrid w:val="0"/>
        <w:spacing w:line="520" w:lineRule="exact"/>
        <w:textAlignment w:val="auto"/>
        <w:rPr>
          <w:rFonts w:hint="eastAsia" w:ascii="仿宋_GB2312" w:hAnsi="仿宋_GB2312" w:eastAsia="仿宋_GB2312" w:cs="仿宋_GB2312"/>
          <w:color w:val="000000" w:themeColor="text1"/>
          <w:sz w:val="24"/>
          <w:szCs w:val="24"/>
          <w:u w:val="single"/>
          <w:lang w:eastAsia="zh-CN"/>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母亲：，身份证号：，联系方式：</w:t>
      </w:r>
    </w:p>
    <w:p w14:paraId="0EFF69EB">
      <w:pPr>
        <w:keepNext w:val="0"/>
        <w:keepLines w:val="0"/>
        <w:pageBreakBefore w:val="0"/>
        <w:kinsoku/>
        <w:wordWrap w:val="0"/>
        <w:overflowPunct/>
        <w:topLinePunct w:val="0"/>
        <w:autoSpaceDE/>
        <w:autoSpaceDN/>
        <w:bidi w:val="0"/>
        <w:snapToGrid w:val="0"/>
        <w:spacing w:line="520" w:lineRule="exact"/>
        <w:ind w:left="840" w:hanging="720" w:hangingChars="30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学生：，身份证号：</w:t>
      </w:r>
      <w:r>
        <w:rPr>
          <w:rFonts w:hint="eastAsia" w:ascii="仿宋_GB2312" w:hAnsi="仿宋_GB2312" w:eastAsia="仿宋_GB2312" w:cs="仿宋_GB2312"/>
          <w:color w:val="000000" w:themeColor="text1"/>
          <w:sz w:val="24"/>
          <w:szCs w:val="24"/>
          <w14:textFill>
            <w14:solidFill>
              <w14:schemeClr w14:val="tx1"/>
            </w14:solidFill>
          </w14:textFill>
        </w:rPr>
        <w:softHyphen/>
      </w:r>
      <w:r>
        <w:rPr>
          <w:rFonts w:hint="eastAsia" w:ascii="仿宋_GB2312" w:hAnsi="仿宋_GB2312" w:eastAsia="仿宋_GB2312" w:cs="仿宋_GB2312"/>
          <w:color w:val="000000" w:themeColor="text1"/>
          <w:sz w:val="24"/>
          <w:szCs w:val="24"/>
          <w14:textFill>
            <w14:solidFill>
              <w14:schemeClr w14:val="tx1"/>
            </w14:solidFill>
          </w14:textFill>
        </w:rPr>
        <w:t>，学号：，</w:t>
      </w:r>
    </w:p>
    <w:p w14:paraId="40219512">
      <w:pPr>
        <w:keepNext w:val="0"/>
        <w:keepLines w:val="0"/>
        <w:pageBreakBefore w:val="0"/>
        <w:kinsoku/>
        <w:wordWrap w:val="0"/>
        <w:overflowPunct/>
        <w:topLinePunct w:val="0"/>
        <w:autoSpaceDE/>
        <w:autoSpaceDN/>
        <w:bidi w:val="0"/>
        <w:snapToGrid w:val="0"/>
        <w:spacing w:line="520" w:lineRule="exact"/>
        <w:ind w:left="840" w:hanging="720" w:hangingChars="300"/>
        <w:textAlignment w:val="auto"/>
        <w:rPr>
          <w:rFonts w:hint="eastAsia" w:ascii="仿宋_GB2312" w:hAnsi="仿宋_GB2312" w:eastAsia="仿宋_GB2312" w:cs="仿宋_GB2312"/>
          <w:color w:val="000000" w:themeColor="text1"/>
          <w:sz w:val="24"/>
          <w:szCs w:val="24"/>
          <w:u w:val="single"/>
          <w:lang w:eastAsia="zh-CN"/>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联系方式：</w:t>
      </w:r>
    </w:p>
    <w:p w14:paraId="0389CFA9">
      <w:pPr>
        <w:keepNext w:val="0"/>
        <w:keepLines w:val="0"/>
        <w:pageBreakBefore w:val="0"/>
        <w:kinsoku/>
        <w:wordWrap w:val="0"/>
        <w:overflowPunct/>
        <w:topLinePunct w:val="0"/>
        <w:autoSpaceDE/>
        <w:autoSpaceDN/>
        <w:bidi w:val="0"/>
        <w:snapToGrid w:val="0"/>
        <w:spacing w:line="520" w:lineRule="exact"/>
        <w:ind w:firstLine="480" w:firstLineChars="20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学生因原因。考虑到乙方子女目前状况，学院与家长双方沟通、协商，为今后方便乙方子女能够在校继续接受学习教育，甲方本着为乙方子女学业、病情等相关因素考虑，经甲方研究决定，为明确权利、义务、责任关系，现与乙方（学生监护人父亲/母亲），达成平等协商，协议内容如下：</w:t>
      </w:r>
    </w:p>
    <w:p w14:paraId="2F2C38C9">
      <w:pPr>
        <w:keepNext w:val="0"/>
        <w:keepLines w:val="0"/>
        <w:pageBreakBefore w:val="0"/>
        <w:kinsoku/>
        <w:wordWrap w:val="0"/>
        <w:overflowPunct/>
        <w:topLinePunct w:val="0"/>
        <w:autoSpaceDE/>
        <w:autoSpaceDN/>
        <w:bidi w:val="0"/>
        <w:snapToGrid w:val="0"/>
        <w:spacing w:line="520" w:lineRule="exact"/>
        <w:ind w:firstLine="482" w:firstLineChars="200"/>
        <w:textAlignment w:val="auto"/>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一、甲方的权利与义务：</w:t>
      </w:r>
    </w:p>
    <w:p w14:paraId="53FF9E8E">
      <w:pPr>
        <w:keepNext w:val="0"/>
        <w:keepLines w:val="0"/>
        <w:pageBreakBefore w:val="0"/>
        <w:kinsoku/>
        <w:wordWrap w:val="0"/>
        <w:overflowPunct/>
        <w:topLinePunct w:val="0"/>
        <w:autoSpaceDE/>
        <w:autoSpaceDN/>
        <w:bidi w:val="0"/>
        <w:snapToGrid w:val="0"/>
        <w:spacing w:line="520" w:lineRule="exact"/>
        <w:ind w:firstLine="480" w:firstLineChars="20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（一）甲方依照乙方子女身心健康状况及后续在校期间的学习、生活、康复状况，对其进行合理的教育教学管理。</w:t>
      </w:r>
    </w:p>
    <w:p w14:paraId="132CD1DD">
      <w:pPr>
        <w:keepNext w:val="0"/>
        <w:keepLines w:val="0"/>
        <w:pageBreakBefore w:val="0"/>
        <w:kinsoku/>
        <w:wordWrap w:val="0"/>
        <w:overflowPunct/>
        <w:topLinePunct w:val="0"/>
        <w:autoSpaceDE/>
        <w:autoSpaceDN/>
        <w:bidi w:val="0"/>
        <w:snapToGrid w:val="0"/>
        <w:spacing w:line="520" w:lineRule="exact"/>
        <w:ind w:firstLine="480" w:firstLineChars="20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（二）乙方子女在校期间，甲方有权利按照学校规章制度对学生进行管理。</w:t>
      </w:r>
    </w:p>
    <w:p w14:paraId="7F10F5DA">
      <w:pPr>
        <w:keepNext w:val="0"/>
        <w:keepLines w:val="0"/>
        <w:pageBreakBefore w:val="0"/>
        <w:kinsoku/>
        <w:wordWrap w:val="0"/>
        <w:overflowPunct/>
        <w:topLinePunct w:val="0"/>
        <w:autoSpaceDE/>
        <w:autoSpaceDN/>
        <w:bidi w:val="0"/>
        <w:snapToGrid w:val="0"/>
        <w:spacing w:line="520" w:lineRule="exact"/>
        <w:ind w:firstLine="480" w:firstLineChars="20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三）乙方子女在校期间，应定期前往相关医院、部门（如：学校心理中心等）做身心健康复查，配合学校、学院、班级相关工作，不得因学生个人原因不接受或者拒绝相关事宜。若乙方子女拒绝或者不配合学校、学院、班级相关工作（事宜），甲方有权责令乙方子女休学或退学。</w:t>
      </w:r>
    </w:p>
    <w:p w14:paraId="74303D7A">
      <w:pPr>
        <w:keepNext w:val="0"/>
        <w:keepLines w:val="0"/>
        <w:pageBreakBefore w:val="0"/>
        <w:kinsoku/>
        <w:wordWrap w:val="0"/>
        <w:overflowPunct/>
        <w:topLinePunct w:val="0"/>
        <w:autoSpaceDE/>
        <w:autoSpaceDN/>
        <w:bidi w:val="0"/>
        <w:snapToGrid w:val="0"/>
        <w:spacing w:line="520" w:lineRule="exact"/>
        <w:ind w:firstLine="480" w:firstLineChars="20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四）乙方子女在校期间，若经相关医院、部门鉴定，不适宜继续学习教育，乙方须将子女带回家中学习教育并进行康复治疗，若在家治疗康复，乙方子女适合到校学习生活，情绪稳定，需开具二甲及以上医院康复证明，征得甲方综合评估同意，方可带回学校继续学习生活。</w:t>
      </w:r>
    </w:p>
    <w:p w14:paraId="7E831A48">
      <w:pPr>
        <w:keepNext w:val="0"/>
        <w:keepLines w:val="0"/>
        <w:pageBreakBefore w:val="0"/>
        <w:kinsoku/>
        <w:wordWrap w:val="0"/>
        <w:overflowPunct/>
        <w:topLinePunct w:val="0"/>
        <w:autoSpaceDE/>
        <w:autoSpaceDN/>
        <w:bidi w:val="0"/>
        <w:snapToGrid w:val="0"/>
        <w:spacing w:line="520" w:lineRule="exact"/>
        <w:ind w:firstLine="480" w:firstLineChars="20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（五）乙方子女在校期间，由于自身原因（病情发作等）而发生的自伤或伤人所产生的法律后果，甲方不承担任何责任，一切责任均由乙方承担。</w:t>
      </w:r>
    </w:p>
    <w:p w14:paraId="35E5D038">
      <w:pPr>
        <w:keepNext w:val="0"/>
        <w:keepLines w:val="0"/>
        <w:pageBreakBefore w:val="0"/>
        <w:kinsoku/>
        <w:wordWrap w:val="0"/>
        <w:overflowPunct/>
        <w:topLinePunct w:val="0"/>
        <w:autoSpaceDE/>
        <w:autoSpaceDN/>
        <w:bidi w:val="0"/>
        <w:snapToGrid w:val="0"/>
        <w:spacing w:line="520" w:lineRule="exact"/>
        <w:ind w:firstLine="480" w:firstLineChars="20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（六）乙方子女在校期间，甲乙双方通过电话、面谈等方式保持沟通联系，请乙方配合学校教育，甲方向乙方反馈学生的学习情况及相关表现等事宜。</w:t>
      </w:r>
    </w:p>
    <w:p w14:paraId="2A26FD80">
      <w:pPr>
        <w:keepNext w:val="0"/>
        <w:keepLines w:val="0"/>
        <w:pageBreakBefore w:val="0"/>
        <w:kinsoku/>
        <w:wordWrap w:val="0"/>
        <w:overflowPunct/>
        <w:topLinePunct w:val="0"/>
        <w:autoSpaceDE/>
        <w:autoSpaceDN/>
        <w:bidi w:val="0"/>
        <w:snapToGrid w:val="0"/>
        <w:spacing w:line="520" w:lineRule="exact"/>
        <w:ind w:firstLine="482" w:firstLineChars="200"/>
        <w:textAlignment w:val="auto"/>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二、乙方的权利与义务</w:t>
      </w:r>
    </w:p>
    <w:p w14:paraId="354F948D">
      <w:pPr>
        <w:keepNext w:val="0"/>
        <w:keepLines w:val="0"/>
        <w:pageBreakBefore w:val="0"/>
        <w:kinsoku/>
        <w:wordWrap w:val="0"/>
        <w:overflowPunct/>
        <w:topLinePunct w:val="0"/>
        <w:autoSpaceDE/>
        <w:autoSpaceDN/>
        <w:bidi w:val="0"/>
        <w:snapToGrid w:val="0"/>
        <w:spacing w:line="520" w:lineRule="exact"/>
        <w:ind w:firstLine="480" w:firstLineChars="20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（一）乙方应如实向甲方提供学生的身心健康、学习生活、人际交往状况等基本资料，如因资料提供不全或者隐瞒病情而造成严重后果的，由乙方负责。</w:t>
      </w:r>
    </w:p>
    <w:p w14:paraId="25CFA993">
      <w:pPr>
        <w:keepNext w:val="0"/>
        <w:keepLines w:val="0"/>
        <w:pageBreakBefore w:val="0"/>
        <w:kinsoku/>
        <w:wordWrap w:val="0"/>
        <w:overflowPunct/>
        <w:topLinePunct w:val="0"/>
        <w:autoSpaceDE/>
        <w:autoSpaceDN/>
        <w:bidi w:val="0"/>
        <w:snapToGrid w:val="0"/>
        <w:spacing w:line="520" w:lineRule="exact"/>
        <w:ind w:firstLine="480" w:firstLineChars="20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（二）乙方应与甲方保持密切的联系，积极配合甲方的教育教学管理。</w:t>
      </w:r>
    </w:p>
    <w:p w14:paraId="112D2422">
      <w:pPr>
        <w:keepNext w:val="0"/>
        <w:keepLines w:val="0"/>
        <w:pageBreakBefore w:val="0"/>
        <w:kinsoku/>
        <w:wordWrap w:val="0"/>
        <w:overflowPunct/>
        <w:topLinePunct w:val="0"/>
        <w:autoSpaceDE/>
        <w:autoSpaceDN/>
        <w:bidi w:val="0"/>
        <w:snapToGrid w:val="0"/>
        <w:spacing w:line="520" w:lineRule="exact"/>
        <w:ind w:firstLine="480" w:firstLineChars="20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（三）乙方服从甲方统一安排，遵守甲方制定的各项规定，不得在校园内影响正常的教育教学秩序。</w:t>
      </w:r>
    </w:p>
    <w:p w14:paraId="1A19AA61">
      <w:pPr>
        <w:keepNext w:val="0"/>
        <w:keepLines w:val="0"/>
        <w:pageBreakBefore w:val="0"/>
        <w:kinsoku/>
        <w:wordWrap w:val="0"/>
        <w:overflowPunct/>
        <w:topLinePunct w:val="0"/>
        <w:autoSpaceDE/>
        <w:autoSpaceDN/>
        <w:bidi w:val="0"/>
        <w:snapToGrid w:val="0"/>
        <w:spacing w:line="520" w:lineRule="exact"/>
        <w:ind w:firstLine="480" w:firstLineChars="20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四）乙方应积极配合甲方做好学生的学习、身心健康等工作，及时给予反馈，并须认真填写《西北师范大学传媒学院特殊学生陪读暨家校协议书》。若因身心健康原因，确需校外住宿者，须按照《西北师范大学传媒学院（新闻学院）学生校外住宿管理办法（修订）》办理校外住宿手续，若校外住宿住址及联系方式发生改变，应及时告知甲方。</w:t>
      </w:r>
    </w:p>
    <w:p w14:paraId="05FC319C">
      <w:pPr>
        <w:keepNext w:val="0"/>
        <w:keepLines w:val="0"/>
        <w:pageBreakBefore w:val="0"/>
        <w:kinsoku/>
        <w:wordWrap w:val="0"/>
        <w:overflowPunct/>
        <w:topLinePunct w:val="0"/>
        <w:autoSpaceDE/>
        <w:autoSpaceDN/>
        <w:bidi w:val="0"/>
        <w:snapToGrid w:val="0"/>
        <w:spacing w:line="520" w:lineRule="exact"/>
        <w:ind w:firstLine="480" w:firstLineChars="20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（五）学生在校期间意外伤害、学生自身病因等，及未入校园内发生的一切问题非由甲方过失导致，甲方不负任何责任。</w:t>
      </w:r>
    </w:p>
    <w:p w14:paraId="25919058">
      <w:pPr>
        <w:keepNext w:val="0"/>
        <w:keepLines w:val="0"/>
        <w:pageBreakBefore w:val="0"/>
        <w:kinsoku/>
        <w:wordWrap w:val="0"/>
        <w:overflowPunct/>
        <w:topLinePunct w:val="0"/>
        <w:autoSpaceDE/>
        <w:autoSpaceDN/>
        <w:bidi w:val="0"/>
        <w:snapToGrid w:val="0"/>
        <w:spacing w:line="520" w:lineRule="exact"/>
        <w:ind w:firstLine="480" w:firstLineChars="20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六）学生在校期间要爱护公物，爱护公共设施。严禁损坏公物，学生在校内，由于自身过错造成本人人身、财产损失的，由乙方承担责任。学生因过错行为，造成集体、他人人身、财产损害的，由乙方承担责任。非因学校方面原因，造成学生人身、财产损失的，由相关责任人承担责任。</w:t>
      </w:r>
    </w:p>
    <w:p w14:paraId="41B76BF0">
      <w:pPr>
        <w:keepNext w:val="0"/>
        <w:keepLines w:val="0"/>
        <w:pageBreakBefore w:val="0"/>
        <w:kinsoku/>
        <w:wordWrap w:val="0"/>
        <w:overflowPunct/>
        <w:topLinePunct w:val="0"/>
        <w:autoSpaceDE/>
        <w:autoSpaceDN/>
        <w:bidi w:val="0"/>
        <w:snapToGrid w:val="0"/>
        <w:spacing w:line="520" w:lineRule="exact"/>
        <w:ind w:firstLine="480" w:firstLineChars="20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（七）乙方提出本协议约定之外的合理合法要求，甲方在条件允许的情况下，应尽量满足，但乙方必须承担相应责任。</w:t>
      </w:r>
    </w:p>
    <w:p w14:paraId="6D967427">
      <w:pPr>
        <w:keepNext w:val="0"/>
        <w:keepLines w:val="0"/>
        <w:pageBreakBefore w:val="0"/>
        <w:kinsoku/>
        <w:wordWrap w:val="0"/>
        <w:overflowPunct/>
        <w:topLinePunct w:val="0"/>
        <w:autoSpaceDE/>
        <w:autoSpaceDN/>
        <w:bidi w:val="0"/>
        <w:snapToGrid w:val="0"/>
        <w:spacing w:line="520" w:lineRule="exact"/>
        <w:ind w:firstLine="480" w:firstLineChars="20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八）若乙方子女需要陪读，乙方陪读监护人及其子女在校陪读期间，应严格履行陪读的责任和义务，不得随意离开子女，且应遵守学校家长陪读的各项规定。如有违反，造成子女出现任何意外情况或者安全事故，甲方不承担任何责任，并有权责令乙方子女休学或退学。</w:t>
      </w:r>
    </w:p>
    <w:p w14:paraId="28027B87">
      <w:pPr>
        <w:keepNext w:val="0"/>
        <w:keepLines w:val="0"/>
        <w:pageBreakBefore w:val="0"/>
        <w:kinsoku/>
        <w:wordWrap w:val="0"/>
        <w:overflowPunct/>
        <w:topLinePunct w:val="0"/>
        <w:autoSpaceDE/>
        <w:autoSpaceDN/>
        <w:bidi w:val="0"/>
        <w:snapToGrid w:val="0"/>
        <w:spacing w:line="520" w:lineRule="exact"/>
        <w:ind w:firstLine="480" w:firstLineChars="20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（九）乙方子女在陪读期间，若再次因身心健康原因，发生自伤、自杀未遂等行为或有伤害他人风险的行为，甲方有权责令其休学或退学。</w:t>
      </w:r>
    </w:p>
    <w:p w14:paraId="04D85807">
      <w:pPr>
        <w:keepNext w:val="0"/>
        <w:keepLines w:val="0"/>
        <w:pageBreakBefore w:val="0"/>
        <w:kinsoku/>
        <w:wordWrap w:val="0"/>
        <w:overflowPunct/>
        <w:topLinePunct w:val="0"/>
        <w:autoSpaceDE/>
        <w:autoSpaceDN/>
        <w:bidi w:val="0"/>
        <w:snapToGrid w:val="0"/>
        <w:spacing w:line="520" w:lineRule="exact"/>
        <w:ind w:firstLine="480" w:firstLineChars="200"/>
        <w:textAlignment w:val="auto"/>
        <w:rPr>
          <w:rFonts w:hint="eastAsia" w:ascii="仿宋_GB2312" w:hAnsi="仿宋_GB2312" w:eastAsia="仿宋_GB2312" w:cs="仿宋_GB2312"/>
          <w:color w:val="000000" w:themeColor="text1"/>
          <w:sz w:val="24"/>
          <w:szCs w:val="24"/>
          <w14:textFill>
            <w14:solidFill>
              <w14:schemeClr w14:val="tx1"/>
            </w14:solidFill>
          </w14:textFill>
        </w:rPr>
      </w:pPr>
    </w:p>
    <w:p w14:paraId="5CB735E3">
      <w:pPr>
        <w:keepNext w:val="0"/>
        <w:keepLines w:val="0"/>
        <w:pageBreakBefore w:val="0"/>
        <w:kinsoku/>
        <w:wordWrap w:val="0"/>
        <w:overflowPunct/>
        <w:topLinePunct w:val="0"/>
        <w:autoSpaceDE/>
        <w:autoSpaceDN/>
        <w:bidi w:val="0"/>
        <w:snapToGrid w:val="0"/>
        <w:spacing w:line="520" w:lineRule="exact"/>
        <w:ind w:firstLine="480" w:firstLineChars="20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本协议于年月日签定，并于签定之日起生效，一式叁份，学生本人、直系亲属、学院各执一份。</w:t>
      </w:r>
    </w:p>
    <w:p w14:paraId="53679694">
      <w:pPr>
        <w:keepNext w:val="0"/>
        <w:keepLines w:val="0"/>
        <w:pageBreakBefore w:val="0"/>
        <w:kinsoku/>
        <w:wordWrap w:val="0"/>
        <w:overflowPunct/>
        <w:topLinePunct w:val="0"/>
        <w:autoSpaceDE/>
        <w:autoSpaceDN/>
        <w:bidi w:val="0"/>
        <w:snapToGrid w:val="0"/>
        <w:spacing w:line="520" w:lineRule="exact"/>
        <w:ind w:firstLine="480" w:firstLineChars="200"/>
        <w:textAlignment w:val="auto"/>
        <w:rPr>
          <w:rFonts w:hint="eastAsia" w:ascii="仿宋_GB2312" w:hAnsi="仿宋_GB2312" w:eastAsia="仿宋_GB2312" w:cs="仿宋_GB2312"/>
          <w:color w:val="000000" w:themeColor="text1"/>
          <w:sz w:val="24"/>
          <w:szCs w:val="24"/>
          <w14:textFill>
            <w14:solidFill>
              <w14:schemeClr w14:val="tx1"/>
            </w14:solidFill>
          </w14:textFill>
        </w:rPr>
      </w:pPr>
    </w:p>
    <w:p w14:paraId="33CC32F4">
      <w:pPr>
        <w:keepNext w:val="0"/>
        <w:keepLines w:val="0"/>
        <w:pageBreakBefore w:val="0"/>
        <w:kinsoku/>
        <w:wordWrap w:val="0"/>
        <w:overflowPunct/>
        <w:topLinePunct w:val="0"/>
        <w:autoSpaceDE/>
        <w:autoSpaceDN/>
        <w:bidi w:val="0"/>
        <w:snapToGrid w:val="0"/>
        <w:spacing w:line="520" w:lineRule="exact"/>
        <w:ind w:firstLine="480" w:firstLineChars="200"/>
        <w:textAlignment w:val="auto"/>
        <w:rPr>
          <w:rFonts w:hint="eastAsia" w:ascii="仿宋_GB2312" w:hAnsi="仿宋_GB2312" w:eastAsia="仿宋_GB2312" w:cs="仿宋_GB2312"/>
          <w:color w:val="000000" w:themeColor="text1"/>
          <w:sz w:val="24"/>
          <w:szCs w:val="24"/>
          <w:u w:val="single"/>
          <w:lang w:eastAsia="zh-CN"/>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甲方（盖章）：乙方（签字/盖章）：</w:t>
      </w:r>
    </w:p>
    <w:p w14:paraId="56FFA0BC">
      <w:pPr>
        <w:keepNext w:val="0"/>
        <w:keepLines w:val="0"/>
        <w:pageBreakBefore w:val="0"/>
        <w:kinsoku/>
        <w:wordWrap w:val="0"/>
        <w:overflowPunct/>
        <w:topLinePunct w:val="0"/>
        <w:autoSpaceDE/>
        <w:autoSpaceDN/>
        <w:bidi w:val="0"/>
        <w:snapToGrid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40E56E8F">
      <w:pPr>
        <w:keepNext w:val="0"/>
        <w:keepLines w:val="0"/>
        <w:pageBreakBefore w:val="0"/>
        <w:kinsoku/>
        <w:overflowPunct/>
        <w:topLinePunct w:val="0"/>
        <w:autoSpaceDE/>
        <w:autoSpaceDN/>
        <w:bidi w:val="0"/>
        <w:adjustRightInd w:val="0"/>
        <w:snapToGrid w:val="0"/>
        <w:spacing w:line="520" w:lineRule="exact"/>
        <w:jc w:val="center"/>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66142276">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129CC9F7">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br w:type="page"/>
      </w:r>
    </w:p>
    <w:p w14:paraId="6F3A7389">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0"/>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pPr>
      <w:bookmarkStart w:id="34" w:name="_Toc32212"/>
      <w:r>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t>西北师范大学传媒学院班级学生助理辅导员制度</w:t>
      </w:r>
      <w:bookmarkEnd w:id="34"/>
    </w:p>
    <w:p w14:paraId="59E63122">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24CB0725">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班级是学校的细胞，建设好班集体有利于促进学校教育教学工作的正常开展和良好校风学风的形成。班级学生助理辅导员是指兼职从事大学生思想政治教育的高年级本科生，他们是辅导员队伍的有机组成部分，是大学生日常思想政治教育与管理的实施者、组织者和指导者，是大学生健康成长的知心朋友。在班级管理中起桥梁纽带、学习辅导、生活向导、示范激励的作用。</w:t>
      </w:r>
    </w:p>
    <w:p w14:paraId="33D34E9C">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一、学生助理辅导员配备</w:t>
      </w:r>
    </w:p>
    <w:p w14:paraId="23C20601">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学院给每一个班级配备1名学生助理辅导员，学生助理辅导员原则上由同专业高一级班级团支部书记担任，也可由院团委指定学生干部或党员担任。</w:t>
      </w:r>
    </w:p>
    <w:p w14:paraId="3B416725">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二、学生助理辅导员工作职责</w:t>
      </w:r>
    </w:p>
    <w:p w14:paraId="34074801">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1、关心所带班级学生的学习状况，帮助同学明确学习目的，端正学习态度，掌握学习方法，严格学习纪律，树立良好的学习风气，提高学生的学习自觉性。</w:t>
      </w:r>
    </w:p>
    <w:p w14:paraId="346D212E">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2、引导所带班级学生树立专业意识，帮助他们建立专业认同感、归属感和自豪感，对学生所学专业及研修课程、学分制等给予一定指导。</w:t>
      </w:r>
    </w:p>
    <w:p w14:paraId="54984BA3">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3、积极引导学生参加社会实践、勤工助学等活动，开展学术科技、文艺活动，指导学生积极参加专业性学习竞赛，资格认证考试，创业计划大赛及其他各类竞赛活动。</w:t>
      </w:r>
    </w:p>
    <w:p w14:paraId="428086A2">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4、指导班团委换届及班干部开展工作，开展创建优秀班集体活动。每一个月至少召开1次班会。</w:t>
      </w:r>
    </w:p>
    <w:p w14:paraId="5DEF6DE9">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5、协助辅导员做好团员“推优入党”及党员的培养、教育、发展和考核工作，做好奖、贷、助、补等日常管理工作，做好学生的综合素质考核工作。</w:t>
      </w:r>
    </w:p>
    <w:p w14:paraId="1EF0A3C3">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6、深入学生宿舍，掌握班级学生的基本情况、思想动态、心理问题、学习表现、生活现状等。发现擅自使用大功率电器、赌博、通宵上网、夜不归宿、酗酒等违纪行为，应及时制止，给予批评教育，并及时上报学院。指导所带班级学生开展宿舍文化建设，每月走访学生寝室至少1次。</w:t>
      </w:r>
    </w:p>
    <w:p w14:paraId="681339F0">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7、关心和帮助心理困惑、学业困难、生活困难学生，引导他们树立自强、自立、自信的人生观和价值观。</w:t>
      </w:r>
    </w:p>
    <w:p w14:paraId="2030F5D8">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8、及时做好工作总结，将工作的内容、时间、目的、效果作简要记录，保存工作资料。</w:t>
      </w:r>
    </w:p>
    <w:p w14:paraId="11B60069">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三、学生助理辅导员管理</w:t>
      </w:r>
    </w:p>
    <w:p w14:paraId="026483FA">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1、学生助理辅导员由学院聘任，纳入学生干部管理序列。</w:t>
      </w:r>
    </w:p>
    <w:p w14:paraId="4DBFF428">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2、对聘任期内违反学院规章制度，工作责任心不强，工作表现不佳，未能履行规定工作职责或考核为不合格的学生助理辅导员，学院可以解除其学生助理辅导员职务。 </w:t>
      </w:r>
    </w:p>
    <w:p w14:paraId="38D06A29">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3、学院每年评选“优秀学生助理辅导员”，进行表彰奖励。</w:t>
      </w:r>
    </w:p>
    <w:p w14:paraId="77A943C7">
      <w:pPr>
        <w:keepNext w:val="0"/>
        <w:keepLines w:val="0"/>
        <w:pageBreakBefore w:val="0"/>
        <w:kinsoku/>
        <w:overflowPunct/>
        <w:topLinePunct w:val="0"/>
        <w:autoSpaceDE/>
        <w:autoSpaceDN/>
        <w:bidi w:val="0"/>
        <w:spacing w:line="520" w:lineRule="exact"/>
        <w:ind w:firstLine="562" w:firstLineChars="200"/>
        <w:textAlignment w:val="auto"/>
        <w:rPr>
          <w:rFonts w:hint="eastAsia"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四、本办法自发布之日起施行。 </w:t>
      </w:r>
    </w:p>
    <w:p w14:paraId="13F3A38A">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br w:type="page"/>
      </w:r>
    </w:p>
    <w:p w14:paraId="120C7C72">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0"/>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pPr>
      <w:bookmarkStart w:id="35" w:name="_Toc31055"/>
      <w:r>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t>传媒学院关于贯彻意识形态工作责任制实施办法</w:t>
      </w:r>
      <w:bookmarkEnd w:id="35"/>
    </w:p>
    <w:p w14:paraId="7FC20459">
      <w:pPr>
        <w:keepNext w:val="0"/>
        <w:keepLines w:val="0"/>
        <w:pageBreakBefore w:val="0"/>
        <w:kinsoku/>
        <w:overflowPunct/>
        <w:topLinePunct w:val="0"/>
        <w:autoSpaceDE/>
        <w:autoSpaceDN/>
        <w:bidi w:val="0"/>
        <w:spacing w:line="520" w:lineRule="exact"/>
        <w:ind w:firstLine="0" w:firstLineChars="0"/>
        <w:jc w:val="center"/>
        <w:textAlignment w:val="auto"/>
        <w:rPr>
          <w:rFonts w:hint="eastAsia" w:ascii="仿宋_GB2312" w:hAnsi="仿宋_GB2312" w:eastAsia="仿宋_GB2312" w:cs="仿宋_GB2312"/>
          <w:b/>
          <w:bCs/>
          <w:color w:val="000000" w:themeColor="text1"/>
          <w:sz w:val="28"/>
          <w:szCs w:val="28"/>
          <w14:textFill>
            <w14:solidFill>
              <w14:schemeClr w14:val="tx1"/>
            </w14:solidFill>
          </w14:textFill>
        </w:rPr>
      </w:pPr>
    </w:p>
    <w:p w14:paraId="43DDA45E">
      <w:pPr>
        <w:keepNext w:val="0"/>
        <w:keepLines w:val="0"/>
        <w:pageBreakBefore w:val="0"/>
        <w:kinsoku/>
        <w:overflowPunct/>
        <w:topLinePunct w:val="0"/>
        <w:autoSpaceDE/>
        <w:autoSpaceDN/>
        <w:bidi w:val="0"/>
        <w:spacing w:line="520" w:lineRule="exact"/>
        <w:ind w:firstLine="64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为进一步加强和改进意识形态工作，明确落实党管意识形态原则，牢牢掌握意识形态工作的领导权主动权，巩固马克思主义在意识形态领域的指导地位，根据《中共西北师范大学委员会意识形态工作责任制实施细则》等文件精神，结合我院实际，制定本实施办法。</w:t>
      </w:r>
    </w:p>
    <w:p w14:paraId="1E8C37B6">
      <w:pPr>
        <w:keepNext w:val="0"/>
        <w:keepLines w:val="0"/>
        <w:pageBreakBefore w:val="0"/>
        <w:kinsoku/>
        <w:overflowPunct/>
        <w:topLinePunct w:val="0"/>
        <w:autoSpaceDE/>
        <w:autoSpaceDN/>
        <w:bidi w:val="0"/>
        <w:spacing w:line="520" w:lineRule="exact"/>
        <w:ind w:firstLine="64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一、意识形态工作责任制的主体责任</w:t>
      </w:r>
    </w:p>
    <w:p w14:paraId="01726933">
      <w:pPr>
        <w:keepNext w:val="0"/>
        <w:keepLines w:val="0"/>
        <w:pageBreakBefore w:val="0"/>
        <w:kinsoku/>
        <w:overflowPunct/>
        <w:topLinePunct w:val="0"/>
        <w:autoSpaceDE/>
        <w:autoSpaceDN/>
        <w:bidi w:val="0"/>
        <w:spacing w:line="520" w:lineRule="exact"/>
        <w:ind w:firstLine="64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学院党委对全院意识形态工作负主体责任。党委书记是第一责任人。按照“党政同责”原则，院长对学院意识形态工作负重要领导责任。党委书记和院长要旗帜鲜明地站在意识形态工作第一线，带头抓意识形态工作，带头管阵地把导向强队伍，带头批评错误观点和错误倾向，重要工作亲自部署、重要问题亲自过问、重大事件亲自处置。学院领导班子成员根据工作分工，按照“一岗双责”要求，抓好分管范围内的意识形态工作，对分管领域职责范围内的意识形态工作负主要领导责任。</w:t>
      </w:r>
    </w:p>
    <w:p w14:paraId="3F759739">
      <w:pPr>
        <w:keepNext w:val="0"/>
        <w:keepLines w:val="0"/>
        <w:pageBreakBefore w:val="0"/>
        <w:kinsoku/>
        <w:overflowPunct/>
        <w:topLinePunct w:val="0"/>
        <w:autoSpaceDE/>
        <w:autoSpaceDN/>
        <w:bidi w:val="0"/>
        <w:spacing w:line="520" w:lineRule="exact"/>
        <w:ind w:firstLine="64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二、意识形态工作责任制的主要任务</w:t>
      </w:r>
    </w:p>
    <w:p w14:paraId="12B69ED4">
      <w:pPr>
        <w:keepNext w:val="0"/>
        <w:keepLines w:val="0"/>
        <w:pageBreakBefore w:val="0"/>
        <w:kinsoku/>
        <w:overflowPunct/>
        <w:topLinePunct w:val="0"/>
        <w:autoSpaceDE/>
        <w:autoSpaceDN/>
        <w:bidi w:val="0"/>
        <w:spacing w:line="520" w:lineRule="exact"/>
        <w:ind w:firstLine="640"/>
        <w:textAlignment w:val="auto"/>
        <w:rPr>
          <w:rFonts w:hint="eastAsia" w:ascii="仿宋_GB2312" w:hAnsi="仿宋_GB2312" w:eastAsia="仿宋_GB2312" w:cs="仿宋_GB2312"/>
          <w:b w:val="0"/>
          <w:bCs w:val="0"/>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履行好学院意识形态工作主体责任，严把政治导向观。有效开展师生员工的思想政治教育和学术道德教育工作。履行学院教育教学、科研平台与项目、网站、学术活动、各类社团、对外交流等管理责任，尤其是对课堂教</w:t>
      </w:r>
      <w:r>
        <w:rPr>
          <w:rFonts w:hint="eastAsia" w:ascii="仿宋_GB2312" w:hAnsi="仿宋_GB2312" w:eastAsia="仿宋_GB2312" w:cs="仿宋_GB2312"/>
          <w:b w:val="0"/>
          <w:bCs w:val="0"/>
          <w:color w:val="000000" w:themeColor="text1"/>
          <w:sz w:val="28"/>
          <w:szCs w:val="28"/>
          <w14:textFill>
            <w14:solidFill>
              <w14:schemeClr w14:val="tx1"/>
            </w14:solidFill>
          </w14:textFill>
        </w:rPr>
        <w:t>学、报告会、研讨会、论坛、讲座的管理责任，按照“一会一报”制严格把关。加强对民族宗教、网络、全媒体、离退休人员管理。做好重要节点和敏感时段的维稳工作，有效管控和协助处置意识形态事件。加强意识形态信息收集研判，及时上报意识形态工作的相关报告和信息。与学校其他部门共同履职，切实担负起意识形态工作责任。</w:t>
      </w:r>
    </w:p>
    <w:p w14:paraId="15F19EDA">
      <w:pPr>
        <w:keepNext w:val="0"/>
        <w:keepLines w:val="0"/>
        <w:pageBreakBefore w:val="0"/>
        <w:kinsoku/>
        <w:overflowPunct/>
        <w:topLinePunct w:val="0"/>
        <w:autoSpaceDE/>
        <w:autoSpaceDN/>
        <w:bidi w:val="0"/>
        <w:spacing w:line="520" w:lineRule="exact"/>
        <w:ind w:firstLine="640"/>
        <w:textAlignment w:val="auto"/>
        <w:rPr>
          <w:rFonts w:hint="eastAsia" w:ascii="仿宋_GB2312" w:hAnsi="仿宋_GB2312" w:eastAsia="仿宋_GB2312" w:cs="仿宋_GB2312"/>
          <w:b w:val="0"/>
          <w:bCs w:val="0"/>
          <w:color w:val="000000" w:themeColor="text1"/>
          <w:sz w:val="28"/>
          <w:szCs w:val="28"/>
          <w14:textFill>
            <w14:solidFill>
              <w14:schemeClr w14:val="tx1"/>
            </w14:solidFill>
          </w14:textFill>
        </w:rPr>
      </w:pPr>
      <w:r>
        <w:rPr>
          <w:rFonts w:hint="eastAsia" w:ascii="仿宋_GB2312" w:hAnsi="仿宋_GB2312" w:eastAsia="仿宋_GB2312" w:cs="仿宋_GB2312"/>
          <w:b w:val="0"/>
          <w:bCs w:val="0"/>
          <w:color w:val="000000" w:themeColor="text1"/>
          <w:sz w:val="28"/>
          <w:szCs w:val="28"/>
          <w14:textFill>
            <w14:solidFill>
              <w14:schemeClr w14:val="tx1"/>
            </w14:solidFill>
          </w14:textFill>
        </w:rPr>
        <w:t>三、意识形态工作责任制的工作职责</w:t>
      </w:r>
    </w:p>
    <w:p w14:paraId="3E9C008A">
      <w:pPr>
        <w:keepNext w:val="0"/>
        <w:keepLines w:val="0"/>
        <w:pageBreakBefore w:val="0"/>
        <w:kinsoku/>
        <w:overflowPunct/>
        <w:topLinePunct w:val="0"/>
        <w:autoSpaceDE/>
        <w:autoSpaceDN/>
        <w:bidi w:val="0"/>
        <w:spacing w:line="520" w:lineRule="exact"/>
        <w:ind w:firstLine="640"/>
        <w:textAlignment w:val="auto"/>
        <w:rPr>
          <w:rFonts w:hint="eastAsia" w:ascii="仿宋_GB2312" w:hAnsi="仿宋_GB2312" w:eastAsia="仿宋_GB2312" w:cs="仿宋_GB2312"/>
          <w:b w:val="0"/>
          <w:bCs w:val="0"/>
          <w:color w:val="000000" w:themeColor="text1"/>
          <w:sz w:val="28"/>
          <w:szCs w:val="28"/>
          <w14:textFill>
            <w14:solidFill>
              <w14:schemeClr w14:val="tx1"/>
            </w14:solidFill>
          </w14:textFill>
        </w:rPr>
      </w:pPr>
      <w:r>
        <w:rPr>
          <w:rFonts w:hint="eastAsia" w:ascii="仿宋_GB2312" w:hAnsi="仿宋_GB2312" w:eastAsia="仿宋_GB2312" w:cs="仿宋_GB2312"/>
          <w:b w:val="0"/>
          <w:bCs w:val="0"/>
          <w:color w:val="000000" w:themeColor="text1"/>
          <w:sz w:val="28"/>
          <w:szCs w:val="28"/>
          <w14:textFill>
            <w14:solidFill>
              <w14:schemeClr w14:val="tx1"/>
            </w14:solidFill>
          </w14:textFill>
        </w:rPr>
        <w:t>1、学院党委认真贯彻落实上级党委关于意识形态工作的决策部署及指示精神，加强师德师风建设和大学生思想政治工作，积极引导师生践行社会主义核心价值观。加强教师队伍管理，加强教师聘用、考核评审中的政治立场考察，将思想政治表现和课堂教学要求与职称评定、评优奖励等挂钩，严把政治关。在人才引进过程中，将政治审查纳入必备环节。做好新进教师思想政治教育工作，促使教师全面了解学校、提升教学科研水平、激发爱岗敬业热情。加强对选送境外高校“交换生”和访问学者的思想政治教育工作，注重少数民族学生的教育引导服务工作。</w:t>
      </w:r>
    </w:p>
    <w:p w14:paraId="2D0E464C">
      <w:pPr>
        <w:keepNext w:val="0"/>
        <w:keepLines w:val="0"/>
        <w:pageBreakBefore w:val="0"/>
        <w:kinsoku/>
        <w:overflowPunct/>
        <w:topLinePunct w:val="0"/>
        <w:autoSpaceDE/>
        <w:autoSpaceDN/>
        <w:bidi w:val="0"/>
        <w:spacing w:line="520" w:lineRule="exact"/>
        <w:ind w:firstLine="640"/>
        <w:textAlignment w:val="auto"/>
        <w:rPr>
          <w:rFonts w:hint="eastAsia" w:ascii="仿宋_GB2312" w:hAnsi="仿宋_GB2312" w:eastAsia="仿宋_GB2312" w:cs="仿宋_GB2312"/>
          <w:b w:val="0"/>
          <w:bCs w:val="0"/>
          <w:color w:val="000000" w:themeColor="text1"/>
          <w:sz w:val="28"/>
          <w:szCs w:val="28"/>
          <w14:textFill>
            <w14:solidFill>
              <w14:schemeClr w14:val="tx1"/>
            </w14:solidFill>
          </w14:textFill>
        </w:rPr>
      </w:pPr>
      <w:r>
        <w:rPr>
          <w:rFonts w:hint="eastAsia" w:ascii="仿宋_GB2312" w:hAnsi="仿宋_GB2312" w:eastAsia="仿宋_GB2312" w:cs="仿宋_GB2312"/>
          <w:b w:val="0"/>
          <w:bCs w:val="0"/>
          <w:color w:val="000000" w:themeColor="text1"/>
          <w:sz w:val="28"/>
          <w:szCs w:val="28"/>
          <w14:textFill>
            <w14:solidFill>
              <w14:schemeClr w14:val="tx1"/>
            </w14:solidFill>
          </w14:textFill>
        </w:rPr>
        <w:t>2、学院设专人专管学院网站，强化网络宣传、网络管理等职能，加强对院内新媒体如微博、QQ、微信等的监管力度，加强网络安全与信息化建设。</w:t>
      </w:r>
    </w:p>
    <w:p w14:paraId="2B6AACBA">
      <w:pPr>
        <w:keepNext w:val="0"/>
        <w:keepLines w:val="0"/>
        <w:pageBreakBefore w:val="0"/>
        <w:kinsoku/>
        <w:overflowPunct/>
        <w:topLinePunct w:val="0"/>
        <w:autoSpaceDE/>
        <w:autoSpaceDN/>
        <w:bidi w:val="0"/>
        <w:spacing w:line="520" w:lineRule="exact"/>
        <w:ind w:firstLine="640"/>
        <w:textAlignment w:val="auto"/>
        <w:rPr>
          <w:rFonts w:hint="eastAsia" w:ascii="仿宋_GB2312" w:hAnsi="仿宋_GB2312" w:eastAsia="仿宋_GB2312" w:cs="仿宋_GB2312"/>
          <w:b w:val="0"/>
          <w:bCs w:val="0"/>
          <w:color w:val="000000" w:themeColor="text1"/>
          <w:sz w:val="28"/>
          <w:szCs w:val="28"/>
          <w14:textFill>
            <w14:solidFill>
              <w14:schemeClr w14:val="tx1"/>
            </w14:solidFill>
          </w14:textFill>
        </w:rPr>
      </w:pPr>
      <w:r>
        <w:rPr>
          <w:rFonts w:hint="eastAsia" w:ascii="仿宋_GB2312" w:hAnsi="仿宋_GB2312" w:eastAsia="仿宋_GB2312" w:cs="仿宋_GB2312"/>
          <w:b w:val="0"/>
          <w:bCs w:val="0"/>
          <w:color w:val="000000" w:themeColor="text1"/>
          <w:sz w:val="28"/>
          <w:szCs w:val="28"/>
          <w14:textFill>
            <w14:solidFill>
              <w14:schemeClr w14:val="tx1"/>
            </w14:solidFill>
          </w14:textFill>
        </w:rPr>
        <w:t>3、加强对课堂教学的管理。建立健全课堂教学管理办法和管理体系，划定课堂教学意识形态安全底线和红线，严格执行关于课堂教学管理、教师教学考核、教学过程督导等制度，切实加强课堂管理，确保教学质量以及教育方向的正确性。对意识形态属性较强的教材的编写、选用要严把政治关。认真做好引进教材的内容审查，严把政治关。</w:t>
      </w:r>
    </w:p>
    <w:p w14:paraId="5392D77A">
      <w:pPr>
        <w:keepNext w:val="0"/>
        <w:keepLines w:val="0"/>
        <w:pageBreakBefore w:val="0"/>
        <w:kinsoku/>
        <w:overflowPunct/>
        <w:topLinePunct w:val="0"/>
        <w:autoSpaceDE/>
        <w:autoSpaceDN/>
        <w:bidi w:val="0"/>
        <w:spacing w:line="520" w:lineRule="exact"/>
        <w:ind w:firstLine="640"/>
        <w:textAlignment w:val="auto"/>
        <w:rPr>
          <w:rFonts w:hint="eastAsia" w:ascii="仿宋_GB2312" w:hAnsi="仿宋_GB2312" w:eastAsia="仿宋_GB2312" w:cs="仿宋_GB2312"/>
          <w:b w:val="0"/>
          <w:bCs w:val="0"/>
          <w:color w:val="000000" w:themeColor="text1"/>
          <w:sz w:val="28"/>
          <w:szCs w:val="28"/>
          <w14:textFill>
            <w14:solidFill>
              <w14:schemeClr w14:val="tx1"/>
            </w14:solidFill>
          </w14:textFill>
        </w:rPr>
      </w:pPr>
      <w:r>
        <w:rPr>
          <w:rFonts w:hint="eastAsia" w:ascii="仿宋_GB2312" w:hAnsi="仿宋_GB2312" w:eastAsia="仿宋_GB2312" w:cs="仿宋_GB2312"/>
          <w:b w:val="0"/>
          <w:bCs w:val="0"/>
          <w:color w:val="000000" w:themeColor="text1"/>
          <w:sz w:val="28"/>
          <w:szCs w:val="28"/>
          <w14:textFill>
            <w14:solidFill>
              <w14:schemeClr w14:val="tx1"/>
            </w14:solidFill>
          </w14:textFill>
        </w:rPr>
        <w:t>4、加强宣传思想阵地管理的责任。按照“谁主办、谁负责，谁审批、谁监管”原则，实行各类报告会、研讨会、讲座论坛等的审批监管制度，严把场地、人员、内容等关键环节。严格对外文化交流活动、学术交流活动的审批把关，规范师生参与外事活动的相关制度。</w:t>
      </w:r>
    </w:p>
    <w:p w14:paraId="6EB4DA76">
      <w:pPr>
        <w:keepNext w:val="0"/>
        <w:keepLines w:val="0"/>
        <w:pageBreakBefore w:val="0"/>
        <w:kinsoku/>
        <w:overflowPunct/>
        <w:topLinePunct w:val="0"/>
        <w:autoSpaceDE/>
        <w:autoSpaceDN/>
        <w:bidi w:val="0"/>
        <w:spacing w:line="520" w:lineRule="exact"/>
        <w:ind w:firstLine="640"/>
        <w:textAlignment w:val="auto"/>
        <w:rPr>
          <w:rFonts w:hint="eastAsia" w:ascii="仿宋_GB2312" w:hAnsi="仿宋_GB2312" w:eastAsia="仿宋_GB2312" w:cs="仿宋_GB2312"/>
          <w:b w:val="0"/>
          <w:bCs w:val="0"/>
          <w:color w:val="000000" w:themeColor="text1"/>
          <w:sz w:val="28"/>
          <w:szCs w:val="28"/>
          <w14:textFill>
            <w14:solidFill>
              <w14:schemeClr w14:val="tx1"/>
            </w14:solidFill>
          </w14:textFill>
        </w:rPr>
      </w:pPr>
      <w:r>
        <w:rPr>
          <w:rFonts w:hint="eastAsia" w:ascii="仿宋_GB2312" w:hAnsi="仿宋_GB2312" w:eastAsia="仿宋_GB2312" w:cs="仿宋_GB2312"/>
          <w:b w:val="0"/>
          <w:bCs w:val="0"/>
          <w:color w:val="000000" w:themeColor="text1"/>
          <w:sz w:val="28"/>
          <w:szCs w:val="28"/>
          <w14:textFill>
            <w14:solidFill>
              <w14:schemeClr w14:val="tx1"/>
            </w14:solidFill>
          </w14:textFill>
        </w:rPr>
        <w:t>5、充分发挥学院研究生会、学生会、学生社团的自我教育、自我管理功能，指导学生活动的开展，确保活动健康发展。加强对各类社团的管理，配备得力的指导教师，强化思想政治导向。</w:t>
      </w:r>
    </w:p>
    <w:p w14:paraId="59B28DA4">
      <w:pPr>
        <w:keepNext w:val="0"/>
        <w:keepLines w:val="0"/>
        <w:pageBreakBefore w:val="0"/>
        <w:kinsoku/>
        <w:overflowPunct/>
        <w:topLinePunct w:val="0"/>
        <w:autoSpaceDE/>
        <w:autoSpaceDN/>
        <w:bidi w:val="0"/>
        <w:spacing w:line="520" w:lineRule="exact"/>
        <w:ind w:firstLine="640"/>
        <w:textAlignment w:val="auto"/>
        <w:rPr>
          <w:rFonts w:hint="eastAsia" w:ascii="仿宋_GB2312" w:hAnsi="仿宋_GB2312" w:eastAsia="仿宋_GB2312" w:cs="仿宋_GB2312"/>
          <w:b w:val="0"/>
          <w:bCs w:val="0"/>
          <w:color w:val="000000" w:themeColor="text1"/>
          <w:sz w:val="28"/>
          <w:szCs w:val="28"/>
          <w14:textFill>
            <w14:solidFill>
              <w14:schemeClr w14:val="tx1"/>
            </w14:solidFill>
          </w14:textFill>
        </w:rPr>
      </w:pPr>
      <w:r>
        <w:rPr>
          <w:rFonts w:hint="eastAsia" w:ascii="仿宋_GB2312" w:hAnsi="仿宋_GB2312" w:eastAsia="仿宋_GB2312" w:cs="仿宋_GB2312"/>
          <w:b w:val="0"/>
          <w:bCs w:val="0"/>
          <w:color w:val="000000" w:themeColor="text1"/>
          <w:sz w:val="28"/>
          <w:szCs w:val="28"/>
          <w14:textFill>
            <w14:solidFill>
              <w14:schemeClr w14:val="tx1"/>
            </w14:solidFill>
          </w14:textFill>
        </w:rPr>
        <w:t>6、加强对党外知识分子的政治引领和政治吸纳，加强师生员工的联系，做好耐心细致的思想政治工作，引导他们与党同心同德、同向同行，最大限度地把他们团结凝聚在党的周围。</w:t>
      </w:r>
    </w:p>
    <w:p w14:paraId="458BC4A5">
      <w:pPr>
        <w:keepNext w:val="0"/>
        <w:keepLines w:val="0"/>
        <w:pageBreakBefore w:val="0"/>
        <w:kinsoku/>
        <w:overflowPunct/>
        <w:topLinePunct w:val="0"/>
        <w:autoSpaceDE/>
        <w:autoSpaceDN/>
        <w:bidi w:val="0"/>
        <w:spacing w:line="520" w:lineRule="exact"/>
        <w:ind w:firstLine="640"/>
        <w:textAlignment w:val="auto"/>
        <w:rPr>
          <w:rFonts w:hint="eastAsia" w:ascii="仿宋_GB2312" w:hAnsi="仿宋_GB2312" w:eastAsia="仿宋_GB2312" w:cs="仿宋_GB2312"/>
          <w:b w:val="0"/>
          <w:bCs w:val="0"/>
          <w:color w:val="000000" w:themeColor="text1"/>
          <w:sz w:val="28"/>
          <w:szCs w:val="28"/>
          <w14:textFill>
            <w14:solidFill>
              <w14:schemeClr w14:val="tx1"/>
            </w14:solidFill>
          </w14:textFill>
        </w:rPr>
      </w:pPr>
      <w:r>
        <w:rPr>
          <w:rFonts w:hint="eastAsia" w:ascii="仿宋_GB2312" w:hAnsi="仿宋_GB2312" w:eastAsia="仿宋_GB2312" w:cs="仿宋_GB2312"/>
          <w:b w:val="0"/>
          <w:bCs w:val="0"/>
          <w:color w:val="000000" w:themeColor="text1"/>
          <w:sz w:val="28"/>
          <w:szCs w:val="28"/>
          <w14:textFill>
            <w14:solidFill>
              <w14:schemeClr w14:val="tx1"/>
            </w14:solidFill>
          </w14:textFill>
        </w:rPr>
        <w:t>7、切实贯彻落实教育和宗教相分离的原则，开展师生宗教信仰和宗教活动情况定期排摸，及时准确地掌握校园传教活动的信息并及时上报。严禁在学院传播宗教、发展信徒，严禁在学院设立宗教活动场所、建立宗教团体和组织、举行宗教活动、散发宗教类出版物及宣传品。</w:t>
      </w:r>
    </w:p>
    <w:p w14:paraId="0FE8C9B0">
      <w:pPr>
        <w:keepNext w:val="0"/>
        <w:keepLines w:val="0"/>
        <w:pageBreakBefore w:val="0"/>
        <w:kinsoku/>
        <w:overflowPunct/>
        <w:topLinePunct w:val="0"/>
        <w:autoSpaceDE/>
        <w:autoSpaceDN/>
        <w:bidi w:val="0"/>
        <w:spacing w:line="520" w:lineRule="exact"/>
        <w:ind w:firstLine="640"/>
        <w:textAlignment w:val="auto"/>
        <w:rPr>
          <w:rFonts w:hint="eastAsia" w:ascii="仿宋_GB2312" w:hAnsi="仿宋_GB2312" w:eastAsia="仿宋_GB2312" w:cs="仿宋_GB2312"/>
          <w:b w:val="0"/>
          <w:bCs w:val="0"/>
          <w:color w:val="000000" w:themeColor="text1"/>
          <w:sz w:val="28"/>
          <w:szCs w:val="28"/>
          <w14:textFill>
            <w14:solidFill>
              <w14:schemeClr w14:val="tx1"/>
            </w14:solidFill>
          </w14:textFill>
        </w:rPr>
      </w:pPr>
      <w:r>
        <w:rPr>
          <w:rFonts w:hint="eastAsia" w:ascii="仿宋_GB2312" w:hAnsi="仿宋_GB2312" w:eastAsia="仿宋_GB2312" w:cs="仿宋_GB2312"/>
          <w:b w:val="0"/>
          <w:bCs w:val="0"/>
          <w:color w:val="000000" w:themeColor="text1"/>
          <w:sz w:val="28"/>
          <w:szCs w:val="28"/>
          <w14:textFill>
            <w14:solidFill>
              <w14:schemeClr w14:val="tx1"/>
            </w14:solidFill>
          </w14:textFill>
        </w:rPr>
        <w:t>8、对各类国际会议与学术交流活动、报告会、研讨会、论坛、讲座等，严把政治审核关，做好来校参会人员的审核。严格按规定申报并加强过程管理。</w:t>
      </w:r>
    </w:p>
    <w:p w14:paraId="72DB8556">
      <w:pPr>
        <w:keepNext w:val="0"/>
        <w:keepLines w:val="0"/>
        <w:pageBreakBefore w:val="0"/>
        <w:kinsoku/>
        <w:overflowPunct/>
        <w:topLinePunct w:val="0"/>
        <w:autoSpaceDE/>
        <w:autoSpaceDN/>
        <w:bidi w:val="0"/>
        <w:spacing w:line="520" w:lineRule="exact"/>
        <w:ind w:firstLine="640"/>
        <w:textAlignment w:val="auto"/>
        <w:rPr>
          <w:rFonts w:hint="eastAsia" w:ascii="仿宋_GB2312" w:hAnsi="仿宋_GB2312" w:eastAsia="仿宋_GB2312" w:cs="仿宋_GB2312"/>
          <w:b w:val="0"/>
          <w:bCs w:val="0"/>
          <w:color w:val="000000" w:themeColor="text1"/>
          <w:sz w:val="28"/>
          <w:szCs w:val="28"/>
          <w14:textFill>
            <w14:solidFill>
              <w14:schemeClr w14:val="tx1"/>
            </w14:solidFill>
          </w14:textFill>
        </w:rPr>
      </w:pPr>
      <w:r>
        <w:rPr>
          <w:rFonts w:hint="eastAsia" w:ascii="仿宋_GB2312" w:hAnsi="仿宋_GB2312" w:eastAsia="仿宋_GB2312" w:cs="仿宋_GB2312"/>
          <w:b w:val="0"/>
          <w:bCs w:val="0"/>
          <w:color w:val="000000" w:themeColor="text1"/>
          <w:sz w:val="28"/>
          <w:szCs w:val="28"/>
          <w14:textFill>
            <w14:solidFill>
              <w14:schemeClr w14:val="tx1"/>
            </w14:solidFill>
          </w14:textFill>
        </w:rPr>
        <w:t>四、学院党委每半年要专题研究一次意识形态工作，并向学校党委汇报，领导班子成员要把意识形态工作情况作为民主生活会和年度述职报告的重要内容，接受监督和评议。</w:t>
      </w:r>
    </w:p>
    <w:p w14:paraId="4B78ACF7">
      <w:pPr>
        <w:keepNext w:val="0"/>
        <w:keepLines w:val="0"/>
        <w:pageBreakBefore w:val="0"/>
        <w:kinsoku/>
        <w:overflowPunct/>
        <w:topLinePunct w:val="0"/>
        <w:autoSpaceDE/>
        <w:autoSpaceDN/>
        <w:bidi w:val="0"/>
        <w:spacing w:line="520" w:lineRule="exact"/>
        <w:ind w:firstLine="640"/>
        <w:textAlignment w:val="auto"/>
        <w:rPr>
          <w:rFonts w:hint="eastAsia" w:ascii="仿宋_GB2312" w:hAnsi="仿宋_GB2312" w:eastAsia="仿宋_GB2312" w:cs="仿宋_GB2312"/>
          <w:b w:val="0"/>
          <w:bCs w:val="0"/>
          <w:color w:val="000000" w:themeColor="text1"/>
          <w:sz w:val="28"/>
          <w:szCs w:val="28"/>
          <w14:textFill>
            <w14:solidFill>
              <w14:schemeClr w14:val="tx1"/>
            </w14:solidFill>
          </w14:textFill>
        </w:rPr>
      </w:pPr>
      <w:r>
        <w:rPr>
          <w:rFonts w:hint="eastAsia" w:ascii="仿宋_GB2312" w:hAnsi="仿宋_GB2312" w:eastAsia="仿宋_GB2312" w:cs="仿宋_GB2312"/>
          <w:b w:val="0"/>
          <w:bCs w:val="0"/>
          <w:color w:val="000000" w:themeColor="text1"/>
          <w:sz w:val="28"/>
          <w:szCs w:val="28"/>
          <w14:textFill>
            <w14:solidFill>
              <w14:schemeClr w14:val="tx1"/>
            </w14:solidFill>
          </w14:textFill>
        </w:rPr>
        <w:t>意识形态工作责任制的责任追究依据中共西北师范大学委员会关于印发《中共西北师范大学委员会意识形态工作责任制实施细则》文件的有关规定办理。</w:t>
      </w:r>
    </w:p>
    <w:p w14:paraId="2537AEF2">
      <w:pPr>
        <w:keepNext w:val="0"/>
        <w:keepLines w:val="0"/>
        <w:pageBreakBefore w:val="0"/>
        <w:kinsoku/>
        <w:overflowPunct/>
        <w:topLinePunct w:val="0"/>
        <w:autoSpaceDE/>
        <w:autoSpaceDN/>
        <w:bidi w:val="0"/>
        <w:spacing w:line="520" w:lineRule="exact"/>
        <w:ind w:firstLine="640"/>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6588814B">
      <w:pPr>
        <w:keepNext w:val="0"/>
        <w:keepLines w:val="0"/>
        <w:pageBreakBefore w:val="0"/>
        <w:kinsoku/>
        <w:overflowPunct/>
        <w:topLinePunct w:val="0"/>
        <w:autoSpaceDE/>
        <w:autoSpaceDN/>
        <w:bidi w:val="0"/>
        <w:spacing w:line="520" w:lineRule="exact"/>
        <w:ind w:firstLine="64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p>
    <w:p w14:paraId="1BD9AA1A">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br w:type="page"/>
      </w:r>
    </w:p>
    <w:p w14:paraId="203B2171">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0"/>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pPr>
      <w:bookmarkStart w:id="36" w:name="_Toc7291"/>
      <w:r>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t>西北师范大学传媒学院学生突发事故应急预案</w:t>
      </w:r>
      <w:bookmarkEnd w:id="36"/>
    </w:p>
    <w:p w14:paraId="354D8BAC">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7AF41AD3">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第一章总则</w:t>
      </w:r>
    </w:p>
    <w:p w14:paraId="400D9AC1">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一、指导思想</w:t>
      </w:r>
    </w:p>
    <w:p w14:paraId="64F6B71A">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以邓小平理论和“三个代表”重要思想为指导，坚持以人为本和科学发展观，紧密结合学院的实际情况，贯彻统一领导、分级负责、加强协调、整体联动、反应迅速、依法实施的原则，遵循预防为主、常备不懈的方针，全面提高学院应对各种学生突发事件的能力。</w:t>
      </w:r>
    </w:p>
    <w:p w14:paraId="64122941">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二、编制目的</w:t>
      </w:r>
    </w:p>
    <w:p w14:paraId="60216A58">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为保障学生身心健康和生命安全，维护学院正常的教学科研和生活秩序，营造良好育人环境，创建平安和谐校园，有效预防、及时控制和消除学生突发事件的危害和影响，切实维护学校的安全稳定，促进学校改革发展，特制定本预案。</w:t>
      </w:r>
    </w:p>
    <w:p w14:paraId="0D5B4B87">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三、编制依据</w:t>
      </w:r>
    </w:p>
    <w:p w14:paraId="33C27E9B">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中华人民共和国突发事件应对法》、《国家突发公共事件总体应急预案》、《教育系统突发公共事件应急预案》、《学生伤害事故处理办法》《甘肃省人民政府突发公共事件总体应急预案》、《甘肃省突发公共事件总体应急预案实施办法》、《西北师范大学突发公共事件应急预案》等。</w:t>
      </w:r>
    </w:p>
    <w:p w14:paraId="0F4E0792">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四、适用范围</w:t>
      </w:r>
    </w:p>
    <w:p w14:paraId="6F31127A">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本预案适应于紧急疏散、拥挤踩踏、意外伤亡、溺水、失踪，打架斗殴，大型文体活动事件，公寓突发事件等应急处置工作。</w:t>
      </w:r>
    </w:p>
    <w:p w14:paraId="10D106EA">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五、工作原则</w:t>
      </w:r>
    </w:p>
    <w:p w14:paraId="12F4E706">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以人为本，预防为主。牢固树立“学生工作无小事，安全责任重如山”的思想，高度重视学生安全稳定工作，增强安全意识和危机意识，坚持常抓不懈，防患于未然，把引发不稳定的各种因素发现在基层,化解在萌芽状态；</w:t>
      </w:r>
    </w:p>
    <w:p w14:paraId="7D3C573A">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2.统一领导，分级负责。在学院党委和行政的统一领导下，进一步强化维护学生安全稳定的工作责任制,建立和完善学生安全教育和突发事故预防及应对体系；</w:t>
      </w:r>
    </w:p>
    <w:p w14:paraId="72671BEF">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3.快速反应，协同应对。强化学院和班级的联动协调，充分依靠全院师生员工，形成统一指挥、反应灵敏、信息畅通、协调有序、运转高效的学生突发事件应急管理机制；</w:t>
      </w:r>
    </w:p>
    <w:p w14:paraId="4D26D2BE">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4.减少危害，保持稳定。切实保障学生身心健康和生命财产安全，最大限度的减少学生突发事故造成的危害和影响，确保学院正常的教学科研及生活秩序。</w:t>
      </w:r>
    </w:p>
    <w:p w14:paraId="0512A546">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第二章组织体系</w:t>
      </w:r>
    </w:p>
    <w:p w14:paraId="3C986551">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一、领导机构</w:t>
      </w:r>
    </w:p>
    <w:p w14:paraId="1B55A857">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学院突发公共事件应急处置工作领导小组负责学生突发事件应急处置的决策、领导、指挥工作。</w:t>
      </w:r>
    </w:p>
    <w:p w14:paraId="54979C12">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二、工作机构</w:t>
      </w:r>
    </w:p>
    <w:p w14:paraId="7D2EA25A">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1.成立学院突发事件应急处置工作组，组长由党委书记担任，副组长党委副书记担任，成员由班子其它成员、系主任、辅导员、班主任组成。主要职责是：</w:t>
      </w:r>
    </w:p>
    <w:p w14:paraId="78CC3785">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（1）了解和掌握学生突发事件的情况，研究突发事件处理的具体措施；</w:t>
      </w:r>
    </w:p>
    <w:p w14:paraId="7FBC4C42">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（2）组织和调度各方面力量处理突发事件，及时控制局面，阻止事态发展，密切配合医疗、防疫、公安等机构对事故的处理；</w:t>
      </w:r>
    </w:p>
    <w:p w14:paraId="57D4BD0D">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（3）及时向学校相关部门报告突发事件情况；</w:t>
      </w:r>
    </w:p>
    <w:p w14:paraId="2AFCDFBE">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（4）负责学生突发事件的调查和善后处理工作；</w:t>
      </w:r>
    </w:p>
    <w:p w14:paraId="6D6292C4">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（5）总结经验教训，提出整改措施。</w:t>
      </w:r>
    </w:p>
    <w:p w14:paraId="56DE2E27">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2.学生突发事件应急处置工作办公室设在团学办公室。主要职责是：</w:t>
      </w:r>
    </w:p>
    <w:p w14:paraId="46415FAC">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（1）做好特殊时期的值班安排及监督检查工作；</w:t>
      </w:r>
    </w:p>
    <w:p w14:paraId="03A81E30">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（2）根据突发事件处置工作的需要，组织协调有关职能部门和学院领导参与学生突发事件的调查处理；</w:t>
      </w:r>
    </w:p>
    <w:p w14:paraId="43984DFE">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（3）负责组织协调学生安全稳定工作的检查工作；</w:t>
      </w:r>
    </w:p>
    <w:p w14:paraId="00217393">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（4）负责学生突发事件处置的上报、总结及档案资料的整理保存。</w:t>
      </w:r>
    </w:p>
    <w:p w14:paraId="38F6D660">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第三章预防预警和信息报送</w:t>
      </w:r>
    </w:p>
    <w:p w14:paraId="1F004D4F">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一、预防预警</w:t>
      </w:r>
    </w:p>
    <w:p w14:paraId="58DD2138">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学生突发事件应急工作要坚持早发现、早报告、早处置的方针。各相关学院和部门要牢固树立安全预防意识，建立健全学生安全教育制度、外出请假制度、返校点名制度、问题排查制度、重点关注制度、思想研判制度、诉求表达制度、应急演练制度，在开学初、节假日、敏感时期以及放假前后，要对学生返校及留校情况进行统计，并对未报到注册的学生进行了逐一联系和落实，专职辅导员、班主任定期深入学生公寓，检查宿舍卫生，巡查宿舍安全等，做好公寓值班安排，及时发现和掌握苗头性问题，及早排除隐患。积极关注学生思想动态状况，重点对经济困难学生、校外住宿学生、单亲家庭学生、迷恋网络学生和孤僻离群学生、心理障碍学生等特殊学生群体进行摸底排查及统计分析，及时、全面把握不同时期面临的突出问题和主要矛盾，定期分析预测可能出现的紧急重大情况，有针对性地提前发布预警信息，采取有效预防措施。</w:t>
      </w:r>
    </w:p>
    <w:p w14:paraId="3650345D">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二、信息报送</w:t>
      </w:r>
    </w:p>
    <w:p w14:paraId="168E13BB">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1.信息报送原则</w:t>
      </w:r>
    </w:p>
    <w:p w14:paraId="49D7FA7D">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（1）最先发现或接到发生突发公共事件的学院和个人应在第一时间内向学院突发公共事件应急处置工作领导小组负责人报告，不得延报。事件情况发生变化后，应及时续报；</w:t>
      </w:r>
    </w:p>
    <w:p w14:paraId="1CC9B1C8">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（2）学院突发公共事件应急处置工作领导小组办公室负责向党委学生工作部报告；</w:t>
      </w:r>
    </w:p>
    <w:p w14:paraId="63C6B51F">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（3）信息内容要客观详实，全面准确，不得凭个人主观臆断漏报、瞒报、谎报、延报。</w:t>
      </w:r>
    </w:p>
    <w:p w14:paraId="1FF9366D">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2.信息报送机制</w:t>
      </w:r>
    </w:p>
    <w:p w14:paraId="29668871">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学生突发公共事件发生后，在第一时间首先通过电话或其他通讯方式报告学院突发公共事件应急处置工作领导小组负责人，学院突发公共事件应急处置工作领导小组办公室在事发1小时内向党委学生工作部报告。</w:t>
      </w:r>
    </w:p>
    <w:p w14:paraId="09B6ADBE">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3.信息报送的主要内容</w:t>
      </w:r>
    </w:p>
    <w:p w14:paraId="2470CBF2">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包括事件发生基本情况（时间、地点、规模、涉及人员、破坏程度以及人员伤亡等）；事件发生起因分析、性质判断和影响程度评估；已采取的相关措施；校内外公众及媒体等各方面的反应，事态发展状态、处置过程和结果；需要报送的其他事项。</w:t>
      </w:r>
    </w:p>
    <w:p w14:paraId="19487D21">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三、事件等级划分</w:t>
      </w:r>
    </w:p>
    <w:p w14:paraId="33DEF2DF">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根据学生突发事件的性质、严重程度、可控性和影响范围等因素，一般分为四级：IV级（一般）III级（较大），II级（重大），I级（特别重大）。学生突发事件等级标准以教育部《教育系统事故灾难类突发公共事件应急预案》为准。</w:t>
      </w:r>
    </w:p>
    <w:p w14:paraId="3A3A4DD3">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第四章应急处理</w:t>
      </w:r>
    </w:p>
    <w:p w14:paraId="488EADC4">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一、学生突发事件发生后，知情人员应采取如下行动：</w:t>
      </w:r>
    </w:p>
    <w:p w14:paraId="1EE79E2E">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1.初步判断事件性质。知情人员要快速了解事发的准确地点与基本情况，主要包括了解“何时、何地、何人、何事”等；</w:t>
      </w:r>
    </w:p>
    <w:p w14:paraId="7FC4A349">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2.及时采取正确行动。迅速组织现场有经验的成年人开展救助工作，进行抢救受伤者，同时立刻拨打110、120和119，请求警务人员、医务人员和消防人员迅速赶赴现场救助；</w:t>
      </w:r>
    </w:p>
    <w:p w14:paraId="1C18CBD1">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3.通知相关人员到场。在拨打求助电话的同时，知情人员第一时间应将突发事件的基本情况同时报告班主任、辅导员或学院相关领导；</w:t>
      </w:r>
    </w:p>
    <w:p w14:paraId="54681E03">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4.学生突发事件应急指挥领导小组成员如首先遇到突发事件或接到有关突发事件的报告，该成员即为组织抢救及现场指挥的临时负责人，对突发事件可直接采取相应的处置措施，与有关部门通力配合，迅速抢救，稳定现场秩序，组织师生有序疏散逃生，避免继发性事故发生。</w:t>
      </w:r>
    </w:p>
    <w:p w14:paraId="7082CB7D">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二、学院有关学院、辅导员、班主任获悉情况后，应采取如下行动：</w:t>
      </w:r>
    </w:p>
    <w:p w14:paraId="062EB419">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1.第一时间赶赴现场，指挥部署，组织疏导，与有关方面通力配合，迅速采取应急措施，进行抢修和抢救，控制事态；</w:t>
      </w:r>
    </w:p>
    <w:p w14:paraId="020A23F6">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2.维持现场秩序，设法稳定学生情绪和局势，组织学生有序疏散逃生，避免发生次生事故；</w:t>
      </w:r>
    </w:p>
    <w:p w14:paraId="0BCDCA77">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3.做好现场保护，防止无关人员进入事发现场；</w:t>
      </w:r>
    </w:p>
    <w:p w14:paraId="64984545">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4.配合有关部门调查取证，寻找确定直接目击证人和相关责任人，必要时应配合公安机关做好情况不明案件的侦查工作；</w:t>
      </w:r>
    </w:p>
    <w:p w14:paraId="49E6FD27">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5.根据工作需要，将有关情况通知学生家长；</w:t>
      </w:r>
    </w:p>
    <w:p w14:paraId="0B24197C">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6.做好突发事件的处置记录。</w:t>
      </w:r>
    </w:p>
    <w:p w14:paraId="298A11D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第五章善后与恢复</w:t>
      </w:r>
    </w:p>
    <w:p w14:paraId="0B634474">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学生突发事件处置工作结束后，应采取如下行动：</w:t>
      </w:r>
    </w:p>
    <w:p w14:paraId="65038529">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1.积极配合学校有关部门，采取多种措施，在最短的时间内恢复学院的正常教育教学秩序；</w:t>
      </w:r>
    </w:p>
    <w:p w14:paraId="68895C04">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2.学院组织人员到医院看望受伤学生，协助学校有关部门处理好治疗、康复和医疗费等敏感问题；</w:t>
      </w:r>
    </w:p>
    <w:p w14:paraId="12306B20">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3.认真接待好家长，稳定家长情绪，做好伤亡学生家长的抚慰、保险理赔工作；</w:t>
      </w:r>
    </w:p>
    <w:p w14:paraId="63EFECA2">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4.关注师生的心理、情绪变化，做好相关学生的思想教育、心理疏导和抚慰工作；</w:t>
      </w:r>
    </w:p>
    <w:p w14:paraId="2C0DC9C7">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5.完成对学生突发事件的起因、性质、影响、责任等方面的调查评估工作，总结经验教训，调查、总结原因，找出预防、预警和处置环节中出现的问题，对管理上的薄弱环节进行整改，提出处理及整改意见，及时修订应急预案；</w:t>
      </w:r>
    </w:p>
    <w:p w14:paraId="084CCE4E">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6.整理汇总与事件相关的各类材料，形成书面报告，存档备查。</w:t>
      </w:r>
    </w:p>
    <w:p w14:paraId="7DFADCC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第六章应急保障</w:t>
      </w:r>
    </w:p>
    <w:p w14:paraId="0123DE67">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1.学院要按照职责分工做好应对学生突发事件的人力、物力和财力的准备工作；</w:t>
      </w:r>
    </w:p>
    <w:p w14:paraId="211306EE">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2.通过媒体平台，广泛开展法制教育、安全教育和心理健康的宣传教育工作，增强学生预防避险及自救互救等方面的意识和能力；</w:t>
      </w:r>
    </w:p>
    <w:p w14:paraId="2A5DE04A">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3.各有关方面要有计划、有重点的对相关管理干部和服务人员进行应急法律法规、处置程序和专业技能等方面的培训和演练；</w:t>
      </w:r>
    </w:p>
    <w:p w14:paraId="2D7C5556">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4.突发事件发生后，学院有关部门要加强对重点场所、重要物资设备的安全保护，加强对重点人员的监控或监护；</w:t>
      </w:r>
    </w:p>
    <w:p w14:paraId="2F3C7B4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第七章责任追究</w:t>
      </w:r>
    </w:p>
    <w:p w14:paraId="19410AF9">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1.学生突发事件应急处置工作实行责任追究制；</w:t>
      </w:r>
    </w:p>
    <w:p w14:paraId="36D91827">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2.对学生突发事件的知情报告和协助处置是学校各部门、各单位及广大师生的责任和义务；</w:t>
      </w:r>
    </w:p>
    <w:p w14:paraId="75A0A9B5">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3.对学生突发事件隐瞒、缓报、谎报或者授意他人隐瞒、缓报、谎报的，对主要责任人给予行政处分，性质十分严重的移交司法机关追究法律责任；</w:t>
      </w:r>
    </w:p>
    <w:p w14:paraId="7AB04F1D">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4.未按学院统一部署，不履行应急处理职责的，不予配合，阻碍干涉的，玩忽职守、失职、渎职的，对主要负责人给予行政处分，性质十分严重的移交司法机关追究法律责任；</w:t>
      </w:r>
    </w:p>
    <w:p w14:paraId="6FF7297B">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5.在学生突发事件发生期间，散布谎言、煽动群众、扰乱正常的教学生活秩序的，给予行政处分。情节严重的，移交司法机关处理。</w:t>
      </w:r>
    </w:p>
    <w:p w14:paraId="1767B2A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第八章附则</w:t>
      </w:r>
    </w:p>
    <w:p w14:paraId="2C2C393B">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1.本预案由学院突发公共事件应急处置工作领导小组负责解释，根据实际情况的变化和突发事件处理的工作经验，及时修订本预案。</w:t>
      </w:r>
    </w:p>
    <w:p w14:paraId="75D85D3F">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2.本预案自发布之日起实施。</w:t>
      </w:r>
    </w:p>
    <w:p w14:paraId="7823AE4F">
      <w:pPr>
        <w:keepNext w:val="0"/>
        <w:keepLines w:val="0"/>
        <w:pageBreakBefore w:val="0"/>
        <w:kinsoku/>
        <w:overflowPunct/>
        <w:topLinePunct w:val="0"/>
        <w:autoSpaceDE/>
        <w:autoSpaceDN/>
        <w:bidi w:val="0"/>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br w:type="page"/>
      </w:r>
    </w:p>
    <w:p w14:paraId="5BAB92D2">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0"/>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pPr>
      <w:bookmarkStart w:id="37" w:name="_Toc21836"/>
      <w:r>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t>西北师范大学传媒学院学生违纪处理、处分办法</w:t>
      </w:r>
      <w:bookmarkEnd w:id="37"/>
    </w:p>
    <w:p w14:paraId="13F9567C">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0C7AFDFE">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第一章总则</w:t>
      </w:r>
    </w:p>
    <w:p w14:paraId="249432DB">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一条为规范学校学生管理行为，维护学校的教育教学秩序和生活秩序，树立良好的校风、学风，保障学校和学生的合法权益，促进学生全面健康成长成才，根据教育部《普通高等学校学生管理规定》（教育部令第41号）、《高等学校学生行为准则》、《西北师范大学章程》、《西北师范大学学分制学籍管理条例》、《西北师范大学研究生学籍管理实施细则》和《西北师范大学学生违纪处分办法》等有关规定，结合实际，制定本办法。</w:t>
      </w:r>
    </w:p>
    <w:p w14:paraId="2CF68E4B">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第二条本办法适用于具有西北师范大学学籍的全日制本科生和研究生，其他各类学生可参照执行。</w:t>
      </w:r>
    </w:p>
    <w:p w14:paraId="4C97974F">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三条学校对违纪学生进行纪律处理、处分应遵循科学管理与以人为本相统一、违纪情节与处理、处分等级相适应、教育与惩戒相结合的原则，坚持做到证据充分、依据明确、定性准确、程序正当、处理、处分适当。</w:t>
      </w:r>
    </w:p>
    <w:p w14:paraId="56BF3C04">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第四条学校对违纪学生实施纪律处理、处分时，应保护学生的合法权利，为学生维护自身的权益提供有效的救济途径。学生对于学校给予的纪律处理、处分，享有知情权、申辩权、申诉权。</w:t>
      </w:r>
    </w:p>
    <w:p w14:paraId="7E08EBB5">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第二章处理、处分的种类与适用</w:t>
      </w:r>
    </w:p>
    <w:p w14:paraId="4BE72569">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第五条学校对违反法律法规、《普通高等学校学生管理规定》及学校纪律行为的学生应当根据情节轻重和认识态度，给予批评教育或纪律处理、处分。处理的种类分为口头批评教育、全院通报批评；</w:t>
      </w:r>
    </w:p>
    <w:p w14:paraId="0EB04A01">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纪律处分的种类分为：（一）警告；（二）严重警告；（三）记过；（四）留校察看；（五）开除学籍。</w:t>
      </w:r>
    </w:p>
    <w:p w14:paraId="3C5935EF">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违纪学生口头批评教育、全院通报批评期限分别为3个月、6个月；所受警告、严重警告、记过、留校察看处理、处分期限分别为6个月、8个月、10个月和12个月，学生在处理、处分期内无新的违纪行为的，到期后经学院学生工作领导小组审定，所受处理、处分自动解除；有新的违纪行为的,视情节轻重再行处理。受到留校察看处理、处分的学生，在一年内对本人所犯错误有深刻认识并有显著进步的，可按期解除察看；在察看期间经教育不改或有新的违纪行为的，给予开除学籍处理、处分。</w:t>
      </w:r>
    </w:p>
    <w:p w14:paraId="7C13C342">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六条学生因心理疾病（精神病），经权威机构鉴定完全丧失辨认或控制自己行为能力而违纪的，不予处理、纪律处分，劝其退学；尚未完全丧失辨认或控制自己行为能力而违纪的，可以减轻处理、处分，劝其退学或休学治疗。</w:t>
      </w:r>
    </w:p>
    <w:p w14:paraId="557E7F10">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第七条学生违纪行为有以下情形之一的，应从轻处理、处分：</w:t>
      </w:r>
    </w:p>
    <w:p w14:paraId="7AA5353D">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（一）违纪情节及后果较轻微的；</w:t>
      </w:r>
    </w:p>
    <w:p w14:paraId="094CFE6F">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（二）主动承认错误并及时改正的；</w:t>
      </w:r>
    </w:p>
    <w:p w14:paraId="76B875A6">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（三）主动采取措施，有效避免或挽回损失的；</w:t>
      </w:r>
    </w:p>
    <w:p w14:paraId="47D8E414">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（四）受他人胁迫或诱骗而违纪的；</w:t>
      </w:r>
    </w:p>
    <w:p w14:paraId="708ACC43">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（五）检举他人重大违法违纪行为，情况属实的。</w:t>
      </w:r>
    </w:p>
    <w:p w14:paraId="64B57525">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第八条学生违纪行为有以下情形之一的，应从重处理、处分：</w:t>
      </w:r>
    </w:p>
    <w:p w14:paraId="02CEB09D">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（一）违纪行为影响恶劣的；</w:t>
      </w:r>
    </w:p>
    <w:p w14:paraId="745A128C">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（二）违纪后恶意串通，故意提供虚假证据，妨碍调查取证的；</w:t>
      </w:r>
    </w:p>
    <w:p w14:paraId="45D474CA">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（三）对检举人、证人或其他有关人员进行打击报复的；</w:t>
      </w:r>
    </w:p>
    <w:p w14:paraId="19459976">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（四）教唆、胁迫、诱骗、指使他人违纪的；</w:t>
      </w:r>
    </w:p>
    <w:p w14:paraId="5880712F">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（五）策划或组织群体违纪的；</w:t>
      </w:r>
    </w:p>
    <w:p w14:paraId="089DC09C">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（六）参加涉外活动违纪的；</w:t>
      </w:r>
    </w:p>
    <w:p w14:paraId="4C1ACEFA">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（七）在校期间曾受过纪律处理、处分的。</w:t>
      </w:r>
    </w:p>
    <w:p w14:paraId="32B0E495">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第九条学院对学生的处理、处分决定自做出之日起生效，所受处理、处分未解除者,不得享有评奖、推优、助学金评定、各类补助以及参加免试推荐攻读硕士、博士研究生的资格。</w:t>
      </w:r>
    </w:p>
    <w:p w14:paraId="309F1B9D">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第三章违纪行为和处理、处分</w:t>
      </w:r>
    </w:p>
    <w:p w14:paraId="22C620FC">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第十条违反宪法，反对四项基本原则，破坏安定团结，扰乱社会秩序的，给予开除学籍处分。</w:t>
      </w:r>
    </w:p>
    <w:p w14:paraId="70FC27A7">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第十一条违反国家法律、法规的，分别给予以下处分：</w:t>
      </w:r>
    </w:p>
    <w:p w14:paraId="15490285">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（一）构成刑事犯罪的，给予开除学籍处分；</w:t>
      </w:r>
    </w:p>
    <w:p w14:paraId="699B6233">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（二）受到治安管理处罚，情节较轻的，给予留校察看处分；情节严重、性质恶劣的，给予开除学籍处分。</w:t>
      </w:r>
    </w:p>
    <w:p w14:paraId="3F7D5E95">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第十二条扰乱、破坏学校稳定或社会稳定，有下列行为之一的，给予记过处分；情节较重的，给予留校察看处分；情节严重的，给予开除学籍处分：</w:t>
      </w:r>
    </w:p>
    <w:p w14:paraId="3BACA98C">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（一）策划、组织、煽动和参加非法集会、游行、示威活动的；</w:t>
      </w:r>
    </w:p>
    <w:p w14:paraId="667BB6FB">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（二）参与非法组织、非法传销、邪教、封建迷信等活动或在学校进行宗教活动的；</w:t>
      </w:r>
    </w:p>
    <w:p w14:paraId="14C2C85B">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（三）组织或带头罢课、罢餐、静坐的；</w:t>
      </w:r>
    </w:p>
    <w:p w14:paraId="331B50C1">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（四）书写、张贴、散发内容反动的大小字报或非法宣传品的；</w:t>
      </w:r>
    </w:p>
    <w:p w14:paraId="2851557A">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（五）制作、传播、复制或贩卖非法刊物、音像制品、电子读物的；</w:t>
      </w:r>
    </w:p>
    <w:p w14:paraId="30228F10">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（六）私藏、携带枪支、弹药、管制刀具、易燃、易爆、有毒、腐蚀、放射性物质或传染病病原体等危险物品的。</w:t>
      </w:r>
    </w:p>
    <w:p w14:paraId="31A82EE3">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第十三条扰乱、破坏校园教育教学管理秩序，有下列行为之一的，给予警告或严重警告处分；情节较重的，给予记过处分；情节严重的，给予留校察看或开除学籍处分：</w:t>
      </w:r>
    </w:p>
    <w:p w14:paraId="65AE4D31">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（一）扰乱教室、实验室等场所教育教学秩序不听劝阻的，或干扰、阻碍学校依法或依校规校纪实施管理的；</w:t>
      </w:r>
    </w:p>
    <w:p w14:paraId="6B8B23AF">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（二）教学、实验、实习、见习、实践、劳动、军训、竞赛期间，违反管理规定和操作规程造成事故的；</w:t>
      </w:r>
    </w:p>
    <w:p w14:paraId="0DCB3883">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（三）在学校公共场所或大型活动现场喧哗、拥挤、起哄，造成公共场所秩序混乱的；</w:t>
      </w:r>
    </w:p>
    <w:p w14:paraId="69FC7832">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（四）未经审批在学校擅自组织募捐、接受赞助、收取活动经费、协会会费的，或在校内从事非法经营活动的；</w:t>
      </w:r>
    </w:p>
    <w:p w14:paraId="1D5E24FE">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（五）捏造或歪曲事实、故意散布谣言或煽动闹事的；</w:t>
      </w:r>
    </w:p>
    <w:p w14:paraId="70559A91">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（六）在突发自然灾害及其它不可抗力事件中，不服从政府或学校依法发布的命令、决定、规定，不服从统一指挥和管理的。</w:t>
      </w:r>
    </w:p>
    <w:p w14:paraId="68E8B5B9">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第十四条打架斗殴的，除负担医疗费外，分别给予以下处分：</w:t>
      </w:r>
    </w:p>
    <w:p w14:paraId="3A700E6E">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（一）致他人轻微伤的，给予严重警告处理、处分；致他人轻伤的，给予记过处理、处分；致他人重伤的，给予留校察看或开除学籍处分；</w:t>
      </w:r>
    </w:p>
    <w:p w14:paraId="5E7D40BD">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（二）煽动、怂恿他人参与打架的，引起事端并造成后果的，或为打架斗殴提供凶器或其它形式的帮助的，给予严重警告或记过处分；情节较重的，给予留校察看处分；情节严重的，给予开除学籍处分。</w:t>
      </w:r>
    </w:p>
    <w:p w14:paraId="7E3FBBA7">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（三）纠集他人打架的，或聚众斗殴的，给予留校察看或开除学籍处分。</w:t>
      </w:r>
    </w:p>
    <w:p w14:paraId="4C719AFC">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第十五条赌博或变相赌博的，分别给予以处分：</w:t>
      </w:r>
    </w:p>
    <w:p w14:paraId="4C45BCE4">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（一）为他人赌博提供赌场、赌资、赌具的，给予警告处分；</w:t>
      </w:r>
    </w:p>
    <w:p w14:paraId="19FD6F2C">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（二）参与赌博的，给予严重警告或记过处分；</w:t>
      </w:r>
    </w:p>
    <w:p w14:paraId="252E8424">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（三）多次参与赌博屡教不改的，或组织、策划聚众赌博的，给予留校察看或开除学籍处分。</w:t>
      </w:r>
    </w:p>
    <w:p w14:paraId="279FD9D8">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第十六条故意损坏、偷窃、诈骗、抢劫公私财物的，分别给予以下处分：</w:t>
      </w:r>
    </w:p>
    <w:p w14:paraId="3308D55C">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（一）故意损坏公私财物情节较轻的，给予警告或严重警告处理、处分；情节较重的，给予记过处理、处分；情节严重的，给予留校察看或开除学籍处理、处分；</w:t>
      </w:r>
    </w:p>
    <w:p w14:paraId="6B2344A1">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（二）偷窃公私财物情节较轻的，给予严重警告或记过处分；情节较重的，给予留校察看处分；情节严重的，给予开除学籍处分；</w:t>
      </w:r>
    </w:p>
    <w:p w14:paraId="5BA1FA91">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（三）诈骗公私财物情节较轻的，给予记过处分；情节较重的，给予留校察看处分；情节严重的，给予开除学籍处分；</w:t>
      </w:r>
    </w:p>
    <w:p w14:paraId="29672519">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（四）抢劫公私财物的，给予开除学籍处分。</w:t>
      </w:r>
    </w:p>
    <w:p w14:paraId="261AE231">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第十七条有制毒、运毒、藏毒、贩毒、吸毒行为者，给予开除学籍处分。</w:t>
      </w:r>
    </w:p>
    <w:p w14:paraId="4D0DE56E">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十八条根据国家有关法律法规规定，任何组织和个人不得在学校进行宗教活动，对违反规定的学生，有下列行为之一的，给予警告或严重警告处分；情节较重的，给予记过处分；情节严重的，给予留校察看或开除学籍处分：</w:t>
      </w:r>
    </w:p>
    <w:p w14:paraId="6D2EAF59">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（一）违反党的民族、宗教政策的；</w:t>
      </w:r>
    </w:p>
    <w:p w14:paraId="1C7F5378">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（二）不听劝阻，以各种方式参加宗教活动的；</w:t>
      </w:r>
    </w:p>
    <w:p w14:paraId="53B87C51">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（三）宗教活动的策划者、组织者或者积极参加者。</w:t>
      </w:r>
    </w:p>
    <w:p w14:paraId="1F12455D">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第十九条在校期间酗酒的，分别给予以下处分：</w:t>
      </w:r>
    </w:p>
    <w:p w14:paraId="497AEF41">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（一）在校园、公寓酗酒的，或为他人酗酒提供场所的，给予警告处理、处分；</w:t>
      </w:r>
    </w:p>
    <w:p w14:paraId="1487355B">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（二）因酗酒或召集他人酗酒造成不良影响的，给予严重警告或记过处分；</w:t>
      </w:r>
    </w:p>
    <w:p w14:paraId="57E592C2">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（三）多次酗酒屡教不改的，给予留校察看处分；</w:t>
      </w:r>
    </w:p>
    <w:p w14:paraId="23CC4BEA">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（四）聚众酗酒造成严重后果的，给予开除学籍处分。</w:t>
      </w:r>
    </w:p>
    <w:p w14:paraId="78DE409E">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第二十条侵害他人、组织合法权益或采取不正当手段达到个人目的，有下列行为之一的，给予警告或严重警告处分；情节较重的，给予记过处分；情节严重的，给予留校察看或开除学籍处分：</w:t>
      </w:r>
    </w:p>
    <w:p w14:paraId="23DC8A98">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（一）造谣、诽谤、恐吓、威胁、骚扰、侮辱、陷害、诬告他人的；</w:t>
      </w:r>
    </w:p>
    <w:p w14:paraId="2B7ED259">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（二）盗用、冒用组织或他人名义为己谋私利的；</w:t>
      </w:r>
    </w:p>
    <w:p w14:paraId="4948BEB4">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（三）私自篡改、伪造使用证书、证件、试卷、成绩、签名、文件、档案、公章、印章及信息卡的；</w:t>
      </w:r>
    </w:p>
    <w:p w14:paraId="62D51782">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（四）弄虚作假，骗领奖助学金、困难补助或助学贷款的；</w:t>
      </w:r>
    </w:p>
    <w:p w14:paraId="59A48C18">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（五）偷窥、偷拍、窃听、散布他人隐私的；</w:t>
      </w:r>
    </w:p>
    <w:p w14:paraId="324DB8DB">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（六）隐匿、毁弃、私拆、占有或以其它方式处理他人邮件的。</w:t>
      </w:r>
    </w:p>
    <w:p w14:paraId="6812A752">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第二十一条一学期内无故旷课的，分别给予以下处理、处分：</w:t>
      </w:r>
    </w:p>
    <w:p w14:paraId="48BE2ABB">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（一）旷课累计达5学时至8学时的，给予口头批评处理；</w:t>
      </w:r>
    </w:p>
    <w:p w14:paraId="6237DD0F">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（二）旷课累计达8学时至10学时的，给予全院通报批评处理；</w:t>
      </w:r>
    </w:p>
    <w:p w14:paraId="6C7AA09D">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（三）旷课累计达10学时至19学时的，给予警告处分；</w:t>
      </w:r>
    </w:p>
    <w:p w14:paraId="7437AA16">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（四）旷课累计达20学时至29学时的，给予严重警告处分；</w:t>
      </w:r>
    </w:p>
    <w:p w14:paraId="05373743">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（五）旷课累计达30学时至39学时的，给予记过处分；</w:t>
      </w:r>
    </w:p>
    <w:p w14:paraId="390D091B">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（六）旷课累计达40学时至49学时的，给予留校察看处分；</w:t>
      </w:r>
    </w:p>
    <w:p w14:paraId="1202ECAE">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（七）旷课累计达50学时以上的，给予开除学籍处分。</w:t>
      </w:r>
    </w:p>
    <w:p w14:paraId="1D10EA1E">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第二十二条考试违纪的，分别给予以下处分：</w:t>
      </w:r>
    </w:p>
    <w:p w14:paraId="63C46D8D">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（一）在考试过程中利用各种手段作弊的，给予记过或留校察看处分；</w:t>
      </w:r>
    </w:p>
    <w:p w14:paraId="3349E2B6">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（二）第二次作弊的、由他人代替考试的、替他人参加考试的、组织作弊的及其它作弊行为严重的，给予开除学籍处分。</w:t>
      </w:r>
    </w:p>
    <w:p w14:paraId="5B413FEE">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第二十三条违反学术道德与学术规范，有下列行为之一的，给予警告或严重警告处分；情节较重的，给予记过处分；情节严重的，给予留校察看或开除学籍处分：</w:t>
      </w:r>
    </w:p>
    <w:p w14:paraId="029D802F">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（一）捏造、篡改研究成果、实验数据或引用资料的；</w:t>
      </w:r>
    </w:p>
    <w:p w14:paraId="3278123F">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（二）剽窃、抄袭他人的研究成果的，或通过剪裁现成文献拼凑课程作业、学位论文的；</w:t>
      </w:r>
    </w:p>
    <w:p w14:paraId="72C28CC7">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（三）在提供答辩的学位论文和公开发表的成果中，不加注明使用他人的成果的，将他人的观点、思想改头换面后据为己有的，或直接袭用他人的成果构架与文字的；</w:t>
      </w:r>
    </w:p>
    <w:p w14:paraId="024FAE69">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（四）雇用或代替他人撰写论文的；</w:t>
      </w:r>
    </w:p>
    <w:p w14:paraId="2038561F">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（五）在填写个人有关学术情况时，未如实报告学术经历、学术成果的；</w:t>
      </w:r>
    </w:p>
    <w:p w14:paraId="16756654">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（六）未经指导老师或任课老师许可，擅自将老师的讲义或课堂记录或属集体的实验结果署名发表的；</w:t>
      </w:r>
    </w:p>
    <w:p w14:paraId="1D883361">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（七）未参加实际研究，在别人发表的成果上署名的，或未经项目负责人同意标注资助基金项目的；</w:t>
      </w:r>
    </w:p>
    <w:p w14:paraId="49C59291">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（八）违反国家有关保密的规定，将应保密的学术内容对外泄露或公开宣布的。</w:t>
      </w:r>
    </w:p>
    <w:p w14:paraId="4EA64A3B">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第二十四条利用计算机信息网络和现代通讯工具，危害信息网络安全，有下列行为之一的，给予警告或严重警告处分；情节较重的，给予记过处分；情节严重的，给予留校察看或开除学籍处分：</w:t>
      </w:r>
    </w:p>
    <w:p w14:paraId="6445C38D">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（一）传播、发布各类恶意低俗信息的；</w:t>
      </w:r>
    </w:p>
    <w:p w14:paraId="3B5236E1">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（二）通过非法手段入侵计算机信息网络，使用计算机信息网络资源，对计算机信息数据或程序进行下载、修改、移动、复制、删除等破坏活动的；</w:t>
      </w:r>
    </w:p>
    <w:p w14:paraId="75068689">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（三）故意制作、传播计算机病毒，影响计算机信息系统正常运行的；</w:t>
      </w:r>
    </w:p>
    <w:p w14:paraId="1E129C39">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（四）擅自架设服务器或盗用网络帐户信息的，或蓄意攻击或扫描服务器及其它网络设备的。</w:t>
      </w:r>
    </w:p>
    <w:p w14:paraId="58E7264D">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二十五条违反学生社团管理规定，未经批准组织成立学生社团开展活动、出版刊物的，或冒用合法学生社团的名义开展活动造成不良后果的，给予严重警告处分，情节较重的，给予记过处分；情节严重的，给予留校察看或开除学籍处分。</w:t>
      </w:r>
    </w:p>
    <w:p w14:paraId="6435BCD7">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第二十六条学校学生公寓住宿学生在公寓的违纪违规行为的认定与处理，按照以下执行。</w:t>
      </w:r>
    </w:p>
    <w:p w14:paraId="4AB3ABD5">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（一）住宿学生在公寓有下列行为之一的，给予批评教育；屡教不改的，给予全院通报批评：</w:t>
      </w:r>
    </w:p>
    <w:p w14:paraId="03486E9A">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1.离开宿舍，忘记关闭水电、门锁的；</w:t>
      </w:r>
    </w:p>
    <w:p w14:paraId="66F6DBAE">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2.推销商品或违规从事经营性活动的；</w:t>
      </w:r>
    </w:p>
    <w:p w14:paraId="4050E14D">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3.吸烟和乱扔烟蒂的；</w:t>
      </w:r>
    </w:p>
    <w:p w14:paraId="237A9E37">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4.向窗外抛扔垃圾，在窗台、阳台、栏杆上放置杂物的；</w:t>
      </w:r>
    </w:p>
    <w:p w14:paraId="539F5BD4">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5.打球、踢球、滑旱冰、高声喧哗、播放高音音响的；</w:t>
      </w:r>
    </w:p>
    <w:p w14:paraId="4CC2C0A1">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6.在楼道堆放物品、晾晒衣物的；</w:t>
      </w:r>
    </w:p>
    <w:p w14:paraId="3F3C11FC">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7.私自跨宿舍进行电脑网线连接，私拉乱接公共网线的；</w:t>
      </w:r>
    </w:p>
    <w:p w14:paraId="2C18D9EF">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8.拒不接受学校安全、卫生检查的；</w:t>
      </w:r>
    </w:p>
    <w:p w14:paraId="110A0DFD">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9.在学院宿舍卫生检查中累计3-5次差评者。</w:t>
      </w:r>
    </w:p>
    <w:p w14:paraId="006F1873">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（二）住宿学生在公寓有下列行为之一的，给予全院通报批评；屡教不改的，给予警告或严重警告处分：</w:t>
      </w:r>
    </w:p>
    <w:p w14:paraId="2A903838">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1.扰乱公寓管理秩序，或对他人的正常学习、生活造成影响的；</w:t>
      </w:r>
    </w:p>
    <w:p w14:paraId="43181754">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2.擅自调换宿舍或床位的；</w:t>
      </w:r>
    </w:p>
    <w:p w14:paraId="58508594">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3.经常晚归、夜不归宿的；</w:t>
      </w:r>
    </w:p>
    <w:p w14:paraId="2D3D1066">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4.饲养宠物的；</w:t>
      </w:r>
    </w:p>
    <w:p w14:paraId="272FFB2A">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5.骑行大排量、高分贝摩托车的；</w:t>
      </w:r>
    </w:p>
    <w:p w14:paraId="3B4DB97C">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6.故意损坏水、电、暖、网、家具等公共设施，或撬门破锁、私自换锁的；</w:t>
      </w:r>
    </w:p>
    <w:p w14:paraId="15A92E3F">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7.私拉乱接电线的；</w:t>
      </w:r>
    </w:p>
    <w:p w14:paraId="7917931F">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8.存放淋浴器、电饭锅、电炒锅、电热棒、电熨斗、电热壶、电暖气、电热毯、电磁炉、电炉子、电冰箱、电风扇、洗衣机、微波炉、饮水机、加湿器等电器的；</w:t>
      </w:r>
    </w:p>
    <w:p w14:paraId="37D27A2F">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9.存放酒精炉、煤油炉、柴油炉、汽油炉、煤气炉等明火设施的。</w:t>
      </w:r>
    </w:p>
    <w:p w14:paraId="22CF299B">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10.在学院宿舍卫生检查中累计5-10次差评者。</w:t>
      </w:r>
    </w:p>
    <w:p w14:paraId="2B9F802E">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（三）住宿学生在公寓有下列行为之一的，给予警告或严重警告处分；造成不良后果的，给予记过处分；造成严重后果的，给予留校察看或开除学籍处分：</w:t>
      </w:r>
    </w:p>
    <w:p w14:paraId="610CA698">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1.出租床位的；</w:t>
      </w:r>
    </w:p>
    <w:p w14:paraId="2583C717">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2.擅自留宿外来人员；</w:t>
      </w:r>
    </w:p>
    <w:p w14:paraId="0D7FE654">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3.未经允许，在校外租房居住的；</w:t>
      </w:r>
    </w:p>
    <w:p w14:paraId="56C2224E">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4.在消防通道堆放杂物、停放车辆的；</w:t>
      </w:r>
    </w:p>
    <w:p w14:paraId="66316D54">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5.故意损坏灭火器、消火栓等消防设施的；</w:t>
      </w:r>
    </w:p>
    <w:p w14:paraId="4B6D099F">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6.存放易燃、易爆、有毒等危险物品的。</w:t>
      </w:r>
    </w:p>
    <w:p w14:paraId="588E0DCE">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（四）住宿学生在公寓有下列行为之一的，给予记过处分；造成不良后果的，给予留校察看处分；造成严重后果的，给予开除学籍处分：</w:t>
      </w:r>
    </w:p>
    <w:p w14:paraId="1442AB73">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1.留宿异性、在异性宿舍留宿的；</w:t>
      </w:r>
    </w:p>
    <w:p w14:paraId="1E074E44">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2.私改线路、破译密码、解除限电开关窃电的，损毁或私自拆装、挪动原装固定用电设施的；</w:t>
      </w:r>
    </w:p>
    <w:p w14:paraId="078B0EF7">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3.使用淋浴器、电饭锅、电炒锅、电热棒、电熨斗、电热壶、电暖气、电热毯、电磁炉、电炉子、电冰箱、电风扇、洗衣机、微波炉、饮水机、加湿器等电器的；</w:t>
      </w:r>
    </w:p>
    <w:p w14:paraId="66816886">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4.使用酒精炉、煤油炉、柴油炉、汽油炉、煤气炉等明火设施的；</w:t>
      </w:r>
    </w:p>
    <w:p w14:paraId="7BD5A40C">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5.燃放烟花爆竹，或焚烧物品的；</w:t>
      </w:r>
    </w:p>
    <w:p w14:paraId="71D30F1C">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6.高空抛物，危及公共安全的。</w:t>
      </w:r>
    </w:p>
    <w:p w14:paraId="5DC71A1C">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（五）学生宿舍被查获存放或使用违禁电器或明火设施，宿舍成员互相推诿难以确认责任的，视为宿舍全体学生违章使用，负共同责任。</w:t>
      </w:r>
    </w:p>
    <w:p w14:paraId="7DF0A63B">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二十七条一学期内在校、院组织的团组织生活、集体劳动、运动会、合唱比赛、学术报告会等集体活动中无故缺勤者，分别给予以下处理、处分，记入学院学生违纪违规库，取消本学年所有奖助学金参评资格、评优选先资格：</w:t>
      </w:r>
    </w:p>
    <w:p w14:paraId="17CF00C2">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（一）缺勤累计达3次至5次的，给予口头批评处理；</w:t>
      </w:r>
    </w:p>
    <w:p w14:paraId="338CF782">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（二）缺勤累计达5次至8次的，给予全院通报批评处理；</w:t>
      </w:r>
    </w:p>
    <w:p w14:paraId="16D9F4D6">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（三）缺勤累计达8次至10次的，给予警告处分；</w:t>
      </w:r>
    </w:p>
    <w:p w14:paraId="04A4E8FD">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（四）缺勤累计达10次至15次的，给予严重警告处分。</w:t>
      </w:r>
    </w:p>
    <w:p w14:paraId="7A3333CB">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第二十八条本办法未列举的违纪行为，可参照本办法相关条款给予处理、处分。</w:t>
      </w:r>
    </w:p>
    <w:p w14:paraId="35184407">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第四章处理、处分权限和程序</w:t>
      </w:r>
    </w:p>
    <w:p w14:paraId="56148D32">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第二十九条口头批评教育、全院通报批评处理，警告、严重警告、记过处分由学校授权学院负责处理；留校察看、开除学籍由学院提出处理意见、相关职能部门负责审核，并报校长办公会研究决定。</w:t>
      </w:r>
    </w:p>
    <w:p w14:paraId="6B6668EA">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第三十条学生违纪行为发生后，学院负责调查、取证、审核工作，一般应在5日内提出违纪学生处理建议，并按相关程序及时进行处理。</w:t>
      </w:r>
    </w:p>
    <w:p w14:paraId="1FB7729D">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第三十一条处理、处分决定做出后，学院对受处理、处分学生出具处理、处分决定书。处理、处分决定书应包括处理、处分和处理、处分事实、理由及依据，并告知学生可以提出申诉及申诉的期限。</w:t>
      </w:r>
    </w:p>
    <w:p w14:paraId="3F5C81A1">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第三十二条处理、处分决定书统一编号，应在处理、处分决定做出5日内由学院送达受处理、处分学生。</w:t>
      </w:r>
    </w:p>
    <w:p w14:paraId="3CF2F52A">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（一）若受处理、处分学生在校，则由送达人送达受处理、处分学生本人，并由其在回执上签字；若学生本人拒绝签字，则由送达人在回执上说明拒绝签字的情况，并由在场的两名见证人签字证明；</w:t>
      </w:r>
    </w:p>
    <w:p w14:paraId="4CB0840E">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（二）若受处理、处分学生未在学校，由学院以挂号信形式将处理、处分决定书按违纪学生提供的地址邮寄给其本人；若信件退回，则在回执上做好记录，并由两名见证人签字证明；</w:t>
      </w:r>
    </w:p>
    <w:p w14:paraId="2DD7A9C7">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（三）若受处理、处分学生无法联系，可以公告送达。公告送达应在学院指定的公告栏上或在网站上发布公告。</w:t>
      </w:r>
    </w:p>
    <w:p w14:paraId="18BADEFD">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第三十三条受到开除学籍处理、处分的学生，学校发给学习证明，并将学生档案、户口退回其家庭户籍所在地。受到开除学籍处理、处分的学生收到处理、处分决定书后，应在10日内办理相关手续离校。</w:t>
      </w:r>
    </w:p>
    <w:p w14:paraId="0376529D">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第三十四条学生违纪处理、处分的有关材料，包括原始材料、处理、处分决定书、送达回执等，由学院整理归入文书档案和受处理、处分学生个人档案。</w:t>
      </w:r>
    </w:p>
    <w:p w14:paraId="18530765">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第五章陈述、申辩和申诉</w:t>
      </w:r>
    </w:p>
    <w:p w14:paraId="34DF39D4">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第三十五条学院学生工作领导小组，负责受理学生对违纪处理、处分的申诉事宜。</w:t>
      </w:r>
    </w:p>
    <w:p w14:paraId="6EFC6393">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三十六条在对学生做出处理、处分决定之前，应告知拟处理、处分学生调查所认定的其违纪事实、拟给处理、处分、处理、处分依据，告知拟处理、处分学生其应享有的权利，听取学生或其代理人的陈述和申辩，并认真做好记录。</w:t>
      </w:r>
    </w:p>
    <w:p w14:paraId="006D4EF5">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第三十七条学生对处理、处分决定有异议的，在接到处理、处分决定书之日起10日内，向学院学生工作领导小组提出申诉。</w:t>
      </w:r>
    </w:p>
    <w:p w14:paraId="09DE3B64">
      <w:pPr>
        <w:keepNext w:val="0"/>
        <w:keepLines w:val="0"/>
        <w:pageBreakBefore w:val="0"/>
        <w:kinsoku/>
        <w:overflowPunct/>
        <w:topLinePunct w:val="0"/>
        <w:autoSpaceDE/>
        <w:autoSpaceDN/>
        <w:bidi w:val="0"/>
        <w:spacing w:line="520" w:lineRule="exact"/>
        <w:jc w:val="center"/>
        <w:textAlignment w:val="auto"/>
        <w:rPr>
          <w:rFonts w:hint="eastAsia"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第六章附则</w:t>
      </w:r>
    </w:p>
    <w:p w14:paraId="64C42794">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第三十八条本办法自2019年9月1日起施行。</w:t>
      </w:r>
    </w:p>
    <w:p w14:paraId="2DD36B97">
      <w:pPr>
        <w:keepNext w:val="0"/>
        <w:keepLines w:val="0"/>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第三十九条本办法由传媒学院（新闻学院）负责解释。</w:t>
      </w:r>
    </w:p>
    <w:p w14:paraId="7A987B53">
      <w:pPr>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br w:type="page"/>
      </w:r>
    </w:p>
    <w:p w14:paraId="10FB03BC">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0"/>
        <w:rPr>
          <w:rFonts w:hint="eastAsia" w:ascii="方正小标宋简体" w:hAnsi="方正小标宋简体" w:eastAsia="方正小标宋简体" w:cs="方正小标宋简体"/>
          <w:b w:val="0"/>
          <w:bCs/>
          <w:color w:val="000000" w:themeColor="text1"/>
          <w:sz w:val="40"/>
          <w:szCs w:val="40"/>
          <w:lang w:val="en-US" w:eastAsia="zh-CN"/>
          <w14:textFill>
            <w14:solidFill>
              <w14:schemeClr w14:val="tx1"/>
            </w14:solidFill>
          </w14:textFill>
        </w:rPr>
      </w:pPr>
      <w:bookmarkStart w:id="38" w:name="_Toc23121"/>
      <w:r>
        <w:rPr>
          <w:rFonts w:hint="eastAsia" w:ascii="方正小标宋简体" w:hAnsi="方正小标宋简体" w:eastAsia="方正小标宋简体" w:cs="方正小标宋简体"/>
          <w:b w:val="0"/>
          <w:bCs/>
          <w:color w:val="000000" w:themeColor="text1"/>
          <w:sz w:val="40"/>
          <w:szCs w:val="40"/>
          <w:lang w:val="en-US" w:eastAsia="zh-CN"/>
          <w14:textFill>
            <w14:solidFill>
              <w14:schemeClr w14:val="tx1"/>
            </w14:solidFill>
          </w14:textFill>
        </w:rPr>
        <w:t>国家奖学金评审流程</w:t>
      </w:r>
      <w:bookmarkEnd w:id="38"/>
    </w:p>
    <w:p w14:paraId="23E5437C">
      <w:pPr>
        <w:keepNext w:val="0"/>
        <w:keepLines w:val="0"/>
        <w:pageBreakBefore w:val="0"/>
        <w:kinsoku/>
        <w:overflowPunct/>
        <w:topLinePunct w:val="0"/>
        <w:autoSpaceDE/>
        <w:autoSpaceDN/>
        <w:bidi w:val="0"/>
        <w:spacing w:line="240" w:lineRule="auto"/>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drawing>
          <wp:inline distT="0" distB="0" distL="114300" distR="114300">
            <wp:extent cx="5288280" cy="7338695"/>
            <wp:effectExtent l="0" t="0" r="0" b="0"/>
            <wp:docPr id="13" name="图片 13" descr="35国家奖学金申请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5国家奖学金申请流程图"/>
                    <pic:cNvPicPr>
                      <a:picLocks noChangeAspect="1"/>
                    </pic:cNvPicPr>
                  </pic:nvPicPr>
                  <pic:blipFill>
                    <a:blip r:embed="rId31"/>
                    <a:srcRect l="2763" t="7428" r="1765" b="1729"/>
                    <a:stretch>
                      <a:fillRect/>
                    </a:stretch>
                  </pic:blipFill>
                  <pic:spPr>
                    <a:xfrm>
                      <a:off x="0" y="0"/>
                      <a:ext cx="5288280" cy="7338695"/>
                    </a:xfrm>
                    <a:prstGeom prst="rect">
                      <a:avLst/>
                    </a:prstGeom>
                  </pic:spPr>
                </pic:pic>
              </a:graphicData>
            </a:graphic>
          </wp:inline>
        </w:drawing>
      </w:r>
    </w:p>
    <w:p w14:paraId="76B56E9A">
      <w:pPr>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br w:type="page"/>
      </w:r>
    </w:p>
    <w:p w14:paraId="3C7ED443">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0"/>
        <w:rPr>
          <w:rFonts w:hint="default" w:ascii="方正小标宋简体" w:hAnsi="方正小标宋简体" w:eastAsia="方正小标宋简体" w:cs="方正小标宋简体"/>
          <w:b w:val="0"/>
          <w:bCs/>
          <w:color w:val="000000" w:themeColor="text1"/>
          <w:sz w:val="40"/>
          <w:szCs w:val="40"/>
          <w:lang w:val="en-US" w:eastAsia="zh-CN"/>
          <w14:textFill>
            <w14:solidFill>
              <w14:schemeClr w14:val="tx1"/>
            </w14:solidFill>
          </w14:textFill>
        </w:rPr>
      </w:pPr>
      <w:bookmarkStart w:id="39" w:name="_Toc14731"/>
      <w:r>
        <w:rPr>
          <w:rFonts w:hint="eastAsia" w:ascii="方正小标宋简体" w:hAnsi="方正小标宋简体" w:eastAsia="方正小标宋简体" w:cs="方正小标宋简体"/>
          <w:b w:val="0"/>
          <w:bCs/>
          <w:color w:val="000000" w:themeColor="text1"/>
          <w:sz w:val="40"/>
          <w:szCs w:val="40"/>
          <w:lang w:val="en-US" w:eastAsia="zh-CN"/>
          <w14:textFill>
            <w14:solidFill>
              <w14:schemeClr w14:val="tx1"/>
            </w14:solidFill>
          </w14:textFill>
        </w:rPr>
        <w:t>传媒学院学校奖学金评定流程</w:t>
      </w:r>
      <w:bookmarkEnd w:id="39"/>
    </w:p>
    <w:p w14:paraId="1765A025">
      <w:pPr>
        <w:keepNext w:val="0"/>
        <w:keepLines w:val="0"/>
        <w:pageBreakBefore w:val="0"/>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drawing>
          <wp:inline distT="0" distB="0" distL="114300" distR="114300">
            <wp:extent cx="3564890" cy="8116570"/>
            <wp:effectExtent l="0" t="0" r="16510" b="17780"/>
            <wp:docPr id="14" name="图片 14" descr="36传媒学院奖学金评定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6传媒学院奖学金评定流程图"/>
                    <pic:cNvPicPr>
                      <a:picLocks noChangeAspect="1"/>
                    </pic:cNvPicPr>
                  </pic:nvPicPr>
                  <pic:blipFill>
                    <a:blip r:embed="rId32"/>
                    <a:srcRect t="8980" b="1408"/>
                    <a:stretch>
                      <a:fillRect/>
                    </a:stretch>
                  </pic:blipFill>
                  <pic:spPr>
                    <a:xfrm>
                      <a:off x="0" y="0"/>
                      <a:ext cx="3564890" cy="8116570"/>
                    </a:xfrm>
                    <a:prstGeom prst="rect">
                      <a:avLst/>
                    </a:prstGeom>
                  </pic:spPr>
                </pic:pic>
              </a:graphicData>
            </a:graphic>
          </wp:inline>
        </w:drawing>
      </w:r>
    </w:p>
    <w:p w14:paraId="050C2D2F">
      <w:pPr>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br w:type="page"/>
      </w:r>
    </w:p>
    <w:p w14:paraId="609E52AA">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0"/>
        <w:rPr>
          <w:rFonts w:hint="default" w:ascii="方正小标宋简体" w:hAnsi="方正小标宋简体" w:eastAsia="方正小标宋简体" w:cs="方正小标宋简体"/>
          <w:b w:val="0"/>
          <w:bCs/>
          <w:color w:val="000000" w:themeColor="text1"/>
          <w:sz w:val="40"/>
          <w:szCs w:val="40"/>
          <w:lang w:val="en-US" w:eastAsia="zh-CN"/>
          <w14:textFill>
            <w14:solidFill>
              <w14:schemeClr w14:val="tx1"/>
            </w14:solidFill>
          </w14:textFill>
        </w:rPr>
      </w:pPr>
      <w:bookmarkStart w:id="40" w:name="_Toc6895"/>
      <w:r>
        <w:rPr>
          <w:rFonts w:hint="eastAsia" w:ascii="方正小标宋简体" w:hAnsi="方正小标宋简体" w:eastAsia="方正小标宋简体" w:cs="方正小标宋简体"/>
          <w:b w:val="0"/>
          <w:bCs/>
          <w:color w:val="000000" w:themeColor="text1"/>
          <w:sz w:val="40"/>
          <w:szCs w:val="40"/>
          <w:lang w:val="en-US" w:eastAsia="zh-CN"/>
          <w14:textFill>
            <w14:solidFill>
              <w14:schemeClr w14:val="tx1"/>
            </w14:solidFill>
          </w14:textFill>
        </w:rPr>
        <w:t>就业流程图</w:t>
      </w:r>
      <w:bookmarkEnd w:id="40"/>
    </w:p>
    <w:p w14:paraId="1CA85318">
      <w:pPr>
        <w:keepNext w:val="0"/>
        <w:keepLines w:val="0"/>
        <w:pageBreakBefore w:val="0"/>
        <w:kinsoku/>
        <w:overflowPunct/>
        <w:topLinePunct w:val="0"/>
        <w:autoSpaceDE/>
        <w:autoSpaceDN/>
        <w:bidi w:val="0"/>
        <w:spacing w:line="240" w:lineRule="auto"/>
        <w:jc w:val="center"/>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drawing>
          <wp:inline distT="0" distB="0" distL="114300" distR="114300">
            <wp:extent cx="3375660" cy="7562850"/>
            <wp:effectExtent l="0" t="0" r="0" b="0"/>
            <wp:docPr id="15" name="图片 15" descr="37就业工作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7就业工作流程图"/>
                    <pic:cNvPicPr>
                      <a:picLocks noChangeAspect="1"/>
                    </pic:cNvPicPr>
                  </pic:nvPicPr>
                  <pic:blipFill>
                    <a:blip r:embed="rId33"/>
                    <a:srcRect l="35122" t="4966" r="37059" b="6897"/>
                    <a:stretch>
                      <a:fillRect/>
                    </a:stretch>
                  </pic:blipFill>
                  <pic:spPr>
                    <a:xfrm>
                      <a:off x="0" y="0"/>
                      <a:ext cx="3375660" cy="7562850"/>
                    </a:xfrm>
                    <a:prstGeom prst="rect">
                      <a:avLst/>
                    </a:prstGeom>
                  </pic:spPr>
                </pic:pic>
              </a:graphicData>
            </a:graphic>
          </wp:inline>
        </w:drawing>
      </w:r>
    </w:p>
    <w:p w14:paraId="703DE26D">
      <w:pPr>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br w:type="page"/>
      </w:r>
    </w:p>
    <w:p w14:paraId="7CC9F3BF">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0"/>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pPr>
      <w:bookmarkStart w:id="41" w:name="_Toc23482"/>
      <w:r>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t>传媒学院图书资料人员主要工作及流程</w:t>
      </w:r>
      <w:bookmarkEnd w:id="41"/>
    </w:p>
    <w:p w14:paraId="22684FDF">
      <w:pPr>
        <w:rPr>
          <w:color w:val="000000" w:themeColor="text1"/>
          <w14:textFill>
            <w14:solidFill>
              <w14:schemeClr w14:val="tx1"/>
            </w14:solidFill>
          </w14:textFill>
        </w:rPr>
      </w:pPr>
    </w:p>
    <w:p w14:paraId="16599568">
      <w:pP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margin">
                  <wp:posOffset>1187450</wp:posOffset>
                </wp:positionH>
                <wp:positionV relativeFrom="paragraph">
                  <wp:posOffset>10160</wp:posOffset>
                </wp:positionV>
                <wp:extent cx="2870200" cy="675640"/>
                <wp:effectExtent l="6350" t="6350" r="19050" b="22860"/>
                <wp:wrapNone/>
                <wp:docPr id="16" name="椭圆 16"/>
                <wp:cNvGraphicFramePr/>
                <a:graphic xmlns:a="http://schemas.openxmlformats.org/drawingml/2006/main">
                  <a:graphicData uri="http://schemas.microsoft.com/office/word/2010/wordprocessingShape">
                    <wps:wsp>
                      <wps:cNvSpPr/>
                      <wps:spPr>
                        <a:xfrm>
                          <a:off x="0" y="0"/>
                          <a:ext cx="2870421" cy="6758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ACA295">
                            <w:pPr>
                              <w:rPr>
                                <w:sz w:val="18"/>
                                <w:szCs w:val="18"/>
                              </w:rPr>
                            </w:pPr>
                            <w:r>
                              <w:rPr>
                                <w:sz w:val="18"/>
                                <w:szCs w:val="18"/>
                              </w:rPr>
                              <w:t>图书资料、期刊目录的编制和查询，图书资</w:t>
                            </w:r>
                            <w:r>
                              <w:rPr>
                                <w:rFonts w:hint="eastAsia"/>
                                <w:sz w:val="18"/>
                                <w:szCs w:val="18"/>
                              </w:rPr>
                              <w:t>料、期刊的预订选订及采购</w:t>
                            </w:r>
                            <w:r>
                              <w:rPr>
                                <w:sz w:val="18"/>
                                <w:szCs w:val="18"/>
                              </w:rPr>
                              <w:tab/>
                            </w:r>
                          </w:p>
                          <w:p w14:paraId="504F0E2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93.5pt;margin-top:0.8pt;height:53.2pt;width:226pt;mso-position-horizontal-relative:margin;z-index:251662336;v-text-anchor:middle;mso-width-relative:page;mso-height-relative:page;" fillcolor="#4874CB [3204]" filled="t" stroked="t" coordsize="21600,21600" o:gfxdata="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C1WPR0wAAAAkBAAAP&#10;AAAAAAAAAAEAIAAAACIAAABkcnMvZG93bnJldi54bWxQSwECFAAUAAAACACHTuJAJKBkEo8CAAAl&#10;BQAADgAAAAAAAAABACAAAAAiAQAAZHJzL2Uyb0RvYy54bWxQSwUGAAAAAAYABgBZAQAAIwYAAAAA&#10;">
                <v:fill on="t" focussize="0,0"/>
                <v:stroke weight="1pt" color="#325395 [3204]" miterlimit="8" joinstyle="miter"/>
                <v:imagedata o:title=""/>
                <o:lock v:ext="edit" aspectratio="f"/>
                <v:textbox>
                  <w:txbxContent>
                    <w:p w14:paraId="1DACA295">
                      <w:pPr>
                        <w:rPr>
                          <w:sz w:val="18"/>
                          <w:szCs w:val="18"/>
                        </w:rPr>
                      </w:pPr>
                      <w:r>
                        <w:rPr>
                          <w:sz w:val="18"/>
                          <w:szCs w:val="18"/>
                        </w:rPr>
                        <w:t>图书资料、期刊目录的编制和查询，图书资</w:t>
                      </w:r>
                      <w:r>
                        <w:rPr>
                          <w:rFonts w:hint="eastAsia"/>
                          <w:sz w:val="18"/>
                          <w:szCs w:val="18"/>
                        </w:rPr>
                        <w:t>料、期刊的预订选订及采购</w:t>
                      </w:r>
                      <w:r>
                        <w:rPr>
                          <w:sz w:val="18"/>
                          <w:szCs w:val="18"/>
                        </w:rPr>
                        <w:tab/>
                      </w:r>
                    </w:p>
                    <w:p w14:paraId="504F0E2F">
                      <w:pPr>
                        <w:jc w:val="center"/>
                      </w:pPr>
                    </w:p>
                  </w:txbxContent>
                </v:textbox>
              </v:shape>
            </w:pict>
          </mc:Fallback>
        </mc:AlternateContent>
      </w:r>
    </w:p>
    <w:p w14:paraId="2D785015">
      <w:pPr>
        <w:rPr>
          <w:color w:val="000000" w:themeColor="text1"/>
          <w14:textFill>
            <w14:solidFill>
              <w14:schemeClr w14:val="tx1"/>
            </w14:solidFill>
          </w14:textFill>
        </w:rPr>
      </w:pPr>
    </w:p>
    <w:p w14:paraId="78236E99">
      <w:pPr>
        <w:rPr>
          <w:color w:val="000000" w:themeColor="text1"/>
          <w14:textFill>
            <w14:solidFill>
              <w14:schemeClr w14:val="tx1"/>
            </w14:solidFill>
          </w14:textFill>
        </w:rPr>
      </w:pPr>
    </w:p>
    <w:p w14:paraId="6AA4241A">
      <w:pP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106045</wp:posOffset>
                </wp:positionV>
                <wp:extent cx="191135" cy="389255"/>
                <wp:effectExtent l="15240" t="6350" r="22225" b="23495"/>
                <wp:wrapNone/>
                <wp:docPr id="17" name="下箭头 17"/>
                <wp:cNvGraphicFramePr/>
                <a:graphic xmlns:a="http://schemas.openxmlformats.org/drawingml/2006/main">
                  <a:graphicData uri="http://schemas.microsoft.com/office/word/2010/wordprocessingShape">
                    <wps:wsp>
                      <wps:cNvSpPr/>
                      <wps:spPr>
                        <a:xfrm>
                          <a:off x="0" y="0"/>
                          <a:ext cx="190831" cy="38950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top:8.35pt;height:30.65pt;width:15.05pt;mso-position-horizontal:center;mso-position-horizontal-relative:margin;z-index:251663360;v-text-anchor:middle;mso-width-relative:page;mso-height-relative:page;" fillcolor="#4874CB [3204]" filled="t" stroked="t" coordsize="21600,21600" o:gfxdata="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lOCLx1QAAAAUBAAAP&#10;AAAAAAAAAAEAIAAAACIAAABkcnMvZG93bnJldi54bWxQSwECFAAUAAAACACHTuJALkYv6I0CAAAe&#10;BQAADgAAAAAAAAABACAAAAAkAQAAZHJzL2Uyb0RvYy54bWxQSwUGAAAAAAYABgBZAQAAIwYAAAAA&#10;" adj="16309,5400">
                <v:fill on="t" focussize="0,0"/>
                <v:stroke weight="1pt" color="#325395 [3204]" miterlimit="8" joinstyle="miter"/>
                <v:imagedata o:title=""/>
                <o:lock v:ext="edit" aspectratio="f"/>
              </v:shape>
            </w:pict>
          </mc:Fallback>
        </mc:AlternateContent>
      </w:r>
    </w:p>
    <w:p w14:paraId="6DF92262">
      <w:pPr>
        <w:rPr>
          <w:color w:val="000000" w:themeColor="text1"/>
          <w14:textFill>
            <w14:solidFill>
              <w14:schemeClr w14:val="tx1"/>
            </w14:solidFill>
          </w14:textFill>
        </w:rPr>
      </w:pPr>
    </w:p>
    <w:p w14:paraId="7977F523">
      <w:pP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margin">
                  <wp:posOffset>1273175</wp:posOffset>
                </wp:positionH>
                <wp:positionV relativeFrom="paragraph">
                  <wp:posOffset>92075</wp:posOffset>
                </wp:positionV>
                <wp:extent cx="2710815" cy="636270"/>
                <wp:effectExtent l="6350" t="6350" r="6985" b="24130"/>
                <wp:wrapNone/>
                <wp:docPr id="18" name="椭圆 18"/>
                <wp:cNvGraphicFramePr/>
                <a:graphic xmlns:a="http://schemas.openxmlformats.org/drawingml/2006/main">
                  <a:graphicData uri="http://schemas.microsoft.com/office/word/2010/wordprocessingShape">
                    <wps:wsp>
                      <wps:cNvSpPr/>
                      <wps:spPr>
                        <a:xfrm>
                          <a:off x="0" y="0"/>
                          <a:ext cx="2710843" cy="63599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252C85">
                            <w:pPr>
                              <w:rPr>
                                <w:sz w:val="18"/>
                                <w:szCs w:val="18"/>
                              </w:rPr>
                            </w:pPr>
                            <w:r>
                              <w:rPr>
                                <w:sz w:val="18"/>
                                <w:szCs w:val="18"/>
                              </w:rPr>
                              <w:t>做好图书资料分类、编目、编制检索卡片、上架</w:t>
                            </w:r>
                            <w:r>
                              <w:rPr>
                                <w:sz w:val="18"/>
                                <w:szCs w:val="18"/>
                              </w:rPr>
                              <w:tab/>
                            </w:r>
                          </w:p>
                          <w:p w14:paraId="04FC2D9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00.25pt;margin-top:7.25pt;height:50.1pt;width:213.45pt;mso-position-horizontal-relative:margin;z-index:251664384;v-text-anchor:middle;mso-width-relative:page;mso-height-relative:page;" fillcolor="#4874CB [3204]" filled="t" stroked="t" coordsize="21600,21600" o:gfxdata="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henCf1QAAAAoB&#10;AAAPAAAAAAAAAAEAIAAAACIAAABkcnMvZG93bnJldi54bWxQSwECFAAUAAAACACHTuJAVDQ3o5AC&#10;AAAlBQAADgAAAAAAAAABACAAAAAkAQAAZHJzL2Uyb0RvYy54bWxQSwUGAAAAAAYABgBZAQAAJgYA&#10;AAAA&#10;">
                <v:fill on="t" focussize="0,0"/>
                <v:stroke weight="1pt" color="#325395 [3204]" miterlimit="8" joinstyle="miter"/>
                <v:imagedata o:title=""/>
                <o:lock v:ext="edit" aspectratio="f"/>
                <v:textbox>
                  <w:txbxContent>
                    <w:p w14:paraId="34252C85">
                      <w:pPr>
                        <w:rPr>
                          <w:sz w:val="18"/>
                          <w:szCs w:val="18"/>
                        </w:rPr>
                      </w:pPr>
                      <w:r>
                        <w:rPr>
                          <w:sz w:val="18"/>
                          <w:szCs w:val="18"/>
                        </w:rPr>
                        <w:t>做好图书资料分类、编目、编制检索卡片、上架</w:t>
                      </w:r>
                      <w:r>
                        <w:rPr>
                          <w:sz w:val="18"/>
                          <w:szCs w:val="18"/>
                        </w:rPr>
                        <w:tab/>
                      </w:r>
                    </w:p>
                    <w:p w14:paraId="04FC2D92">
                      <w:pPr>
                        <w:jc w:val="center"/>
                      </w:pPr>
                    </w:p>
                  </w:txbxContent>
                </v:textbox>
              </v:shape>
            </w:pict>
          </mc:Fallback>
        </mc:AlternateContent>
      </w:r>
    </w:p>
    <w:p w14:paraId="5AD19C01">
      <w:pPr>
        <w:rPr>
          <w:color w:val="000000" w:themeColor="text1"/>
          <w14:textFill>
            <w14:solidFill>
              <w14:schemeClr w14:val="tx1"/>
            </w14:solidFill>
          </w14:textFill>
        </w:rPr>
      </w:pPr>
    </w:p>
    <w:p w14:paraId="7BCBCDF3">
      <w:pPr>
        <w:rPr>
          <w:color w:val="000000" w:themeColor="text1"/>
          <w14:textFill>
            <w14:solidFill>
              <w14:schemeClr w14:val="tx1"/>
            </w14:solidFill>
          </w14:textFill>
        </w:rPr>
      </w:pPr>
    </w:p>
    <w:p w14:paraId="2D2C9C3E">
      <w:pP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131445</wp:posOffset>
                </wp:positionV>
                <wp:extent cx="191135" cy="389255"/>
                <wp:effectExtent l="15240" t="6350" r="22225" b="23495"/>
                <wp:wrapNone/>
                <wp:docPr id="19" name="下箭头 19"/>
                <wp:cNvGraphicFramePr/>
                <a:graphic xmlns:a="http://schemas.openxmlformats.org/drawingml/2006/main">
                  <a:graphicData uri="http://schemas.microsoft.com/office/word/2010/wordprocessingShape">
                    <wps:wsp>
                      <wps:cNvSpPr/>
                      <wps:spPr>
                        <a:xfrm>
                          <a:off x="0" y="0"/>
                          <a:ext cx="190831" cy="38950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top:10.35pt;height:30.65pt;width:15.05pt;mso-position-horizontal:center;mso-position-horizontal-relative:margin;z-index:251665408;v-text-anchor:middle;mso-width-relative:page;mso-height-relative:page;" fillcolor="#4874CB [3204]" filled="t" stroked="t" coordsize="21600,21600" o:gfxdata="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qd+DedUAAAAFAQAA&#10;DwAAAAAAAAABACAAAAAiAAAAZHJzL2Rvd25yZXYueG1sUEsBAhQAFAAAAAgAh07iQE8LHUGOAgAA&#10;HgUAAA4AAAAAAAAAAQAgAAAAJAEAAGRycy9lMm9Eb2MueG1sUEsFBgAAAAAGAAYAWQEAACQGAAAA&#10;AA==&#10;" adj="16309,5400">
                <v:fill on="t" focussize="0,0"/>
                <v:stroke weight="1pt" color="#325395 [3204]" miterlimit="8" joinstyle="miter"/>
                <v:imagedata o:title=""/>
                <o:lock v:ext="edit" aspectratio="f"/>
              </v:shape>
            </w:pict>
          </mc:Fallback>
        </mc:AlternateContent>
      </w:r>
    </w:p>
    <w:p w14:paraId="4F00B2BF">
      <w:pPr>
        <w:rPr>
          <w:color w:val="000000" w:themeColor="text1"/>
          <w14:textFill>
            <w14:solidFill>
              <w14:schemeClr w14:val="tx1"/>
            </w14:solidFill>
          </w14:textFill>
        </w:rPr>
      </w:pPr>
    </w:p>
    <w:p w14:paraId="4BDEF871">
      <w:pP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margin">
                  <wp:posOffset>1256665</wp:posOffset>
                </wp:positionH>
                <wp:positionV relativeFrom="paragraph">
                  <wp:posOffset>127635</wp:posOffset>
                </wp:positionV>
                <wp:extent cx="2750820" cy="938530"/>
                <wp:effectExtent l="6350" t="6350" r="24130" b="7620"/>
                <wp:wrapNone/>
                <wp:docPr id="20" name="椭圆 20"/>
                <wp:cNvGraphicFramePr/>
                <a:graphic xmlns:a="http://schemas.openxmlformats.org/drawingml/2006/main">
                  <a:graphicData uri="http://schemas.microsoft.com/office/word/2010/wordprocessingShape">
                    <wps:wsp>
                      <wps:cNvSpPr/>
                      <wps:spPr>
                        <a:xfrm>
                          <a:off x="0" y="0"/>
                          <a:ext cx="2750793" cy="93825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673252">
                            <w:pPr>
                              <w:rPr>
                                <w:sz w:val="18"/>
                                <w:szCs w:val="18"/>
                              </w:rPr>
                            </w:pPr>
                            <w:r>
                              <w:rPr>
                                <w:sz w:val="18"/>
                                <w:szCs w:val="18"/>
                              </w:rPr>
                              <w:t>学院报纸期刊、图书资料的流通阅览、借阅、年</w:t>
                            </w:r>
                            <w:r>
                              <w:rPr>
                                <w:rFonts w:hint="eastAsia"/>
                                <w:sz w:val="18"/>
                                <w:szCs w:val="18"/>
                              </w:rPr>
                              <w:t>终清理、装订、贮存、</w:t>
                            </w:r>
                            <w:r>
                              <w:rPr>
                                <w:sz w:val="18"/>
                                <w:szCs w:val="18"/>
                              </w:rPr>
                              <w:t>阅览室检索和咨询</w:t>
                            </w:r>
                          </w:p>
                          <w:p w14:paraId="0A15EF9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98.95pt;margin-top:10.05pt;height:73.9pt;width:216.6pt;mso-position-horizontal-relative:margin;z-index:251666432;v-text-anchor:middle;mso-width-relative:page;mso-height-relative:page;" fillcolor="#4874CB [3204]" filled="t" stroked="t" coordsize="21600,21600" o:gfxdata="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BV9+QjUAAAACgEA&#10;AA8AAAAAAAAAAQAgAAAAIgAAAGRycy9kb3ducmV2LnhtbFBLAQIUABQAAAAIAIdO4kBWkxcGkAIA&#10;ACUFAAAOAAAAAAAAAAEAIAAAACMBAABkcnMvZTJvRG9jLnhtbFBLBQYAAAAABgAGAFkBAAAlBgAA&#10;AAA=&#10;">
                <v:fill on="t" focussize="0,0"/>
                <v:stroke weight="1pt" color="#325395 [3204]" miterlimit="8" joinstyle="miter"/>
                <v:imagedata o:title=""/>
                <o:lock v:ext="edit" aspectratio="f"/>
                <v:textbox>
                  <w:txbxContent>
                    <w:p w14:paraId="2A673252">
                      <w:pPr>
                        <w:rPr>
                          <w:sz w:val="18"/>
                          <w:szCs w:val="18"/>
                        </w:rPr>
                      </w:pPr>
                      <w:r>
                        <w:rPr>
                          <w:sz w:val="18"/>
                          <w:szCs w:val="18"/>
                        </w:rPr>
                        <w:t>学院报纸期刊、图书资料的流通阅览、借阅、年</w:t>
                      </w:r>
                      <w:r>
                        <w:rPr>
                          <w:rFonts w:hint="eastAsia"/>
                          <w:sz w:val="18"/>
                          <w:szCs w:val="18"/>
                        </w:rPr>
                        <w:t>终清理、装订、贮存、</w:t>
                      </w:r>
                      <w:r>
                        <w:rPr>
                          <w:sz w:val="18"/>
                          <w:szCs w:val="18"/>
                        </w:rPr>
                        <w:t>阅览室检索和咨询</w:t>
                      </w:r>
                    </w:p>
                    <w:p w14:paraId="0A15EF90">
                      <w:pPr>
                        <w:jc w:val="center"/>
                      </w:pPr>
                    </w:p>
                  </w:txbxContent>
                </v:textbox>
              </v:shape>
            </w:pict>
          </mc:Fallback>
        </mc:AlternateContent>
      </w:r>
    </w:p>
    <w:p w14:paraId="0A1F22BB">
      <w:pPr>
        <w:rPr>
          <w:rFonts w:hint="eastAsia"/>
          <w:color w:val="000000" w:themeColor="text1"/>
          <w14:textFill>
            <w14:solidFill>
              <w14:schemeClr w14:val="tx1"/>
            </w14:solidFill>
          </w14:textFill>
        </w:rPr>
      </w:pPr>
    </w:p>
    <w:p w14:paraId="123A3A76">
      <w:pPr>
        <w:rPr>
          <w:color w:val="000000" w:themeColor="text1"/>
          <w14:textFill>
            <w14:solidFill>
              <w14:schemeClr w14:val="tx1"/>
            </w14:solidFill>
          </w14:textFill>
        </w:rPr>
      </w:pPr>
    </w:p>
    <w:p w14:paraId="15F055C2">
      <w:pPr>
        <w:rPr>
          <w:color w:val="000000" w:themeColor="text1"/>
          <w14:textFill>
            <w14:solidFill>
              <w14:schemeClr w14:val="tx1"/>
            </w14:solidFill>
          </w14:textFill>
        </w:rPr>
      </w:pPr>
    </w:p>
    <w:p w14:paraId="595109A5">
      <w:pPr>
        <w:rPr>
          <w:color w:val="000000" w:themeColor="text1"/>
          <w14:textFill>
            <w14:solidFill>
              <w14:schemeClr w14:val="tx1"/>
            </w14:solidFill>
          </w14:textFill>
        </w:rPr>
      </w:pPr>
    </w:p>
    <w:p w14:paraId="6681831B">
      <w:pP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margin">
                  <wp:posOffset>2532380</wp:posOffset>
                </wp:positionH>
                <wp:positionV relativeFrom="paragraph">
                  <wp:posOffset>73025</wp:posOffset>
                </wp:positionV>
                <wp:extent cx="191135" cy="389255"/>
                <wp:effectExtent l="15240" t="6350" r="22225" b="23495"/>
                <wp:wrapNone/>
                <wp:docPr id="21" name="下箭头 21"/>
                <wp:cNvGraphicFramePr/>
                <a:graphic xmlns:a="http://schemas.openxmlformats.org/drawingml/2006/main">
                  <a:graphicData uri="http://schemas.microsoft.com/office/word/2010/wordprocessingShape">
                    <wps:wsp>
                      <wps:cNvSpPr/>
                      <wps:spPr>
                        <a:xfrm>
                          <a:off x="0" y="0"/>
                          <a:ext cx="190831" cy="38950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99.4pt;margin-top:5.75pt;height:30.65pt;width:15.05pt;mso-position-horizontal-relative:margin;z-index:251668480;v-text-anchor:middle;mso-width-relative:page;mso-height-relative:page;" fillcolor="#4874CB [3204]" filled="t" stroked="t" coordsize="21600,21600" o:gfxdata="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m6W0OtgAAAAJ&#10;AQAADwAAAAAAAAABACAAAAAiAAAAZHJzL2Rvd25yZXYueG1sUEsBAhQAFAAAAAgAh07iQINFnQSO&#10;AgAAHgUAAA4AAAAAAAAAAQAgAAAAJwEAAGRycy9lMm9Eb2MueG1sUEsFBgAAAAAGAAYAWQEAACcG&#10;AAAAAA==&#10;" adj="16309,5400">
                <v:fill on="t" focussize="0,0"/>
                <v:stroke weight="1pt" color="#325395 [3204]" miterlimit="8" joinstyle="miter"/>
                <v:imagedata o:title=""/>
                <o:lock v:ext="edit" aspectratio="f"/>
              </v:shape>
            </w:pict>
          </mc:Fallback>
        </mc:AlternateContent>
      </w:r>
    </w:p>
    <w:p w14:paraId="3B0F6513">
      <w:pPr>
        <w:rPr>
          <w:color w:val="000000" w:themeColor="text1"/>
          <w14:textFill>
            <w14:solidFill>
              <w14:schemeClr w14:val="tx1"/>
            </w14:solidFill>
          </w14:textFill>
        </w:rPr>
      </w:pPr>
    </w:p>
    <w:p w14:paraId="00FD27C4">
      <w:pPr>
        <w:rPr>
          <w:rFonts w:hint="eastAsia"/>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margin">
                  <wp:posOffset>15240</wp:posOffset>
                </wp:positionH>
                <wp:positionV relativeFrom="paragraph">
                  <wp:posOffset>69215</wp:posOffset>
                </wp:positionV>
                <wp:extent cx="2607945" cy="675640"/>
                <wp:effectExtent l="6350" t="6350" r="14605" b="22860"/>
                <wp:wrapNone/>
                <wp:docPr id="22" name="椭圆 22"/>
                <wp:cNvGraphicFramePr/>
                <a:graphic xmlns:a="http://schemas.openxmlformats.org/drawingml/2006/main">
                  <a:graphicData uri="http://schemas.microsoft.com/office/word/2010/wordprocessingShape">
                    <wps:wsp>
                      <wps:cNvSpPr/>
                      <wps:spPr>
                        <a:xfrm>
                          <a:off x="0" y="0"/>
                          <a:ext cx="2607945" cy="6756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16E874">
                            <w:pPr>
                              <w:rPr>
                                <w:sz w:val="18"/>
                                <w:szCs w:val="18"/>
                              </w:rPr>
                            </w:pPr>
                            <w:r>
                              <w:rPr>
                                <w:sz w:val="18"/>
                                <w:szCs w:val="18"/>
                              </w:rPr>
                              <w:t>资料室珍贵资料和贵重物品的管理、账目建立、年终统计汇总汇报</w:t>
                            </w:r>
                            <w:r>
                              <w:rPr>
                                <w:sz w:val="18"/>
                                <w:szCs w:val="18"/>
                              </w:rPr>
                              <w:tab/>
                            </w:r>
                          </w:p>
                          <w:p w14:paraId="4B5F1BF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2pt;margin-top:5.45pt;height:53.2pt;width:205.35pt;mso-position-horizontal-relative:margin;z-index:251667456;v-text-anchor:middle;mso-width-relative:page;mso-height-relative:page;" fillcolor="#4874CB [3204]" filled="t" stroked="t" coordsize="21600,21600" o:gfxdata="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eIlrXNQAAAAI&#10;AQAADwAAAAAAAAABACAAAAAiAAAAZHJzL2Rvd25yZXYueG1sUEsBAhQAFAAAAAgAh07iQFJKwgCS&#10;AgAAJQUAAA4AAAAAAAAAAQAgAAAAIwEAAGRycy9lMm9Eb2MueG1sUEsFBgAAAAAGAAYAWQEAACcG&#10;AAAAAA==&#10;">
                <v:fill on="t" focussize="0,0"/>
                <v:stroke weight="1pt" color="#325395 [3204]" miterlimit="8" joinstyle="miter"/>
                <v:imagedata o:title=""/>
                <o:lock v:ext="edit" aspectratio="f"/>
                <v:textbox>
                  <w:txbxContent>
                    <w:p w14:paraId="7416E874">
                      <w:pPr>
                        <w:rPr>
                          <w:sz w:val="18"/>
                          <w:szCs w:val="18"/>
                        </w:rPr>
                      </w:pPr>
                      <w:r>
                        <w:rPr>
                          <w:sz w:val="18"/>
                          <w:szCs w:val="18"/>
                        </w:rPr>
                        <w:t>资料室珍贵资料和贵重物品的管理、账目建立、年终统计汇总汇报</w:t>
                      </w:r>
                      <w:r>
                        <w:rPr>
                          <w:sz w:val="18"/>
                          <w:szCs w:val="18"/>
                        </w:rPr>
                        <w:tab/>
                      </w:r>
                    </w:p>
                    <w:p w14:paraId="4B5F1BF6">
                      <w:pPr>
                        <w:jc w:val="center"/>
                      </w:pP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margin">
                  <wp:posOffset>2717800</wp:posOffset>
                </wp:positionH>
                <wp:positionV relativeFrom="paragraph">
                  <wp:posOffset>57785</wp:posOffset>
                </wp:positionV>
                <wp:extent cx="2607945" cy="675640"/>
                <wp:effectExtent l="6350" t="6350" r="14605" b="22860"/>
                <wp:wrapNone/>
                <wp:docPr id="23" name="椭圆 23"/>
                <wp:cNvGraphicFramePr/>
                <a:graphic xmlns:a="http://schemas.openxmlformats.org/drawingml/2006/main">
                  <a:graphicData uri="http://schemas.microsoft.com/office/word/2010/wordprocessingShape">
                    <wps:wsp>
                      <wps:cNvSpPr/>
                      <wps:spPr>
                        <a:xfrm>
                          <a:off x="0" y="0"/>
                          <a:ext cx="2607945" cy="6756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C97CC9">
                            <w:pPr>
                              <w:rPr>
                                <w:sz w:val="18"/>
                                <w:szCs w:val="18"/>
                              </w:rPr>
                            </w:pPr>
                            <w:r>
                              <w:rPr>
                                <w:sz w:val="18"/>
                                <w:szCs w:val="18"/>
                              </w:rPr>
                              <w:t>报纸期刊、图书资料预订目录的编制和年度</w:t>
                            </w:r>
                            <w:r>
                              <w:rPr>
                                <w:rFonts w:hint="eastAsia"/>
                                <w:sz w:val="18"/>
                                <w:szCs w:val="18"/>
                              </w:rPr>
                              <w:t>预订、资料验收、登记</w:t>
                            </w:r>
                            <w:r>
                              <w:rPr>
                                <w:sz w:val="18"/>
                                <w:szCs w:val="18"/>
                              </w:rPr>
                              <w:tab/>
                            </w:r>
                          </w:p>
                          <w:p w14:paraId="5489117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14pt;margin-top:4.55pt;height:53.2pt;width:205.35pt;mso-position-horizontal-relative:margin;z-index:251672576;v-text-anchor:middle;mso-width-relative:page;mso-height-relative:page;" fillcolor="#4874CB [3204]" filled="t" stroked="t" coordsize="21600,21600" o:gfxdata="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VhNnE9UAAAAJ&#10;AQAADwAAAAAAAAABACAAAAAiAAAAZHJzL2Rvd25yZXYueG1sUEsBAhQAFAAAAAgAh07iQCQ0wLeR&#10;AgAAJQUAAA4AAAAAAAAAAQAgAAAAJAEAAGRycy9lMm9Eb2MueG1sUEsFBgAAAAAGAAYAWQEAACcG&#10;AAAAAA==&#10;">
                <v:fill on="t" focussize="0,0"/>
                <v:stroke weight="1pt" color="#325395 [3204]" miterlimit="8" joinstyle="miter"/>
                <v:imagedata o:title=""/>
                <o:lock v:ext="edit" aspectratio="f"/>
                <v:textbox>
                  <w:txbxContent>
                    <w:p w14:paraId="1BC97CC9">
                      <w:pPr>
                        <w:rPr>
                          <w:sz w:val="18"/>
                          <w:szCs w:val="18"/>
                        </w:rPr>
                      </w:pPr>
                      <w:r>
                        <w:rPr>
                          <w:sz w:val="18"/>
                          <w:szCs w:val="18"/>
                        </w:rPr>
                        <w:t>报纸期刊、图书资料预订目录的编制和年度</w:t>
                      </w:r>
                      <w:r>
                        <w:rPr>
                          <w:rFonts w:hint="eastAsia"/>
                          <w:sz w:val="18"/>
                          <w:szCs w:val="18"/>
                        </w:rPr>
                        <w:t>预订、资料验收、登记</w:t>
                      </w:r>
                      <w:r>
                        <w:rPr>
                          <w:sz w:val="18"/>
                          <w:szCs w:val="18"/>
                        </w:rPr>
                        <w:tab/>
                      </w:r>
                    </w:p>
                    <w:p w14:paraId="54891170">
                      <w:pPr>
                        <w:jc w:val="center"/>
                      </w:pPr>
                    </w:p>
                  </w:txbxContent>
                </v:textbox>
              </v:shape>
            </w:pict>
          </mc:Fallback>
        </mc:AlternateContent>
      </w:r>
    </w:p>
    <w:p w14:paraId="18928FE6">
      <w:pPr>
        <w:rPr>
          <w:color w:val="000000" w:themeColor="text1"/>
          <w14:textFill>
            <w14:solidFill>
              <w14:schemeClr w14:val="tx1"/>
            </w14:solidFill>
          </w14:textFill>
        </w:rPr>
      </w:pPr>
    </w:p>
    <w:p w14:paraId="1E12DB98">
      <w:pPr>
        <w:rPr>
          <w:color w:val="000000" w:themeColor="text1"/>
          <w14:textFill>
            <w14:solidFill>
              <w14:schemeClr w14:val="tx1"/>
            </w14:solidFill>
          </w14:textFill>
        </w:rPr>
      </w:pPr>
    </w:p>
    <w:p w14:paraId="17F0A4DC">
      <w:pPr>
        <w:rPr>
          <w:color w:val="000000" w:themeColor="text1"/>
          <w14:textFill>
            <w14:solidFill>
              <w14:schemeClr w14:val="tx1"/>
            </w14:solidFill>
          </w14:textFill>
        </w:rPr>
      </w:pPr>
    </w:p>
    <w:p w14:paraId="4B622829">
      <w:pPr>
        <w:rPr>
          <w:color w:val="000000" w:themeColor="text1"/>
          <w14:textFill>
            <w14:solidFill>
              <w14:schemeClr w14:val="tx1"/>
            </w14:solidFill>
          </w14:textFill>
        </w:rPr>
      </w:pPr>
    </w:p>
    <w:p w14:paraId="1BE3CB20">
      <w:pP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1520825</wp:posOffset>
                </wp:positionH>
                <wp:positionV relativeFrom="paragraph">
                  <wp:posOffset>8890</wp:posOffset>
                </wp:positionV>
                <wp:extent cx="2178050" cy="532130"/>
                <wp:effectExtent l="6350" t="6350" r="6350" b="13970"/>
                <wp:wrapNone/>
                <wp:docPr id="24" name="圆角矩形 24"/>
                <wp:cNvGraphicFramePr/>
                <a:graphic xmlns:a="http://schemas.openxmlformats.org/drawingml/2006/main">
                  <a:graphicData uri="http://schemas.microsoft.com/office/word/2010/wordprocessingShape">
                    <wps:wsp>
                      <wps:cNvSpPr/>
                      <wps:spPr>
                        <a:xfrm>
                          <a:off x="0" y="0"/>
                          <a:ext cx="2178050" cy="532130"/>
                        </a:xfrm>
                        <a:prstGeom prst="roundRect">
                          <a:avLst/>
                        </a:prstGeom>
                        <a:solidFill>
                          <a:srgbClr val="7030A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80519D">
                            <w:pPr>
                              <w:jc w:val="center"/>
                              <w:rPr>
                                <w:color w:val="FFFFFF" w:themeColor="background1"/>
                                <w:szCs w:val="21"/>
                                <w14:textFill>
                                  <w14:solidFill>
                                    <w14:schemeClr w14:val="bg1"/>
                                  </w14:solidFill>
                                </w14:textFill>
                              </w:rPr>
                            </w:pPr>
                            <w:r>
                              <w:rPr>
                                <w:rFonts w:hint="eastAsia"/>
                                <w:color w:val="FFFFFF" w:themeColor="background1"/>
                                <w:szCs w:val="21"/>
                                <w14:textFill>
                                  <w14:solidFill>
                                    <w14:schemeClr w14:val="bg1"/>
                                  </w14:solidFill>
                                </w14:textFill>
                              </w:rPr>
                              <w:t>全院教师报刊的征订和按时分发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19.75pt;margin-top:0.7pt;height:41.9pt;width:171.5pt;z-index:251669504;v-text-anchor:middle;mso-width-relative:page;mso-height-relative:page;" fillcolor="#7030A0" filled="t" stroked="t" coordsize="21600,21600" arcsize="0.166666666666667" o:gfxdata="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xK6noNUAAAAI&#10;AQAADwAAAAAAAAABACAAAAAiAAAAZHJzL2Rvd25yZXYueG1sUEsBAhQAFAAAAAgAh07iQCLwjOKR&#10;AgAADAUAAA4AAAAAAAAAAQAgAAAAJAEAAGRycy9lMm9Eb2MueG1sUEsFBgAAAAAGAAYAWQEAACcG&#10;AAAAAA==&#10;">
                <v:fill on="t" focussize="0,0"/>
                <v:stroke weight="1pt" color="#4874CB [3204]" miterlimit="8" joinstyle="miter"/>
                <v:imagedata o:title=""/>
                <o:lock v:ext="edit" aspectratio="f"/>
                <v:textbox>
                  <w:txbxContent>
                    <w:p w14:paraId="6B80519D">
                      <w:pPr>
                        <w:jc w:val="center"/>
                        <w:rPr>
                          <w:color w:val="FFFFFF" w:themeColor="background1"/>
                          <w:szCs w:val="21"/>
                          <w14:textFill>
                            <w14:solidFill>
                              <w14:schemeClr w14:val="bg1"/>
                            </w14:solidFill>
                          </w14:textFill>
                        </w:rPr>
                      </w:pPr>
                      <w:r>
                        <w:rPr>
                          <w:rFonts w:hint="eastAsia"/>
                          <w:color w:val="FFFFFF" w:themeColor="background1"/>
                          <w:szCs w:val="21"/>
                          <w14:textFill>
                            <w14:solidFill>
                              <w14:schemeClr w14:val="bg1"/>
                            </w14:solidFill>
                          </w14:textFill>
                        </w:rPr>
                        <w:t>全院教师报刊的征订和按时分发</w:t>
                      </w:r>
                    </w:p>
                  </w:txbxContent>
                </v:textbox>
              </v:roundrect>
            </w:pict>
          </mc:Fallback>
        </mc:AlternateContent>
      </w:r>
    </w:p>
    <w:p w14:paraId="51E76062">
      <w:pPr>
        <w:rPr>
          <w:color w:val="000000" w:themeColor="text1"/>
          <w14:textFill>
            <w14:solidFill>
              <w14:schemeClr w14:val="tx1"/>
            </w14:solidFill>
          </w14:textFill>
        </w:rPr>
      </w:pPr>
    </w:p>
    <w:p w14:paraId="17AAABF6">
      <w:pP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2553970</wp:posOffset>
                </wp:positionH>
                <wp:positionV relativeFrom="paragraph">
                  <wp:posOffset>153670</wp:posOffset>
                </wp:positionV>
                <wp:extent cx="261620" cy="254635"/>
                <wp:effectExtent l="15875" t="6350" r="27305" b="24765"/>
                <wp:wrapNone/>
                <wp:docPr id="25" name="下箭头 25"/>
                <wp:cNvGraphicFramePr/>
                <a:graphic xmlns:a="http://schemas.openxmlformats.org/drawingml/2006/main">
                  <a:graphicData uri="http://schemas.microsoft.com/office/word/2010/wordprocessingShape">
                    <wps:wsp>
                      <wps:cNvSpPr/>
                      <wps:spPr>
                        <a:xfrm>
                          <a:off x="0" y="0"/>
                          <a:ext cx="261758" cy="25444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01.1pt;margin-top:12.1pt;height:20.05pt;width:20.6pt;z-index:251674624;v-text-anchor:middle;mso-width-relative:page;mso-height-relative:page;" fillcolor="#4874CB [3204]" filled="t" stroked="t" coordsize="21600,21600" o:gfxdata="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jqJUK1gAAAAkB&#10;AAAPAAAAAAAAAAEAIAAAACIAAABkcnMvZG93bnJldi54bWxQSwECFAAUAAAACACHTuJAgdqGxo8C&#10;AAAeBQAADgAAAAAAAAABACAAAAAlAQAAZHJzL2Uyb0RvYy54bWxQSwUGAAAAAAYABgBZAQAAJgYA&#10;AAAA&#10;" adj="10800,5400">
                <v:fill on="t" focussize="0,0"/>
                <v:stroke weight="1pt" color="#325395 [3204]" miterlimit="8" joinstyle="miter"/>
                <v:imagedata o:title=""/>
                <o:lock v:ext="edit" aspectratio="f"/>
              </v:shape>
            </w:pict>
          </mc:Fallback>
        </mc:AlternateContent>
      </w:r>
    </w:p>
    <w:p w14:paraId="2DB13D42">
      <w:pPr>
        <w:rPr>
          <w:color w:val="000000" w:themeColor="text1"/>
          <w14:textFill>
            <w14:solidFill>
              <w14:schemeClr w14:val="tx1"/>
            </w14:solidFill>
          </w14:textFill>
        </w:rPr>
      </w:pPr>
    </w:p>
    <w:p w14:paraId="18A4E550">
      <w:pP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margin">
                  <wp:posOffset>1567815</wp:posOffset>
                </wp:positionH>
                <wp:positionV relativeFrom="paragraph">
                  <wp:posOffset>27305</wp:posOffset>
                </wp:positionV>
                <wp:extent cx="2130425" cy="532130"/>
                <wp:effectExtent l="6350" t="6350" r="15875" b="13970"/>
                <wp:wrapNone/>
                <wp:docPr id="26" name="圆角矩形 26"/>
                <wp:cNvGraphicFramePr/>
                <a:graphic xmlns:a="http://schemas.openxmlformats.org/drawingml/2006/main">
                  <a:graphicData uri="http://schemas.microsoft.com/office/word/2010/wordprocessingShape">
                    <wps:wsp>
                      <wps:cNvSpPr/>
                      <wps:spPr>
                        <a:xfrm>
                          <a:off x="0" y="0"/>
                          <a:ext cx="2130728" cy="532130"/>
                        </a:xfrm>
                        <a:prstGeom prst="round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ADD740">
                            <w:pPr>
                              <w:jc w:val="center"/>
                              <w:rPr>
                                <w:szCs w:val="21"/>
                              </w:rPr>
                            </w:pPr>
                            <w:r>
                              <w:rPr>
                                <w:szCs w:val="21"/>
                              </w:rPr>
                              <w:t>学院报刊、资料的按时分发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3.45pt;margin-top:2.15pt;height:41.9pt;width:167.75pt;mso-position-horizontal-relative:margin;z-index:251670528;v-text-anchor:middle;mso-width-relative:page;mso-height-relative:page;" fillcolor="#7030A0" filled="t" stroked="t" coordsize="21600,21600" arcsize="0.166666666666667" o:gfxdata="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ENuL42QAAAAgBAAAPAAAAAAAAAAEAIAAAACIAAABkcnMvZG93bnJldi54bWxQSwECFAAU&#10;AAAACACHTuJA4ACTt5sCAAAtBQAADgAAAAAAAAABACAAAAAoAQAAZHJzL2Uyb0RvYy54bWxQSwUG&#10;AAAAAAYABgBZAQAANQYAAAAA&#10;">
                <v:fill on="t" focussize="0,0"/>
                <v:stroke weight="1pt" color="#325395 [3204]" miterlimit="8" joinstyle="miter"/>
                <v:imagedata o:title=""/>
                <o:lock v:ext="edit" aspectratio="f"/>
                <v:textbox>
                  <w:txbxContent>
                    <w:p w14:paraId="12ADD740">
                      <w:pPr>
                        <w:jc w:val="center"/>
                        <w:rPr>
                          <w:szCs w:val="21"/>
                        </w:rPr>
                      </w:pPr>
                      <w:r>
                        <w:rPr>
                          <w:szCs w:val="21"/>
                        </w:rPr>
                        <w:t>学院报刊、资料的按时分发</w:t>
                      </w:r>
                    </w:p>
                  </w:txbxContent>
                </v:textbox>
              </v:roundrect>
            </w:pict>
          </mc:Fallback>
        </mc:AlternateContent>
      </w:r>
    </w:p>
    <w:p w14:paraId="5C1EE8F5">
      <w:pPr>
        <w:rPr>
          <w:rFonts w:hint="eastAsia"/>
          <w:color w:val="000000" w:themeColor="text1"/>
          <w14:textFill>
            <w14:solidFill>
              <w14:schemeClr w14:val="tx1"/>
            </w14:solidFill>
          </w14:textFill>
        </w:rPr>
      </w:pPr>
    </w:p>
    <w:p w14:paraId="4E76FB43">
      <w:pPr>
        <w:rPr>
          <w:rFonts w:hint="eastAsia"/>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margin">
                  <wp:posOffset>2578100</wp:posOffset>
                </wp:positionH>
                <wp:positionV relativeFrom="paragraph">
                  <wp:posOffset>170815</wp:posOffset>
                </wp:positionV>
                <wp:extent cx="238125" cy="254000"/>
                <wp:effectExtent l="15240" t="6350" r="32385" b="25400"/>
                <wp:wrapNone/>
                <wp:docPr id="27" name="下箭头 27"/>
                <wp:cNvGraphicFramePr/>
                <a:graphic xmlns:a="http://schemas.openxmlformats.org/drawingml/2006/main">
                  <a:graphicData uri="http://schemas.microsoft.com/office/word/2010/wordprocessingShape">
                    <wps:wsp>
                      <wps:cNvSpPr/>
                      <wps:spPr>
                        <a:xfrm flipH="1">
                          <a:off x="0" y="0"/>
                          <a:ext cx="238125" cy="254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flip:x;margin-left:203pt;margin-top:13.45pt;height:20pt;width:18.75pt;mso-position-horizontal-relative:margin;z-index:251675648;v-text-anchor:middle;mso-width-relative:page;mso-height-relative:page;" fillcolor="#4874CB [3204]" filled="t" stroked="t" coordsize="21600,21600" o:gfxdata="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rZBF&#10;1dgAAAAJAQAADwAAAAAAAAABACAAAAAiAAAAZHJzL2Rvd25yZXYueG1sUEsBAhQAFAAAAAgAh07i&#10;QASklgCUAgAAKAUAAA4AAAAAAAAAAQAgAAAAJwEAAGRycy9lMm9Eb2MueG1sUEsFBgAAAAAGAAYA&#10;WQEAAC0GAAAAAA==&#10;" adj="11475,5400">
                <v:fill on="t" focussize="0,0"/>
                <v:stroke weight="1pt" color="#325395 [3204]" miterlimit="8" joinstyle="miter"/>
                <v:imagedata o:title=""/>
                <o:lock v:ext="edit" aspectratio="f"/>
              </v:shape>
            </w:pict>
          </mc:Fallback>
        </mc:AlternateContent>
      </w:r>
    </w:p>
    <w:p w14:paraId="05CF0B46">
      <w:pPr>
        <w:rPr>
          <w:color w:val="000000" w:themeColor="text1"/>
          <w14:textFill>
            <w14:solidFill>
              <w14:schemeClr w14:val="tx1"/>
            </w14:solidFill>
          </w14:textFill>
        </w:rPr>
      </w:pPr>
    </w:p>
    <w:p w14:paraId="7B7E11F2">
      <w:pP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margin">
                  <wp:posOffset>1551940</wp:posOffset>
                </wp:positionH>
                <wp:positionV relativeFrom="paragraph">
                  <wp:posOffset>6350</wp:posOffset>
                </wp:positionV>
                <wp:extent cx="2170430" cy="516890"/>
                <wp:effectExtent l="6350" t="6350" r="13970" b="10160"/>
                <wp:wrapNone/>
                <wp:docPr id="28" name="圆角矩形 28"/>
                <wp:cNvGraphicFramePr/>
                <a:graphic xmlns:a="http://schemas.openxmlformats.org/drawingml/2006/main">
                  <a:graphicData uri="http://schemas.microsoft.com/office/word/2010/wordprocessingShape">
                    <wps:wsp>
                      <wps:cNvSpPr/>
                      <wps:spPr>
                        <a:xfrm>
                          <a:off x="0" y="0"/>
                          <a:ext cx="2170706" cy="516835"/>
                        </a:xfrm>
                        <a:prstGeom prst="round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D22213">
                            <w:pPr>
                              <w:jc w:val="center"/>
                              <w:rPr>
                                <w:szCs w:val="21"/>
                              </w:rPr>
                            </w:pPr>
                            <w:r>
                              <w:rPr>
                                <w:szCs w:val="21"/>
                              </w:rPr>
                              <w:t>教师信件、邮件的领取和通知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2.2pt;margin-top:0.5pt;height:40.7pt;width:170.9pt;mso-position-horizontal-relative:margin;z-index:251671552;v-text-anchor:middle;mso-width-relative:page;mso-height-relative:page;" fillcolor="#7030A0" filled="t" stroked="t" coordsize="21600,21600" arcsize="0.166666666666667" o:gfxdata="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ORuwSDXAAAACAEAAA8AAAAAAAAAAQAgAAAAIgAAAGRycy9kb3ducmV2LnhtbFBLAQIU&#10;ABQAAAAIAIdO4kAZBsVznwIAAC0FAAAOAAAAAAAAAAEAIAAAACYBAABkcnMvZTJvRG9jLnhtbFBL&#10;BQYAAAAABgAGAFkBAAA3BgAAAAA=&#10;">
                <v:fill on="t" focussize="0,0"/>
                <v:stroke weight="1pt" color="#325395 [3204]" miterlimit="8" joinstyle="miter"/>
                <v:imagedata o:title=""/>
                <o:lock v:ext="edit" aspectratio="f"/>
                <v:textbox>
                  <w:txbxContent>
                    <w:p w14:paraId="04D22213">
                      <w:pPr>
                        <w:jc w:val="center"/>
                        <w:rPr>
                          <w:szCs w:val="21"/>
                        </w:rPr>
                      </w:pPr>
                      <w:r>
                        <w:rPr>
                          <w:szCs w:val="21"/>
                        </w:rPr>
                        <w:t>教师信件、邮件的领取和通知</w:t>
                      </w:r>
                    </w:p>
                  </w:txbxContent>
                </v:textbox>
              </v:roundrect>
            </w:pict>
          </mc:Fallback>
        </mc:AlternateContent>
      </w:r>
    </w:p>
    <w:p w14:paraId="2026CF38">
      <w:pPr>
        <w:rPr>
          <w:color w:val="000000" w:themeColor="text1"/>
          <w14:textFill>
            <w14:solidFill>
              <w14:schemeClr w14:val="tx1"/>
            </w14:solidFill>
          </w14:textFill>
        </w:rPr>
      </w:pPr>
    </w:p>
    <w:p w14:paraId="604678DB">
      <w:pPr>
        <w:rPr>
          <w:color w:val="000000" w:themeColor="text1"/>
          <w14:textFill>
            <w14:solidFill>
              <w14:schemeClr w14:val="tx1"/>
            </w14:solidFill>
          </w14:textFill>
        </w:rPr>
      </w:pPr>
    </w:p>
    <w:p w14:paraId="1D9BEF65">
      <w:pPr>
        <w:rPr>
          <w:color w:val="000000" w:themeColor="text1"/>
          <w14:textFill>
            <w14:solidFill>
              <w14:schemeClr w14:val="tx1"/>
            </w14:solidFill>
          </w14:textFill>
        </w:rPr>
      </w:pPr>
    </w:p>
    <w:p w14:paraId="76AE1303">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303530</wp:posOffset>
                </wp:positionH>
                <wp:positionV relativeFrom="paragraph">
                  <wp:posOffset>101600</wp:posOffset>
                </wp:positionV>
                <wp:extent cx="4858385" cy="699770"/>
                <wp:effectExtent l="6350" t="6350" r="12065" b="17780"/>
                <wp:wrapNone/>
                <wp:docPr id="29" name="椭圆 29"/>
                <wp:cNvGraphicFramePr/>
                <a:graphic xmlns:a="http://schemas.openxmlformats.org/drawingml/2006/main">
                  <a:graphicData uri="http://schemas.microsoft.com/office/word/2010/wordprocessingShape">
                    <wps:wsp>
                      <wps:cNvSpPr/>
                      <wps:spPr>
                        <a:xfrm>
                          <a:off x="0" y="0"/>
                          <a:ext cx="4858247" cy="699715"/>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5AC8F6">
                            <w:pPr>
                              <w:jc w:val="center"/>
                              <w:rPr>
                                <w:rFonts w:hint="eastAsia" w:ascii="黑体" w:hAnsi="黑体" w:eastAsia="黑体"/>
                                <w:sz w:val="24"/>
                                <w:szCs w:val="24"/>
                              </w:rPr>
                            </w:pPr>
                            <w:r>
                              <w:rPr>
                                <w:rFonts w:ascii="黑体" w:hAnsi="黑体" w:eastAsia="黑体"/>
                                <w:sz w:val="24"/>
                                <w:szCs w:val="24"/>
                              </w:rPr>
                              <w:t>资料室的防盗、防火、防水、防虫等安全</w:t>
                            </w:r>
                            <w:r>
                              <w:rPr>
                                <w:rFonts w:hint="eastAsia" w:ascii="黑体" w:hAnsi="黑体" w:eastAsia="黑体"/>
                                <w:sz w:val="24"/>
                                <w:szCs w:val="24"/>
                              </w:rPr>
                              <w:t>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3.9pt;margin-top:8pt;height:55.1pt;width:382.55pt;z-index:251673600;v-text-anchor:middle;mso-width-relative:page;mso-height-relative:page;" fillcolor="#C00000" filled="t" stroked="t" coordsize="21600,21600" o:gfxdata="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OhgmKbUAAAACQEAAA8AAAAA&#10;AAAAAQAgAAAAIgAAAGRycy9kb3ducmV2LnhtbFBLAQIUABQAAAAIAIdO4kAPG7szigIAACUFAAAO&#10;AAAAAAAAAAEAIAAAACMBAABkcnMvZTJvRG9jLnhtbFBLBQYAAAAABgAGAFkBAAAfBgAAAAA=&#10;">
                <v:fill on="t" focussize="0,0"/>
                <v:stroke weight="1pt" color="#325395 [3204]" miterlimit="8" joinstyle="miter"/>
                <v:imagedata o:title=""/>
                <o:lock v:ext="edit" aspectratio="f"/>
                <v:textbox>
                  <w:txbxContent>
                    <w:p w14:paraId="455AC8F6">
                      <w:pPr>
                        <w:jc w:val="center"/>
                        <w:rPr>
                          <w:rFonts w:hint="eastAsia" w:ascii="黑体" w:hAnsi="黑体" w:eastAsia="黑体"/>
                          <w:sz w:val="24"/>
                          <w:szCs w:val="24"/>
                        </w:rPr>
                      </w:pPr>
                      <w:r>
                        <w:rPr>
                          <w:rFonts w:ascii="黑体" w:hAnsi="黑体" w:eastAsia="黑体"/>
                          <w:sz w:val="24"/>
                          <w:szCs w:val="24"/>
                        </w:rPr>
                        <w:t>资料室的防盗、防火、防水、防虫等安全</w:t>
                      </w:r>
                      <w:r>
                        <w:rPr>
                          <w:rFonts w:hint="eastAsia" w:ascii="黑体" w:hAnsi="黑体" w:eastAsia="黑体"/>
                          <w:sz w:val="24"/>
                          <w:szCs w:val="24"/>
                        </w:rPr>
                        <w:t>工作</w:t>
                      </w:r>
                    </w:p>
                  </w:txbxContent>
                </v:textbox>
              </v:shape>
            </w:pict>
          </mc:Fallback>
        </mc:AlternateContent>
      </w:r>
    </w:p>
    <w:p w14:paraId="52FBD58B">
      <w:pPr>
        <w:rPr>
          <w:color w:val="000000" w:themeColor="text1"/>
          <w14:textFill>
            <w14:solidFill>
              <w14:schemeClr w14:val="tx1"/>
            </w14:solidFill>
          </w14:textFill>
        </w:rPr>
      </w:pPr>
    </w:p>
    <w:p w14:paraId="76A9CA86">
      <w:pPr>
        <w:rPr>
          <w:rFonts w:hint="eastAsia"/>
          <w:color w:val="000000" w:themeColor="text1"/>
          <w14:textFill>
            <w14:solidFill>
              <w14:schemeClr w14:val="tx1"/>
            </w14:solidFill>
          </w14:textFill>
        </w:rPr>
      </w:pPr>
    </w:p>
    <w:p w14:paraId="212FDB76">
      <w:pPr>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br w:type="page"/>
      </w:r>
    </w:p>
    <w:p w14:paraId="56C012F5">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0"/>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pPr>
      <w:bookmarkStart w:id="42" w:name="_Toc995"/>
      <w:r>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t>实验室开放管理办法</w:t>
      </w:r>
      <w:bookmarkEnd w:id="42"/>
    </w:p>
    <w:p w14:paraId="14050296">
      <w:pPr>
        <w:spacing w:line="360" w:lineRule="auto"/>
        <w:ind w:firstLine="457" w:firstLineChars="218"/>
        <w:jc w:val="left"/>
        <w:rPr>
          <w:rFonts w:hint="eastAsia" w:ascii="宋体" w:hAnsi="宋体" w:cs="楷体_GB2312"/>
          <w:color w:val="000000" w:themeColor="text1"/>
          <w:szCs w:val="21"/>
          <w14:textFill>
            <w14:solidFill>
              <w14:schemeClr w14:val="tx1"/>
            </w14:solidFill>
          </w14:textFill>
        </w:rPr>
      </w:pPr>
    </w:p>
    <w:p w14:paraId="34F754C2">
      <w:pPr>
        <w:keepNext w:val="0"/>
        <w:keepLines w:val="0"/>
        <w:pageBreakBefore w:val="0"/>
        <w:kinsoku/>
        <w:wordWrap/>
        <w:overflowPunct/>
        <w:topLinePunct w:val="0"/>
        <w:bidi w:val="0"/>
        <w:snapToGrid/>
        <w:spacing w:line="520" w:lineRule="exact"/>
        <w:ind w:firstLine="610" w:firstLineChars="218"/>
        <w:jc w:val="left"/>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中心现有的专业均为实践性很强的专业，为了充分利用好现有的实验场地，发挥实验仪器设备的效能，在本学科专业的实验教学中更好的实施素质教育，特对实验中心各实验室实施全方位开放，并制定以下管理办法：</w:t>
      </w:r>
    </w:p>
    <w:p w14:paraId="0A86C55C">
      <w:pPr>
        <w:keepNext w:val="0"/>
        <w:keepLines w:val="0"/>
        <w:pageBreakBefore w:val="0"/>
        <w:kinsoku/>
        <w:wordWrap/>
        <w:overflowPunct/>
        <w:topLinePunct w:val="0"/>
        <w:bidi w:val="0"/>
        <w:snapToGrid/>
        <w:spacing w:line="520" w:lineRule="exact"/>
        <w:ind w:firstLine="610" w:firstLineChars="218"/>
        <w:jc w:val="left"/>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1、实验中心摄影实验室、影视编辑实验室、数字图形图像处理实验室、录音实验室、影视演播实验室、播音训练实验室等常用实验室全方位开放。</w:t>
      </w:r>
    </w:p>
    <w:p w14:paraId="42488AD0">
      <w:pPr>
        <w:keepNext w:val="0"/>
        <w:keepLines w:val="0"/>
        <w:pageBreakBefore w:val="0"/>
        <w:kinsoku/>
        <w:wordWrap/>
        <w:overflowPunct/>
        <w:topLinePunct w:val="0"/>
        <w:bidi w:val="0"/>
        <w:snapToGrid/>
        <w:spacing w:line="520" w:lineRule="exact"/>
        <w:ind w:firstLine="610" w:firstLineChars="218"/>
        <w:jc w:val="left"/>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2、开放时间：每天上午8：00～下午18：00（星期六、星期天除外；特殊情况，视需要再定）。</w:t>
      </w:r>
    </w:p>
    <w:p w14:paraId="4B09FD6E">
      <w:pPr>
        <w:keepNext w:val="0"/>
        <w:keepLines w:val="0"/>
        <w:pageBreakBefore w:val="0"/>
        <w:kinsoku/>
        <w:wordWrap/>
        <w:overflowPunct/>
        <w:topLinePunct w:val="0"/>
        <w:bidi w:val="0"/>
        <w:snapToGrid/>
        <w:spacing w:line="520" w:lineRule="exact"/>
        <w:ind w:firstLine="610" w:firstLineChars="218"/>
        <w:jc w:val="left"/>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3、实验室管理人员、技术人员应事先向学生全面讲解所在实验室的用电、用水及设备仪器使用的安全事项。学生实验期间，不得擅自离开工作岗位。</w:t>
      </w:r>
    </w:p>
    <w:p w14:paraId="6E199A7C">
      <w:pPr>
        <w:keepNext w:val="0"/>
        <w:keepLines w:val="0"/>
        <w:pageBreakBefore w:val="0"/>
        <w:kinsoku/>
        <w:wordWrap/>
        <w:overflowPunct/>
        <w:topLinePunct w:val="0"/>
        <w:bidi w:val="0"/>
        <w:snapToGrid/>
        <w:spacing w:line="520" w:lineRule="exact"/>
        <w:ind w:firstLine="610" w:firstLineChars="218"/>
        <w:jc w:val="left"/>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4、实验室的开放以实验班级、实验小组或实验个人为单位，应提前向实验教师提出申请预约，批准后方可进入实验场地。</w:t>
      </w:r>
    </w:p>
    <w:p w14:paraId="296803B4">
      <w:pPr>
        <w:keepNext w:val="0"/>
        <w:keepLines w:val="0"/>
        <w:pageBreakBefore w:val="0"/>
        <w:kinsoku/>
        <w:wordWrap/>
        <w:overflowPunct/>
        <w:topLinePunct w:val="0"/>
        <w:bidi w:val="0"/>
        <w:snapToGrid/>
        <w:spacing w:line="520" w:lineRule="exact"/>
        <w:ind w:firstLine="610" w:firstLineChars="218"/>
        <w:jc w:val="left"/>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5、学生使用实验室和仪器设备应严格采用使用登记制度，要认真写实验中心统一制作的实验室日志登记表。</w:t>
      </w:r>
    </w:p>
    <w:p w14:paraId="729A34A2">
      <w:pPr>
        <w:keepNext w:val="0"/>
        <w:keepLines w:val="0"/>
        <w:pageBreakBefore w:val="0"/>
        <w:kinsoku/>
        <w:wordWrap/>
        <w:overflowPunct/>
        <w:topLinePunct w:val="0"/>
        <w:bidi w:val="0"/>
        <w:snapToGrid/>
        <w:spacing w:line="520" w:lineRule="exact"/>
        <w:ind w:firstLine="610" w:firstLineChars="218"/>
        <w:jc w:val="left"/>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6、实验班级、实验小组或实验个人使用实验室、实验仪器设备时，应自觉遵守实验室的相关规定，服从实验室管理人员和技术人员的管理。确保实验室的仪器设备安全与环境卫生干净整洁。</w:t>
      </w:r>
    </w:p>
    <w:p w14:paraId="6340BB3C">
      <w:pPr>
        <w:keepNext w:val="0"/>
        <w:keepLines w:val="0"/>
        <w:pageBreakBefore w:val="0"/>
        <w:kinsoku/>
        <w:wordWrap/>
        <w:overflowPunct/>
        <w:topLinePunct w:val="0"/>
        <w:bidi w:val="0"/>
        <w:snapToGrid/>
        <w:spacing w:line="520" w:lineRule="exact"/>
        <w:ind w:firstLine="610" w:firstLineChars="218"/>
        <w:jc w:val="left"/>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7、对在实验室开放使用中违返纪律、有意损坏仪器设备、破坏实验室环境卫生的实验班级、实验小组或实验个人，应视其情况根据学纪管理的有关条例给予处分。</w:t>
      </w:r>
    </w:p>
    <w:p w14:paraId="5B0DFA45">
      <w:pPr>
        <w:keepNext w:val="0"/>
        <w:keepLines w:val="0"/>
        <w:pageBreakBefore w:val="0"/>
        <w:kinsoku/>
        <w:wordWrap/>
        <w:overflowPunct/>
        <w:topLinePunct w:val="0"/>
        <w:bidi w:val="0"/>
        <w:snapToGrid/>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63CAB028">
      <w:pPr>
        <w:keepNext w:val="0"/>
        <w:keepLines w:val="0"/>
        <w:pageBreakBefore w:val="0"/>
        <w:kinsoku/>
        <w:wordWrap/>
        <w:overflowPunct/>
        <w:topLinePunct w:val="0"/>
        <w:bidi w:val="0"/>
        <w:snapToGrid/>
        <w:spacing w:line="520" w:lineRule="exact"/>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br w:type="page"/>
      </w:r>
    </w:p>
    <w:p w14:paraId="5AA6AE80">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0"/>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pPr>
      <w:bookmarkStart w:id="43" w:name="_Toc16253"/>
      <w:r>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t>仪器设备管理办法</w:t>
      </w:r>
      <w:bookmarkEnd w:id="43"/>
    </w:p>
    <w:p w14:paraId="0B1AEDAC">
      <w:pPr>
        <w:keepNext w:val="0"/>
        <w:keepLines w:val="0"/>
        <w:pageBreakBefore w:val="0"/>
        <w:kinsoku/>
        <w:wordWrap/>
        <w:overflowPunct/>
        <w:topLinePunct w:val="0"/>
        <w:bidi w:val="0"/>
        <w:snapToGrid/>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7DCB7DFA">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仪器设备是我院进行教学、科研工作的必备物质条件。为了管好、用好仪器设备，充分发挥其作用，保证教学、科研及管理等项工作的需要，不断提高投资效益，根据《西北师范大学仪器设备管理办法》的有关规定，并结合本学院实际情况，特制定本办法。</w:t>
      </w:r>
    </w:p>
    <w:p w14:paraId="4A5610CF">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第一条我院的仪器设备实行“统一领导、分级管理、管用结合”的原则，在分管实验中心副院长的领导下，实行以单位管理为主的学院、实验中心、实验室三级管理体制。</w:t>
      </w:r>
    </w:p>
    <w:p w14:paraId="5AF84696">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二条仪器设备管理的主要内容是在依据教学、科研任务编制仪器设备计划、购置、验收、使用、维护直至报废的全过程中，完善各种管理规章制度和论证、审批程序，加强计划管理、技术管理和经济管理，使仪器设备在整个寿命周期中充分发挥效益。</w:t>
      </w:r>
    </w:p>
    <w:p w14:paraId="14D6DA72">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三条仪器设备的管理，必须贯彻勤俭办学的方针，挖掘现有仪器设备潜力，重视开发工作，开展修旧利废和技术改造，有计划地进行更新，使仪器设备的数量和质量，既满足教学、科研需要，又保持一定的先进水平。</w:t>
      </w:r>
    </w:p>
    <w:p w14:paraId="19B689CC">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四条仪器设备的购置，由学院根据专业发展规划、课程设置、科研课题等教学、科研方面的需要和工作需要及当年分配的设备费数额，分别轻重缓急订出年度购置计划。仪器设备购置计划，应在分管实验中心副院长的主持下，由实验中心主任、实验技术人员和教学科研人员协同提出，并经充分论证后由实验中心主任汇总，报实验室与设备管理处批准后按学校相关的采购程序执行。</w:t>
      </w:r>
    </w:p>
    <w:p w14:paraId="41E8DDF2">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第五条仪器设备的技术管理。</w:t>
      </w:r>
    </w:p>
    <w:p w14:paraId="748E946D">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技术管理的目的，是要保证仪器设备经常处于完好可用状态，不断提高完好率。</w:t>
      </w:r>
    </w:p>
    <w:p w14:paraId="5AF0E608">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1.对购进的仪器设备要进行严格的实物验收和技术验收。验收工作的具体要求为：</w:t>
      </w:r>
    </w:p>
    <w:p w14:paraId="19C9D6DE">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（1）接货时要点清数量并仔细查验外包装完好状况，如发现异常，应作记录，并立即与供货公司或科教服务中心交涉。</w:t>
      </w:r>
    </w:p>
    <w:p w14:paraId="612E11E1">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（2）及时开箱清点检验，品名、数量、型号、规格必须与合同相符。</w:t>
      </w:r>
    </w:p>
    <w:p w14:paraId="4DCCDD40">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（3）附件、说明书、合格证及其它资料必须齐全。</w:t>
      </w:r>
    </w:p>
    <w:p w14:paraId="752DA5B1">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（4）操作灵敏自如。</w:t>
      </w:r>
    </w:p>
    <w:p w14:paraId="3E4ADBF1">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（5）各项性能、技术指标与技术资料及合同相符。</w:t>
      </w:r>
    </w:p>
    <w:p w14:paraId="7E974343">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（6）适当时间的开机运行，进行考机试验。</w:t>
      </w:r>
    </w:p>
    <w:p w14:paraId="13D8281F">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验收工作由实验中心主任及实验技术人员负责。</w:t>
      </w:r>
    </w:p>
    <w:p w14:paraId="20E1C177">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仪器设备的管理使用，实行岗位责任制。从日常管理、制订操作规程、使用和维护、维修、保养、安全等管理环节均要责任到人，实行定位管理。定位在实验室的，由实验人员定位管理；定位在设备室的，由设备室实行借用制管理，在借用过程中应严格手续，加强仪器设备完好情况的检查。</w:t>
      </w:r>
    </w:p>
    <w:p w14:paraId="07F5ED63">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3.仪器设备必须按精密程度和实验要求分级管理使用，并对性能和指标进行定期检验，以确保仪器设备的技术性能。要合理使用仪器设备，能用低档仪器设备做的实验不用高档仪器设备做。</w:t>
      </w:r>
    </w:p>
    <w:p w14:paraId="4646E956">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4.各实验室要加强仪器设备的维修、保养和各种防护工作，一般仪器设备应做到随时保养和维修，精密贵重仪器设备应做到精心维护，定期检修和检测，防止障碍性事故的发生。仪器设备不得私自拆改，如发生仪器设备损坏事故，应立即报告分管实验中心副院长，按有关规定进行调查处理。</w:t>
      </w:r>
    </w:p>
    <w:p w14:paraId="70E86C4F">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5.对虽已陈旧但仍有使用价值的仪器设备可对其进行技术改造，使之重新发挥作用。但应提出技术、效益、经济的合理性论证报告，经学院及实验室与设备管理处批准后方可实施。</w:t>
      </w:r>
    </w:p>
    <w:p w14:paraId="66C88859">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第六条仪器设备的经济管理</w:t>
      </w:r>
    </w:p>
    <w:p w14:paraId="2705F501">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仪器设备的经济管理就是通过研究仪器设备管理和使用工作中的经济规律，制定仪器设备的各项考核指标，采取积极可行的措施，努力提高仪器设备的利用率和投资效益。</w:t>
      </w:r>
    </w:p>
    <w:p w14:paraId="07D40ADB">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1.购入的仪器设备，按照学校有关规定，凡单价在五百元以上，耐用期一年以上，能独立使用的，均应列入固定资产范围，建立仪器设备固定资产帐。</w:t>
      </w:r>
    </w:p>
    <w:p w14:paraId="787082EF">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2.购置仪器设备的经费无论来自何种渠道，设备产权均为学校及学院所有，任何个人不得以任何理由将仪器设备财产据为己有。</w:t>
      </w:r>
    </w:p>
    <w:p w14:paraId="34CE10A8">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3.仪器设备的财产账目实行计算机管理。各实验室及设备室管理人员负责进行核对，做到账、物、卡相符。</w:t>
      </w:r>
    </w:p>
    <w:p w14:paraId="5E6D980C">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4.各实验室中的仪器设备在学院分管实验中心副院长的领导下由实验中心主任统一负责调度、调剂，各实验室之间可以协商借用，做到管而不死，活而不乱，以尽量减少积压和浪费。</w:t>
      </w:r>
    </w:p>
    <w:p w14:paraId="6B0D9FCD">
      <w:pPr>
        <w:keepNext w:val="0"/>
        <w:keepLines w:val="0"/>
        <w:pageBreakBefore w:val="0"/>
        <w:kinsoku/>
        <w:wordWrap/>
        <w:overflowPunct/>
        <w:topLinePunct w:val="0"/>
        <w:bidi w:val="0"/>
        <w:snapToGrid/>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七条仪器设备的报废。由实验中心提出报废设备清单，由分管实验中心副院长组织实验室主任、实验技术人员及有关教师组成鉴定组，逐台进行鉴定做出鉴定结论，由实验中心主任汇总及分管实验中心副院长签字后报实验室与设备管理处审核。</w:t>
      </w:r>
    </w:p>
    <w:p w14:paraId="7A5C1683">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八条学院对仪器设备使用和管理工作成绩突出，重视开发或增收节支好的先进个人和集体，给予表彰和奖励；对工作不负责任，造成仪器设备损坏、丢失和浪费及其他安全责任事故的人员，要视情节给予批评教育、经济处罚直至行政处分。</w:t>
      </w:r>
    </w:p>
    <w:p w14:paraId="125F5BDD">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第九条精密贵重仪器的管理，按我校《精密贵重仪器和大型设备管理办法》和《精密贵重仪器和大型设备技术档案规定》执行。</w:t>
      </w:r>
    </w:p>
    <w:p w14:paraId="38F4ABA4">
      <w:pPr>
        <w:keepNext w:val="0"/>
        <w:keepLines w:val="0"/>
        <w:pageBreakBefore w:val="0"/>
        <w:kinsoku/>
        <w:wordWrap/>
        <w:overflowPunct/>
        <w:topLinePunct w:val="0"/>
        <w:bidi w:val="0"/>
        <w:snapToGrid/>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3A058068">
      <w:pPr>
        <w:keepNext w:val="0"/>
        <w:keepLines w:val="0"/>
        <w:pageBreakBefore w:val="0"/>
        <w:kinsoku/>
        <w:wordWrap/>
        <w:overflowPunct/>
        <w:topLinePunct w:val="0"/>
        <w:bidi w:val="0"/>
        <w:snapToGrid/>
        <w:spacing w:line="520" w:lineRule="exact"/>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br w:type="page"/>
      </w:r>
    </w:p>
    <w:p w14:paraId="1E317DE1">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0"/>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pPr>
      <w:bookmarkStart w:id="44" w:name="_Toc21856"/>
      <w:r>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t>实验室安全具体规定</w:t>
      </w:r>
      <w:bookmarkEnd w:id="44"/>
    </w:p>
    <w:p w14:paraId="1D0F941A">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283A4EAD">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一、学生（包括研究生、进修生）及有关工作人员进入实验室前，由实验中心主任负责进行一次安全教育，内容包括：</w:t>
      </w:r>
    </w:p>
    <w:p w14:paraId="01CCF706">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1、保证人身及仪器设备安全的重要意义。</w:t>
      </w:r>
    </w:p>
    <w:p w14:paraId="61789546">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2、安全保护的内容：防触电、防跑水、防火、防爆、防盗、防止违章操作及其他安全事故。</w:t>
      </w:r>
    </w:p>
    <w:p w14:paraId="2051E00E">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3、宣读学校及中心有关安全的具体规定。</w:t>
      </w:r>
    </w:p>
    <w:p w14:paraId="184F97F0">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4、树立严谨的科学态度，认真负责的工作作风和勤俭节约的优良传统，自觉地遵守有关安全的各项规定。</w:t>
      </w:r>
    </w:p>
    <w:p w14:paraId="44B9DD4C">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二、进入实验室时，实验室管理人员或主讲教师必须向学生及有关人员讲清如下事项：</w:t>
      </w:r>
    </w:p>
    <w:p w14:paraId="237CD4AD">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1、室内供电线路，上下水管路及其他气体管路。</w:t>
      </w:r>
    </w:p>
    <w:p w14:paraId="07F004DE">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2、有毒、有害及危险操作的安全防护措施，一旦发生意外的应急办法。</w:t>
      </w:r>
    </w:p>
    <w:p w14:paraId="748F7C61">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3、室内仪器设备的操作规程及注意事项。</w:t>
      </w:r>
    </w:p>
    <w:p w14:paraId="105166D3">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4、离开实验室时需注意检查安全事项：如熄火、关水、关电、关好门窗等。</w:t>
      </w:r>
    </w:p>
    <w:p w14:paraId="67E2C5DE">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5、不得随意带与工作无关的人员在实验室逗留。</w:t>
      </w:r>
    </w:p>
    <w:p w14:paraId="71FA345A">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三、实验室内动力电、配电线路不得自行更动，不得超负荷用电，昼夜不间断用电。</w:t>
      </w:r>
    </w:p>
    <w:p w14:paraId="2EBCD652">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四、非工作需要不得使用电炉。</w:t>
      </w:r>
    </w:p>
    <w:p w14:paraId="625F7D88">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五、实验室管理人员和指导教师要经常注意安全教育及安全检查，发现隐患要及时处理，要带头严格遵守各项安全规定。</w:t>
      </w:r>
    </w:p>
    <w:p w14:paraId="2FB94F4D">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六、大型精密仪器设备的使用操作维修必须按有关规定进行。</w:t>
      </w:r>
    </w:p>
    <w:p w14:paraId="0F59100A">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七、合理配备并经常检查消防灭火器材。</w:t>
      </w:r>
    </w:p>
    <w:p w14:paraId="1BE5412B">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八、一旦发生人身及仪器设备安全事故，要及时上报，有关责任者要写出检查，所造成的损失按有关规定赔偿，并接受学校的相关处理。</w:t>
      </w:r>
    </w:p>
    <w:p w14:paraId="1BB95B31">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九、不得私配实验室钥匙，工作岗位变动时，钥匙由中心按期收回。</w:t>
      </w:r>
    </w:p>
    <w:p w14:paraId="12F160C6">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十、遵守门卫有关进出大楼及节假日安全保卫的具体规定。</w:t>
      </w:r>
    </w:p>
    <w:p w14:paraId="411C7B50">
      <w:pPr>
        <w:keepNext w:val="0"/>
        <w:keepLines w:val="0"/>
        <w:pageBreakBefore w:val="0"/>
        <w:kinsoku/>
        <w:wordWrap/>
        <w:overflowPunct/>
        <w:topLinePunct w:val="0"/>
        <w:bidi w:val="0"/>
        <w:snapToGrid/>
        <w:spacing w:line="520" w:lineRule="exact"/>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br w:type="page"/>
      </w:r>
    </w:p>
    <w:p w14:paraId="2BA6DDF8">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0"/>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pPr>
      <w:bookmarkStart w:id="45" w:name="_Toc19152"/>
      <w:r>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t>仪器设备借用制度</w:t>
      </w:r>
      <w:bookmarkEnd w:id="45"/>
    </w:p>
    <w:p w14:paraId="31885574">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12A68853">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为了发挥仪器设备的最大的效益，在优先保证各实验室教学使用的前提下，传媒学院（数字传媒实验教学中心）的仪器设备可以向校内单位及师生出借，但必须经过相关审批程序。</w:t>
      </w:r>
    </w:p>
    <w:p w14:paraId="3419E46D">
      <w:pPr>
        <w:keepNext w:val="0"/>
        <w:keepLines w:val="0"/>
        <w:pageBreakBefore w:val="0"/>
        <w:kinsoku/>
        <w:wordWrap/>
        <w:overflowPunct/>
        <w:topLinePunct w:val="0"/>
        <w:bidi w:val="0"/>
        <w:snapToGrid/>
        <w:spacing w:line="520" w:lineRule="exact"/>
        <w:ind w:firstLine="562" w:firstLineChars="200"/>
        <w:textAlignment w:val="auto"/>
        <w:rPr>
          <w:rFonts w:hint="eastAsia"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一、借用</w:t>
      </w:r>
    </w:p>
    <w:p w14:paraId="0CB326D3">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传媒学院教职工因教学、科研、社会服务等工作需要借用仪器设备者，凭工作任务书（拍摄计划、合同副本等）到实验中心相关实验室登记借用。普通仪器设备需经实验中心主任审批签字，贵重精密仪器设备需经分管实验中心副院长审批签字。</w:t>
      </w:r>
    </w:p>
    <w:p w14:paraId="3E757B7B">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传媒学院学生因学习、社会实践等工作需要借用仪器设备者，凭经任课教师或班主任签字认可的工作任务书（拍摄计划、分镜头稿本等）、学生证、身份证到实验中心相关实验室登记借用。普通仪器设备需经实验中心主任审批签字，贵重精密仪器设备原则上不向学生出借。</w:t>
      </w:r>
    </w:p>
    <w:p w14:paraId="45504020">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3.校内其他单位借用仪器设备，一律需要凭借用人所在单位的介绍信，并经分管实验中心副院长审批签字后方可到实验中心办理借用手续，并按照学校有关规定收取一定的费用。</w:t>
      </w:r>
    </w:p>
    <w:p w14:paraId="7CF80921">
      <w:pPr>
        <w:keepNext w:val="0"/>
        <w:keepLines w:val="0"/>
        <w:pageBreakBefore w:val="0"/>
        <w:kinsoku/>
        <w:wordWrap/>
        <w:overflowPunct/>
        <w:topLinePunct w:val="0"/>
        <w:bidi w:val="0"/>
        <w:snapToGrid/>
        <w:spacing w:line="520" w:lineRule="exact"/>
        <w:ind w:firstLine="562" w:firstLineChars="200"/>
        <w:textAlignment w:val="auto"/>
        <w:rPr>
          <w:rFonts w:hint="eastAsia"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二、归还</w:t>
      </w:r>
    </w:p>
    <w:p w14:paraId="1653D6B2">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1.中心所有设备必须优先保证教学需要，因此所有出借的设备必须按照管理人员约定的时间按期归还，如因设备未按期归还而导致教学事故者，由借用人负责。</w:t>
      </w:r>
    </w:p>
    <w:p w14:paraId="01ECC8C9">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办理出借手续和归还手续时，借用人和设备管理人员应当面认定仪器设备的完好性（包括附件及资料等），并签字确认。如果出现丢失及人为损坏事故，需按照《西北师范大学仪器设备器材损坏丢失赔偿处理办法》之相关条款进行处理。</w:t>
      </w:r>
    </w:p>
    <w:p w14:paraId="2B96092F">
      <w:pPr>
        <w:keepNext w:val="0"/>
        <w:keepLines w:val="0"/>
        <w:pageBreakBefore w:val="0"/>
        <w:kinsoku/>
        <w:wordWrap/>
        <w:overflowPunct/>
        <w:topLinePunct w:val="0"/>
        <w:bidi w:val="0"/>
        <w:snapToGrid/>
        <w:spacing w:line="520" w:lineRule="exact"/>
        <w:ind w:firstLine="562" w:firstLineChars="200"/>
        <w:textAlignment w:val="auto"/>
        <w:rPr>
          <w:rFonts w:hint="eastAsia"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三、其他说明</w:t>
      </w:r>
    </w:p>
    <w:p w14:paraId="18E4323E">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1.实验中心各实验室管理员负责本室的仪器设备出借的日常管理工作。</w:t>
      </w:r>
    </w:p>
    <w:p w14:paraId="5C498D40">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2.凡因工作需要必须携带仪器设备出校使用，需经学院主要领导审批后方可借用。</w:t>
      </w:r>
    </w:p>
    <w:p w14:paraId="5B8E5DAE">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3.借用人在使用仪器设备前要认真阅读说明书（实验中心提供主要设备电子版说明书），熟悉仪器设备的使用方法及注意事项，严格遵守操作规程。</w:t>
      </w:r>
    </w:p>
    <w:p w14:paraId="21F61D1B">
      <w:pPr>
        <w:keepNext w:val="0"/>
        <w:keepLines w:val="0"/>
        <w:pageBreakBefore w:val="0"/>
        <w:kinsoku/>
        <w:wordWrap/>
        <w:overflowPunct/>
        <w:topLinePunct w:val="0"/>
        <w:bidi w:val="0"/>
        <w:snapToGrid/>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br w:type="page"/>
      </w:r>
    </w:p>
    <w:p w14:paraId="6D350F5D">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0"/>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pPr>
      <w:bookmarkStart w:id="46" w:name="_Toc20903"/>
      <w:r>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t>定格动画实验室使用管理制度</w:t>
      </w:r>
      <w:bookmarkEnd w:id="46"/>
    </w:p>
    <w:p w14:paraId="52E2CB38">
      <w:pPr>
        <w:pStyle w:val="17"/>
        <w:keepNext w:val="0"/>
        <w:keepLines w:val="0"/>
        <w:pageBreakBefore w:val="0"/>
        <w:kinsoku/>
        <w:wordWrap/>
        <w:overflowPunct/>
        <w:topLinePunct w:val="0"/>
        <w:bidi w:val="0"/>
        <w:snapToGrid/>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7F1ABB82">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定格动画实验室是传媒学院（新闻学院）开展定格动画制作实践教学的重要场所，由实验中心安排专人负责管理，凡进入该实验室的教师和学生，必须遵守下列规定:</w:t>
      </w:r>
    </w:p>
    <w:p w14:paraId="4294C844">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1.凡教学计划规定的课程，由学校统一安排上课时间；课余时间向全院师生开放。任何单位和个人在课余时间使用本实验室，必须提前提出申请，由管理人员根据课表的空余时间合理安排。</w:t>
      </w:r>
    </w:p>
    <w:p w14:paraId="3E110EF7">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2.实验室内必须保持安静和整洁，不准高声喧哗、打闹；禁止将任何食品、饮料带入室内食用，不准抽烟、随地吐痰、乱扔果皮纸屑；不得做与实验无关的事。</w:t>
      </w:r>
    </w:p>
    <w:p w14:paraId="5AC7DE0C">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实验时应严格按照仪器设备的操作程序规范操作。因违反操作规程，造成设备损坏的，使用人员要承担相应的经济赔偿责任。发生突发事故时应立即切断电源并及时报告管理人员。实验结束后，要按程序关闭实验设备电源，并整理好实验设备及环境卫生，经任课教师检查后方可离开。</w:t>
      </w:r>
    </w:p>
    <w:p w14:paraId="4239FCA4">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4.实验室内所有设备要注意防尘、防潮、防火、防盗，并经常为设备除尘。</w:t>
      </w:r>
    </w:p>
    <w:p w14:paraId="670AE51D">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5.设备出现故障应及时通知实验室管理人员，由实验中心统一负责维修。</w:t>
      </w:r>
    </w:p>
    <w:p w14:paraId="2286B146">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6.任何人不得擅自挪用和拆卸实验室的任何设备，如果确因教学需要使用设备，必须提前提出申请，经实验中心主任统一协调后方可借用。</w:t>
      </w:r>
    </w:p>
    <w:p w14:paraId="7E114EB9">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7.管理人员应及时登记实验室使用记录，定期做好设备的维护工作，保证教学工作的正常开展。</w:t>
      </w:r>
    </w:p>
    <w:p w14:paraId="64AEE234">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8.关闭实验室前，应打扫室内卫生，认真检查和关好电源、门窗，并进行必要的安全检查工作。</w:t>
      </w:r>
    </w:p>
    <w:p w14:paraId="63429275">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9.实验室钥匙应由管理人员妥善保管，不得转借他人。管理人员应定期检查实验室安全工作，认真做好安全检查记录，及时排除各种安全隐患。</w:t>
      </w:r>
    </w:p>
    <w:p w14:paraId="5DAF90AD">
      <w:pPr>
        <w:keepNext w:val="0"/>
        <w:keepLines w:val="0"/>
        <w:pageBreakBefore w:val="0"/>
        <w:kinsoku/>
        <w:wordWrap/>
        <w:overflowPunct/>
        <w:topLinePunct w:val="0"/>
        <w:bidi w:val="0"/>
        <w:snapToGrid/>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48678B98">
      <w:pPr>
        <w:keepNext w:val="0"/>
        <w:keepLines w:val="0"/>
        <w:pageBreakBefore w:val="0"/>
        <w:kinsoku/>
        <w:wordWrap/>
        <w:overflowPunct/>
        <w:topLinePunct w:val="0"/>
        <w:bidi w:val="0"/>
        <w:snapToGrid/>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br w:type="page"/>
      </w:r>
    </w:p>
    <w:p w14:paraId="59C8FB8C">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0"/>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pPr>
      <w:bookmarkStart w:id="47" w:name="_Toc8797"/>
      <w:r>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t>二维动画实验室使用管理制度</w:t>
      </w:r>
      <w:bookmarkEnd w:id="47"/>
    </w:p>
    <w:p w14:paraId="769AA7FD">
      <w:pPr>
        <w:pStyle w:val="17"/>
        <w:keepNext w:val="0"/>
        <w:keepLines w:val="0"/>
        <w:pageBreakBefore w:val="0"/>
        <w:kinsoku/>
        <w:wordWrap/>
        <w:overflowPunct/>
        <w:topLinePunct w:val="0"/>
        <w:bidi w:val="0"/>
        <w:snapToGrid/>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67818B81">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二维动画实验室是传媒学院（新闻学院）开展二维动画制作实践教学的重要场所，由实验中心安排专人负责管理，凡进入该实验室的教师和学生，必须遵守下列规定:</w:t>
      </w:r>
    </w:p>
    <w:p w14:paraId="76B05EAB">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1.凡教学计划规定的课程，由学校统一安排上课时间；课余时间向全院师生开放。任何单位和个人在课余时间使用本实验室，必须提前提出申请，由管理人员根据课表的空余时间合理安排。</w:t>
      </w:r>
    </w:p>
    <w:p w14:paraId="6D1437D8">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2.实验室内必须保持安静和整洁，不准高声喧哗、打闹；禁止将任何食品、饮料带入室内食用，不准抽烟、随地吐痰、乱扔果皮纸屑；不得做与实验无关的事。</w:t>
      </w:r>
    </w:p>
    <w:p w14:paraId="4FD0375F">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实验时应严格按照仪器设备的操作程序规范操作。因违反操作规程，造成设备损坏的，使用人员要承担相应的经济赔偿责任。发生突发事故时应立即切断电源并及时报告管理人员。实验结束后，要按程序关闭实验设备电源，并整理好实验设备及环境卫生，经任课教师检查后方可离开。</w:t>
      </w:r>
    </w:p>
    <w:p w14:paraId="706485A1">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4.实验室内所有设备要注意防尘、防潮、防火、防盗，并经常为设备除尘。</w:t>
      </w:r>
    </w:p>
    <w:p w14:paraId="17519FD9">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5.设备出现故障应及时通知实验室管理人员，由实验中心统一负责维修。</w:t>
      </w:r>
    </w:p>
    <w:p w14:paraId="4C157696">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6.任何人不得擅自挪用和拆卸实验室的任何设备，如果确因教学需要使用设备，必须提前提出申请，经实验中心主任统一协调后方可借用。</w:t>
      </w:r>
    </w:p>
    <w:p w14:paraId="6A5DD630">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7.管理人员应及时登记实验室使用记录，定期做好设备的维护工作，保证教学工作的正常开展。</w:t>
      </w:r>
    </w:p>
    <w:p w14:paraId="1BC76D49">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8.关闭实验室前，应打扫室内卫生，认真检查和关好电源、门窗，并进行必要的安全检查工作。</w:t>
      </w:r>
    </w:p>
    <w:p w14:paraId="233CFBA4">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9.实验室钥匙应由管理人员妥善保管，不得转借他人。管理人员应定期检查实验室安全工作，认真做好安全检查记录，及时排除各种安全隐患。</w:t>
      </w:r>
    </w:p>
    <w:p w14:paraId="69DF9669">
      <w:pPr>
        <w:keepNext w:val="0"/>
        <w:keepLines w:val="0"/>
        <w:pageBreakBefore w:val="0"/>
        <w:kinsoku/>
        <w:wordWrap/>
        <w:overflowPunct/>
        <w:topLinePunct w:val="0"/>
        <w:bidi w:val="0"/>
        <w:snapToGrid/>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br w:type="page"/>
      </w:r>
    </w:p>
    <w:p w14:paraId="76BEB94D">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0"/>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pPr>
      <w:bookmarkStart w:id="48" w:name="_Toc28794"/>
      <w:r>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t>播音演播室使用管理制度</w:t>
      </w:r>
      <w:bookmarkEnd w:id="48"/>
    </w:p>
    <w:p w14:paraId="57347B44">
      <w:pPr>
        <w:pStyle w:val="17"/>
        <w:keepNext w:val="0"/>
        <w:keepLines w:val="0"/>
        <w:pageBreakBefore w:val="0"/>
        <w:kinsoku/>
        <w:wordWrap/>
        <w:overflowPunct/>
        <w:topLinePunct w:val="0"/>
        <w:bidi w:val="0"/>
        <w:snapToGrid/>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210EF72D">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播音演播室是传媒学院（新闻学院）开展新闻播音实践教学的重要场所，由实验中心安排专人负责管理，凡进入该实验室的教师和学生，必须遵守下列规定:</w:t>
      </w:r>
    </w:p>
    <w:p w14:paraId="4E737373">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1.凡教学计划规定的课程，由学校统一安排上课时间；课余时间向全院师生开放。任何单位和个人在课余时间使用本实验室，必须提前提出申请，由管理人员根据课表的空余时间合理安排。</w:t>
      </w:r>
    </w:p>
    <w:p w14:paraId="15738BF4">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2.实验室内必须保持安静和整洁，不准高声喧哗、打闹；禁止将任何食品、饮料带入室内食用，不准抽烟、随地吐痰、乱扔果皮纸屑；不得做与实验无关的事。</w:t>
      </w:r>
    </w:p>
    <w:p w14:paraId="46AC25FC">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实验时应严格按照仪器设备的操作程序规范操作。因违反操作规程，造成设备损坏的，使用人员要承担相应的经济赔偿责任。发生突发事故时应立即切断电源并及时报告管理人员。实验结束后，要按程序关闭实验设备电源，并整理好实验设备及环境卫生，经任课教师检查后方可离开。</w:t>
      </w:r>
    </w:p>
    <w:p w14:paraId="65D752C0">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4.实验室内所有设备要注意防尘、防潮、防火、防盗，并经常为设备除尘。</w:t>
      </w:r>
    </w:p>
    <w:p w14:paraId="3078327D">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5.设备出现故障应及时通知实验室管理人员，由实验中心统一负责维修。</w:t>
      </w:r>
    </w:p>
    <w:p w14:paraId="5EC76E8B">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6.任何人不得擅自挪用和拆卸实验室的任何设备，如果确因教学需要使用设备，必须提前提出申请，经实验中心主任统一协调后方可借用。</w:t>
      </w:r>
    </w:p>
    <w:p w14:paraId="215781E8">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7.管理人员应及时登记实验室使用记录，定期做好设备的维护工作，保证教学工作的正常开展。</w:t>
      </w:r>
    </w:p>
    <w:p w14:paraId="16638490">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8.关闭实验室前，应打扫室内卫生，认真检查和关好电源、门窗，并进行必要的安全检查工作。</w:t>
      </w:r>
    </w:p>
    <w:p w14:paraId="6AF52966">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9.实验室钥匙应由管理人员妥善保管，不得转借他人。管理人员应定期检查实验室安全工作，认真做好安全检查记录，及时排除各种安全隐患。</w:t>
      </w:r>
    </w:p>
    <w:p w14:paraId="4B017B03">
      <w:pPr>
        <w:pStyle w:val="17"/>
        <w:keepNext w:val="0"/>
        <w:keepLines w:val="0"/>
        <w:pageBreakBefore w:val="0"/>
        <w:kinsoku/>
        <w:wordWrap/>
        <w:overflowPunct/>
        <w:topLinePunct w:val="0"/>
        <w:bidi w:val="0"/>
        <w:snapToGrid/>
        <w:spacing w:line="520" w:lineRule="exact"/>
        <w:ind w:firstLine="700" w:firstLineChars="250"/>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1F0AF58D">
      <w:pPr>
        <w:pStyle w:val="17"/>
        <w:keepNext w:val="0"/>
        <w:keepLines w:val="0"/>
        <w:pageBreakBefore w:val="0"/>
        <w:kinsoku/>
        <w:wordWrap/>
        <w:overflowPunct/>
        <w:topLinePunct w:val="0"/>
        <w:bidi w:val="0"/>
        <w:snapToGrid/>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22ECA10C">
      <w:pPr>
        <w:pStyle w:val="17"/>
        <w:keepNext w:val="0"/>
        <w:keepLines w:val="0"/>
        <w:pageBreakBefore w:val="0"/>
        <w:kinsoku/>
        <w:wordWrap/>
        <w:overflowPunct/>
        <w:topLinePunct w:val="0"/>
        <w:bidi w:val="0"/>
        <w:snapToGrid/>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2257564B">
      <w:pPr>
        <w:keepNext w:val="0"/>
        <w:keepLines w:val="0"/>
        <w:pageBreakBefore w:val="0"/>
        <w:kinsoku/>
        <w:wordWrap/>
        <w:overflowPunct/>
        <w:topLinePunct w:val="0"/>
        <w:bidi w:val="0"/>
        <w:snapToGrid/>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7AAC2C88">
      <w:pPr>
        <w:keepNext w:val="0"/>
        <w:keepLines w:val="0"/>
        <w:pageBreakBefore w:val="0"/>
        <w:kinsoku/>
        <w:wordWrap/>
        <w:overflowPunct/>
        <w:topLinePunct w:val="0"/>
        <w:bidi w:val="0"/>
        <w:snapToGrid/>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br w:type="page"/>
      </w:r>
    </w:p>
    <w:p w14:paraId="2321B2D5">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0"/>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pPr>
      <w:bookmarkStart w:id="49" w:name="_Toc13718"/>
      <w:r>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t>形体训练实验室使用管理制度</w:t>
      </w:r>
      <w:bookmarkEnd w:id="49"/>
    </w:p>
    <w:p w14:paraId="2D9C3A0A">
      <w:pPr>
        <w:pStyle w:val="17"/>
        <w:keepNext w:val="0"/>
        <w:keepLines w:val="0"/>
        <w:pageBreakBefore w:val="0"/>
        <w:kinsoku/>
        <w:wordWrap/>
        <w:overflowPunct/>
        <w:topLinePunct w:val="0"/>
        <w:bidi w:val="0"/>
        <w:snapToGrid/>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317E6C72">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形体训练实验室是传媒学院（新闻学院）开展形体训练实践教学的重要场所，由实验中心安排专人负责管理，凡进入该实验室的教师和学生，必须遵守下列规定:</w:t>
      </w:r>
    </w:p>
    <w:p w14:paraId="29A382F6">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1.凡教学计划规定的课程，由学校统一安排上课时间；课余时间向全院师生开放。任何单位和个人在课余时间使用本实验室，必须提前提出申请，由管理人员根据课表的空余时间合理安排。</w:t>
      </w:r>
    </w:p>
    <w:p w14:paraId="5A2888F3">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2.实验室内必须保持安静和整洁，不准高声喧哗、打闹；禁止将任何食品、饮料带入室内食用，不准抽烟、随地吐痰、乱扔果皮纸屑；不得做与实验无关的事。</w:t>
      </w:r>
    </w:p>
    <w:p w14:paraId="2EC82FC8">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实验时应严格按照仪器设备的操作程序规范操作。因违反操作规程，造成设备损坏的，使用人员要承担相应的经济赔偿责任。发生突发事故时应立即切断电源并及时报告管理人员。实验结束后，要按程序关闭实验设备电源，并整理好实验设备及环境卫生，经任课教师检查后方可离开。</w:t>
      </w:r>
    </w:p>
    <w:p w14:paraId="4B0B264A">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4.实验室内所有设备要注意防尘、防潮、防火、防盗，并经常为设备除尘。</w:t>
      </w:r>
    </w:p>
    <w:p w14:paraId="0B7949E2">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5.设备出现故障应及时通知实验室管理人员，由实验中心统一负责维修。</w:t>
      </w:r>
    </w:p>
    <w:p w14:paraId="35E8525B">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6.任何人不得擅自挪用和拆卸实验室的任何设备，如果确因教学需要使用设备，必须提前提出申请，经实验中心主任统一协调后方可借用。</w:t>
      </w:r>
    </w:p>
    <w:p w14:paraId="634E6B2D">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7.管理人员应及时登记实验室使用记录，定期做好设备的维护工作，保证教学工作的正常开展。</w:t>
      </w:r>
    </w:p>
    <w:p w14:paraId="4827D074">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8.关闭实验室前，应打扫室内卫生，认真检查和关好电源、门窗，并进行必要的安全检查工作。</w:t>
      </w:r>
    </w:p>
    <w:p w14:paraId="29575965">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9.实验室钥匙应由管理人员妥善保管，不得转借他人。管理人员应定期检查实验室安全工作，认真做好安全检查记录，及时排除各种安全隐患。</w:t>
      </w:r>
    </w:p>
    <w:p w14:paraId="2C4B8599">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7818078F">
      <w:pPr>
        <w:keepNext w:val="0"/>
        <w:keepLines w:val="0"/>
        <w:pageBreakBefore w:val="0"/>
        <w:kinsoku/>
        <w:wordWrap/>
        <w:overflowPunct/>
        <w:topLinePunct w:val="0"/>
        <w:bidi w:val="0"/>
        <w:snapToGrid/>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597B260D">
      <w:pPr>
        <w:keepNext w:val="0"/>
        <w:keepLines w:val="0"/>
        <w:pageBreakBefore w:val="0"/>
        <w:kinsoku/>
        <w:wordWrap/>
        <w:overflowPunct/>
        <w:topLinePunct w:val="0"/>
        <w:bidi w:val="0"/>
        <w:snapToGrid/>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br w:type="page"/>
      </w:r>
    </w:p>
    <w:p w14:paraId="66FF3B21">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0"/>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pPr>
      <w:bookmarkStart w:id="50" w:name="_Toc18259"/>
      <w:r>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t>播音训练实验室使用管理制度</w:t>
      </w:r>
      <w:bookmarkEnd w:id="50"/>
    </w:p>
    <w:p w14:paraId="131A27EC">
      <w:pPr>
        <w:pStyle w:val="17"/>
        <w:keepNext w:val="0"/>
        <w:keepLines w:val="0"/>
        <w:pageBreakBefore w:val="0"/>
        <w:kinsoku/>
        <w:wordWrap/>
        <w:overflowPunct/>
        <w:topLinePunct w:val="0"/>
        <w:bidi w:val="0"/>
        <w:snapToGrid/>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3DEBAF3F">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播音训练实验室是传媒学院（新闻学院）开展播音训练实践教学的重要场所，由实验中心安排专人负责管理，凡进入该实验室的教师和学生，必须遵守下列规定:</w:t>
      </w:r>
    </w:p>
    <w:p w14:paraId="1379166D">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1.凡教学计划规定的课程，由学校统一安排上课时间；课余时间向全院师生开放。任何单位和个人在课余时间使用本实验室，必须提前提出申请，由管理人员根据课表的空余时间合理安排。</w:t>
      </w:r>
    </w:p>
    <w:p w14:paraId="0CB4907F">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2.实验室内必须保持安静和整洁，不准高声喧哗、打闹；禁止将任何食品、饮料带入室内食用，不准抽烟、随地吐痰、乱扔果皮纸屑；不得做与实验无关的事。</w:t>
      </w:r>
    </w:p>
    <w:p w14:paraId="38F86D37">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实验时应严格按照仪器设备的操作程序规范操作。因违反操作规程，造成设备损坏的，使用人员要承担相应的经济赔偿责任。发生突发事故时应立即切断电源并及时报告管理人员。实验结束后，要按程序关闭实验设备电源，并整理好实验设备及环境卫生，经任课教师检查后方可离开。</w:t>
      </w:r>
    </w:p>
    <w:p w14:paraId="3C447A42">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4.实验室内所有设备要注意防尘、防潮、防火、防盗，并经常为设备除尘。</w:t>
      </w:r>
    </w:p>
    <w:p w14:paraId="07991A74">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5.设备出现故障应及时通知实验室管理人员，由实验中心统一负责维修。</w:t>
      </w:r>
    </w:p>
    <w:p w14:paraId="324693D3">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6.任何人不得擅自挪用和拆卸实验室的任何设备，如果确因教学需要使用设备，必须提前提出申请，经实验中心主任统一协调后方可借用。</w:t>
      </w:r>
    </w:p>
    <w:p w14:paraId="4528BECB">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7.管理人员应及时登记实验室使用记录，定期做好设备的维护工作，保证教学工作的正常开展。</w:t>
      </w:r>
    </w:p>
    <w:p w14:paraId="503F5F28">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8.关闭实验室前，应打扫室内卫生，认真检查和关好电源、门窗，并进行必要的安全检查工作。</w:t>
      </w:r>
    </w:p>
    <w:p w14:paraId="16596B13">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9.实验室钥匙应由管理人员妥善保管，不得转借他人。管理人员应定期检查实验室安全工作，认真做好安全检查记录，及时排除各种安全隐患。</w:t>
      </w:r>
    </w:p>
    <w:p w14:paraId="460C5911">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50A7E8B1">
      <w:pPr>
        <w:keepNext w:val="0"/>
        <w:keepLines w:val="0"/>
        <w:pageBreakBefore w:val="0"/>
        <w:kinsoku/>
        <w:wordWrap/>
        <w:overflowPunct/>
        <w:topLinePunct w:val="0"/>
        <w:bidi w:val="0"/>
        <w:snapToGrid/>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459E48A2">
      <w:pPr>
        <w:keepNext w:val="0"/>
        <w:keepLines w:val="0"/>
        <w:pageBreakBefore w:val="0"/>
        <w:kinsoku/>
        <w:wordWrap/>
        <w:overflowPunct/>
        <w:topLinePunct w:val="0"/>
        <w:bidi w:val="0"/>
        <w:snapToGrid/>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br w:type="page"/>
      </w:r>
    </w:p>
    <w:p w14:paraId="402B27A4">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0"/>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pPr>
      <w:bookmarkStart w:id="51" w:name="_Toc24730"/>
      <w:r>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t>录音实验室使用管理制度</w:t>
      </w:r>
      <w:bookmarkEnd w:id="51"/>
    </w:p>
    <w:p w14:paraId="38E4F705">
      <w:pPr>
        <w:pStyle w:val="17"/>
        <w:keepNext w:val="0"/>
        <w:keepLines w:val="0"/>
        <w:pageBreakBefore w:val="0"/>
        <w:kinsoku/>
        <w:wordWrap/>
        <w:overflowPunct/>
        <w:topLinePunct w:val="0"/>
        <w:bidi w:val="0"/>
        <w:snapToGrid/>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728A3C23">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录音实验室是传媒学院（新闻学院）开展录音实践教学的重要场所，由实验中心安排专人负责管理，凡进入该实验室的教师和学生，必须遵守下列规定:</w:t>
      </w:r>
    </w:p>
    <w:p w14:paraId="31F65062">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1.凡教学计划规定的课程，由学校统一安排上课时间；课余时间向全院师生开放。任何单位和个人在课余时间使用本实验室，必须提前提出申请，由管理人员根据课表的空余时间合理安排。</w:t>
      </w:r>
    </w:p>
    <w:p w14:paraId="7AA556D9">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2.实验室内必须保持安静和整洁，不准高声喧哗、打闹；禁止将任何食品、饮料带入室内食用，不准抽烟、随地吐痰、乱扔果皮纸屑；不得做与实验无关的事。</w:t>
      </w:r>
    </w:p>
    <w:p w14:paraId="51C440A9">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实验时应严格按照仪器设备的操作程序规范操作。因违反操作规程，造成设备损坏的，使用人员要承担相应的经济赔偿责任。发生突发事故时应立即切断电源并及时报告管理人员。实验结束后，要按程序关闭实验设备电源，并整理好实验设备及环境卫生，经任课教师检查后方可离开。</w:t>
      </w:r>
    </w:p>
    <w:p w14:paraId="148A40C2">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4.实验室内所有设备要注意防尘、防潮、防火、防盗，并经常为设备除尘。</w:t>
      </w:r>
    </w:p>
    <w:p w14:paraId="15A411EB">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5.设备出现故障应及时通知实验室管理人员，由实验中心统一负责维修。</w:t>
      </w:r>
    </w:p>
    <w:p w14:paraId="64E169E5">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6.任何人不得擅自挪用和拆卸实验室的任何设备，如果确因教学需要使用设备，必须提前提出申请，经实验中心主任统一协调后方可借用。</w:t>
      </w:r>
    </w:p>
    <w:p w14:paraId="5EE743A4">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7.管理人员应及时登记实验室使用记录，定期做好设备的维护工作，保证教学工作的正常开展。</w:t>
      </w:r>
    </w:p>
    <w:p w14:paraId="4CDB4E3E">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8.关闭实验室前，应打扫室内卫生，认真检查和关好电源、门窗，并进行必要的安全检查工作。</w:t>
      </w:r>
    </w:p>
    <w:p w14:paraId="68225AD2">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9.实验室钥匙应由管理人员妥善保管，不得转借他人。管理人员应定期检查实验室安全工作，认真做好安全检查记录，及时排除各种安全隐患。</w:t>
      </w:r>
    </w:p>
    <w:p w14:paraId="3532AEEA">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52BE2C99">
      <w:pPr>
        <w:keepNext w:val="0"/>
        <w:keepLines w:val="0"/>
        <w:pageBreakBefore w:val="0"/>
        <w:kinsoku/>
        <w:wordWrap/>
        <w:overflowPunct/>
        <w:topLinePunct w:val="0"/>
        <w:bidi w:val="0"/>
        <w:snapToGrid/>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2A249BE4">
      <w:pPr>
        <w:keepNext w:val="0"/>
        <w:keepLines w:val="0"/>
        <w:pageBreakBefore w:val="0"/>
        <w:kinsoku/>
        <w:wordWrap/>
        <w:overflowPunct/>
        <w:topLinePunct w:val="0"/>
        <w:bidi w:val="0"/>
        <w:snapToGrid/>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br w:type="page"/>
      </w:r>
    </w:p>
    <w:p w14:paraId="3AB61E91">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0"/>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pPr>
      <w:bookmarkStart w:id="52" w:name="_Toc5181"/>
      <w:r>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t>化妆造型实验室使用管理制度</w:t>
      </w:r>
      <w:bookmarkEnd w:id="52"/>
    </w:p>
    <w:p w14:paraId="652FB4B9">
      <w:pPr>
        <w:pStyle w:val="17"/>
        <w:keepNext w:val="0"/>
        <w:keepLines w:val="0"/>
        <w:pageBreakBefore w:val="0"/>
        <w:kinsoku/>
        <w:wordWrap/>
        <w:overflowPunct/>
        <w:topLinePunct w:val="0"/>
        <w:bidi w:val="0"/>
        <w:snapToGrid/>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61DB1B00">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化妆造型实验室是传媒学院（新闻学院）开展化妆造型实践教学的重要场所，由实验中心安排专人负责管理，凡进入该实验室的教师和学生，必须遵守下列规定:</w:t>
      </w:r>
    </w:p>
    <w:p w14:paraId="26F5F7A8">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1.凡教学计划规定的课程，由学校统一安排上课时间；课余时间向全院师生开放。任何单位和个人在课余时间使用本实验室，必须提前提出申请，由管理人员根据课表的空余时间合理安排。</w:t>
      </w:r>
    </w:p>
    <w:p w14:paraId="66953C59">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2.实验室内必须保持安静和整洁，不准高声喧哗、打闹；禁止将任何食品、饮料带入室内食用，不准抽烟、随地吐痰、乱扔果皮纸屑；不得做与实验无关的事。</w:t>
      </w:r>
    </w:p>
    <w:p w14:paraId="375E9178">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实验时应严格按照仪器设备的操作程序规范操作。因违反操作规程，造成设备损坏的，使用人员要承担相应的经济赔偿责任。发生突发事故时应立即切断电源并及时报告管理人员。实验结束后，要按程序关闭实验设备电源，并整理好实验设备及环境卫生，经任课教师检查后方可离开。</w:t>
      </w:r>
    </w:p>
    <w:p w14:paraId="3B3C233E">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4.实验室内所有设备要注意防尘、防潮、防火、防盗，并经常为设备除尘。</w:t>
      </w:r>
    </w:p>
    <w:p w14:paraId="53A77B15">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5.设备出现故障应及时通知实验室管理人员，由实验中心统一负责维修。</w:t>
      </w:r>
    </w:p>
    <w:p w14:paraId="1F30B962">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6.任何人不得擅自挪用和拆卸实验室的任何设备，如果确因教学科研需要借用本实验室设备，必须提前提出申请，经实验中心主任统一协调后方可借用。</w:t>
      </w:r>
    </w:p>
    <w:p w14:paraId="1950513C">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7.管理人员应及时登记实验室使用记录，定期做好设备的维护工作，保证教学工作的正常开展。</w:t>
      </w:r>
    </w:p>
    <w:p w14:paraId="7E954986">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8.关闭实验室前，应打扫室内卫生，认真检查和关好电源、门窗，并进行必要的安全检查工作。</w:t>
      </w:r>
    </w:p>
    <w:p w14:paraId="1AE02659">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9.实验室钥匙应由管理人员妥善保管，不得转借他人。管理人员应定期检查实验室安全工作，认真做好安全检查记录，及时排除各种安全隐患。</w:t>
      </w:r>
    </w:p>
    <w:p w14:paraId="60E506FB">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11890EE9">
      <w:pPr>
        <w:keepNext w:val="0"/>
        <w:keepLines w:val="0"/>
        <w:pageBreakBefore w:val="0"/>
        <w:kinsoku/>
        <w:wordWrap/>
        <w:overflowPunct/>
        <w:topLinePunct w:val="0"/>
        <w:bidi w:val="0"/>
        <w:snapToGrid/>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324A0910">
      <w:pPr>
        <w:keepNext w:val="0"/>
        <w:keepLines w:val="0"/>
        <w:pageBreakBefore w:val="0"/>
        <w:kinsoku/>
        <w:wordWrap/>
        <w:overflowPunct/>
        <w:topLinePunct w:val="0"/>
        <w:bidi w:val="0"/>
        <w:snapToGrid/>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25B10438">
      <w:pPr>
        <w:keepNext w:val="0"/>
        <w:keepLines w:val="0"/>
        <w:pageBreakBefore w:val="0"/>
        <w:kinsoku/>
        <w:wordWrap/>
        <w:overflowPunct/>
        <w:topLinePunct w:val="0"/>
        <w:bidi w:val="0"/>
        <w:snapToGrid/>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br w:type="page"/>
      </w:r>
    </w:p>
    <w:p w14:paraId="3E07FD66">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0"/>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pPr>
      <w:bookmarkStart w:id="53" w:name="_Toc31266"/>
      <w:r>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t>摄像实验室使用管理制度</w:t>
      </w:r>
      <w:bookmarkEnd w:id="53"/>
    </w:p>
    <w:p w14:paraId="2F02767C">
      <w:pPr>
        <w:pStyle w:val="17"/>
        <w:keepNext w:val="0"/>
        <w:keepLines w:val="0"/>
        <w:pageBreakBefore w:val="0"/>
        <w:kinsoku/>
        <w:wordWrap/>
        <w:overflowPunct/>
        <w:topLinePunct w:val="0"/>
        <w:bidi w:val="0"/>
        <w:snapToGrid/>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51DD71A9">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摄像实验室是传媒学院（新闻学院）开展摄像实践教学的重要场所，由实验中心安排专人负责管理，凡进入该实验室的教师和学生，必须遵守下列规定:</w:t>
      </w:r>
    </w:p>
    <w:p w14:paraId="20683CB4">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1.凡教学计划规定的课程，由学校统一安排上课时间；课余时间向全院师生开放。任何单位和个人在课余时间使用本实验室，必须提前提出申请，由管理人员根据课表的空余时间合理安排。</w:t>
      </w:r>
    </w:p>
    <w:p w14:paraId="697F9CA6">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2.实验室内必须保持安静和整洁，不准高声喧哗、打闹；禁止将任何食品、饮料带入室内食用，不准抽烟、随地吐痰、乱扔果皮纸屑；不得做与实验无关的事。</w:t>
      </w:r>
    </w:p>
    <w:p w14:paraId="2510DD08">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实验时应严格按照仪器设备的操作程序规范操作。因违反操作规程，造成设备损坏的，使用人员要承担相应的经济赔偿责任。发生突发事故时应立即切断电源并及时报告管理人员。实验结束后，要按程序关闭实验设备电源，并整理好实验设备及环境卫生，经任课教师检查后方可离开。</w:t>
      </w:r>
    </w:p>
    <w:p w14:paraId="1C4049AF">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4.实验室内所有设备要注意防尘、防潮、防火、防盗，并经常为设备除尘。</w:t>
      </w:r>
    </w:p>
    <w:p w14:paraId="2E6B30B7">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5.设备出现故障应及时通知实验室管理人员，由实验中心统一负责维修。</w:t>
      </w:r>
    </w:p>
    <w:p w14:paraId="7BD59232">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6.任何人不得擅自挪用和拆卸实验室的任何设备，如果确因教学需要使用设备，必须提前提出申请，经实验中心主任统一协调后方可借用。</w:t>
      </w:r>
    </w:p>
    <w:p w14:paraId="15CC1E43">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7.管理人员应及时登记实验室使用记录，定期做好设备的维护工作，保证教学工作的正常开展。</w:t>
      </w:r>
    </w:p>
    <w:p w14:paraId="3C6DE86D">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8.关闭实验室前，应打扫室内卫生，认真检查和关好电源、门窗，并进行必要的安全检查工作。</w:t>
      </w:r>
    </w:p>
    <w:p w14:paraId="726CFCD2">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9.实验室钥匙应由管理人员妥善保管，不得转借他人。管理人员应定期检查实验室安全工作，认真做好安全检查记录，及时排除各种安全隐患。</w:t>
      </w:r>
    </w:p>
    <w:p w14:paraId="2355798C">
      <w:pPr>
        <w:keepNext w:val="0"/>
        <w:keepLines w:val="0"/>
        <w:pageBreakBefore w:val="0"/>
        <w:kinsoku/>
        <w:wordWrap/>
        <w:overflowPunct/>
        <w:topLinePunct w:val="0"/>
        <w:bidi w:val="0"/>
        <w:snapToGrid/>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br w:type="page"/>
      </w:r>
    </w:p>
    <w:p w14:paraId="26BF0E8B">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0"/>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pPr>
      <w:bookmarkStart w:id="54" w:name="_Toc2168"/>
      <w:r>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t>数字图形图像处理实验室使用管理制度</w:t>
      </w:r>
      <w:bookmarkEnd w:id="54"/>
    </w:p>
    <w:p w14:paraId="7D06AB0B">
      <w:pPr>
        <w:pStyle w:val="17"/>
        <w:keepNext w:val="0"/>
        <w:keepLines w:val="0"/>
        <w:pageBreakBefore w:val="0"/>
        <w:kinsoku/>
        <w:wordWrap/>
        <w:overflowPunct/>
        <w:topLinePunct w:val="0"/>
        <w:bidi w:val="0"/>
        <w:snapToGrid/>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272EA3EC">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数字图形图像处理实验室是传媒学院（新闻学院）开展数字图形图像处理实践教学的重要场所，由实验中心安排专人负责管理，凡进入该实验室的教师和学生，必须遵守下列规定:</w:t>
      </w:r>
    </w:p>
    <w:p w14:paraId="0A9049DC">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1.凡教学计划规定的课程，由学校统一安排上课时间；课余时间向全院师生开放。任何单位和个人在课余时间使用本实验室，必须提前提出申请，由管理人员根据课表的空余时间合理安排。</w:t>
      </w:r>
    </w:p>
    <w:p w14:paraId="4D8250D3">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2.实验室内必须保持安静和整洁，不准高声喧哗、打闹；禁止将任何食品、饮料带入室内食用，不准抽烟、随地吐痰、乱扔果皮纸屑；不得做与实验无关的事。</w:t>
      </w:r>
    </w:p>
    <w:p w14:paraId="02E1FF22">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实验时应严格按照仪器设备的操作程序规范操作。因违反操作规程，造成设备损坏的，使用人员要承担相应的经济赔偿责任。发生突发事故时应立即切断电源并及时报告管理人员。实验结束后，要按程序关闭实验设备电源，并整理好实验设备及环境卫生，经任课教师检查后方可离开。</w:t>
      </w:r>
    </w:p>
    <w:p w14:paraId="7C387F29">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4.实验室内所有设备要注意防尘、防潮、防火、防盗，并经常为设备除尘。</w:t>
      </w:r>
    </w:p>
    <w:p w14:paraId="7283443E">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5.设备出现故障应及时通知实验室管理人员，由实验中心统一负责维修。</w:t>
      </w:r>
    </w:p>
    <w:p w14:paraId="3E0A3308">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6.任何人不得擅自挪用和拆卸实验室的任何设备，如果确因教学需要使用设备，必须提前提出申请，经实验中心主任统一协调后方可借用。</w:t>
      </w:r>
    </w:p>
    <w:p w14:paraId="7B50E0E9">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7.管理人员应及时登记实验室使用记录，定期做好设备的维护工作，保证教学工作的正常开展。</w:t>
      </w:r>
    </w:p>
    <w:p w14:paraId="61AA8D11">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8.关闭实验室前，应打扫室内卫生，认真检查和关好电源、门窗，并进行必要的安全检查工作。</w:t>
      </w:r>
    </w:p>
    <w:p w14:paraId="229ED504">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9.实验室钥匙应由管理人员妥善保管，不得转借他人。管理人员应定期检查实验室安全工作，认真做好安全检查记录，及时排除各种安全隐患。</w:t>
      </w:r>
    </w:p>
    <w:p w14:paraId="5AE9A777">
      <w:pPr>
        <w:keepNext w:val="0"/>
        <w:keepLines w:val="0"/>
        <w:pageBreakBefore w:val="0"/>
        <w:kinsoku/>
        <w:wordWrap/>
        <w:overflowPunct/>
        <w:topLinePunct w:val="0"/>
        <w:bidi w:val="0"/>
        <w:snapToGrid/>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br w:type="page"/>
      </w:r>
    </w:p>
    <w:p w14:paraId="0BB9E35E">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0"/>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pPr>
      <w:bookmarkStart w:id="55" w:name="_Toc5652"/>
      <w:r>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t>影视编辑实验室使用管理制度</w:t>
      </w:r>
      <w:bookmarkEnd w:id="55"/>
    </w:p>
    <w:p w14:paraId="3E846125">
      <w:pPr>
        <w:pStyle w:val="17"/>
        <w:keepNext w:val="0"/>
        <w:keepLines w:val="0"/>
        <w:pageBreakBefore w:val="0"/>
        <w:kinsoku/>
        <w:wordWrap/>
        <w:overflowPunct/>
        <w:topLinePunct w:val="0"/>
        <w:bidi w:val="0"/>
        <w:snapToGrid/>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0257D39C">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影视编辑实验室是传媒学院（新闻学院）开展影视编辑实践教学的重要场所，由实验中心安排专人负责管理，凡进入该实验室的教师和学生，必须遵守下列规定:</w:t>
      </w:r>
    </w:p>
    <w:p w14:paraId="52CA59C8">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1.凡教学计划规定的课程，由学校统一安排上课时间；课余时间向全院师生开放。任何单位和个人在课余时间使用本实验室，必须提前提出申请，由管理人员根据课表的空余时间合理安排。</w:t>
      </w:r>
    </w:p>
    <w:p w14:paraId="76204F15">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2.实验室内必须保持安静和整洁，不准高声喧哗、打闹；禁止将任何食品、饮料带入室内食用，不准抽烟、随地吐痰、乱扔果皮纸屑；不得做与实验无关的事。</w:t>
      </w:r>
    </w:p>
    <w:p w14:paraId="4D202DB7">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实验时应严格按照仪器设备的操作程序规范操作。因违反操作规程，造成设备损坏的，使用人员要承担相应的经济赔偿责任。发生突发事故时应立即切断电源并及时报告管理人员。实验结束后，要按程序关闭实验设备电源，并整理好实验设备及环境卫生，经任课教师检查后方可离开。</w:t>
      </w:r>
    </w:p>
    <w:p w14:paraId="75CF0331">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4.实验室内所有设备要注意防尘、防潮、防火、防盗，并经常为设备除尘。</w:t>
      </w:r>
    </w:p>
    <w:p w14:paraId="2E3104C7">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5.设备出现故障应及时通知实验室管理人员，由实验中心统一负责维修。</w:t>
      </w:r>
    </w:p>
    <w:p w14:paraId="67EF7AE5">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6.任何人不得擅自挪用和拆卸实验室的任何设备，如果确因教学需要使用设备，必须提前提出申请，经实验中心主任统一协调后方可借用。</w:t>
      </w:r>
    </w:p>
    <w:p w14:paraId="340169CA">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7.管理人员应及时登记实验室使用记录，定期做好设备的维护工作，保证教学工作的正常开展。</w:t>
      </w:r>
    </w:p>
    <w:p w14:paraId="75D9127F">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8.关闭实验室前，应打扫室内卫生，认真检查和关好电源、门窗，并进行必要的安全检查工作。</w:t>
      </w:r>
    </w:p>
    <w:p w14:paraId="06F7742F">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9.实验室钥匙应由管理人员妥善保管，不得转借他人。管理人员应定期检查实验室安全工作，认真做好安全检查记录，及时排除各种安全隐患。</w:t>
      </w:r>
    </w:p>
    <w:p w14:paraId="3A8C6E3C">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1BCAFF49">
      <w:pPr>
        <w:pStyle w:val="17"/>
        <w:keepNext w:val="0"/>
        <w:keepLines w:val="0"/>
        <w:pageBreakBefore w:val="0"/>
        <w:kinsoku/>
        <w:wordWrap/>
        <w:overflowPunct/>
        <w:topLinePunct w:val="0"/>
        <w:bidi w:val="0"/>
        <w:snapToGrid/>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2136B0AB">
      <w:pPr>
        <w:pStyle w:val="17"/>
        <w:keepNext w:val="0"/>
        <w:keepLines w:val="0"/>
        <w:pageBreakBefore w:val="0"/>
        <w:kinsoku/>
        <w:wordWrap/>
        <w:overflowPunct/>
        <w:topLinePunct w:val="0"/>
        <w:bidi w:val="0"/>
        <w:snapToGrid/>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04139F46">
      <w:pPr>
        <w:keepNext w:val="0"/>
        <w:keepLines w:val="0"/>
        <w:pageBreakBefore w:val="0"/>
        <w:kinsoku/>
        <w:wordWrap/>
        <w:overflowPunct/>
        <w:topLinePunct w:val="0"/>
        <w:bidi w:val="0"/>
        <w:snapToGrid/>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225C9BC2">
      <w:pPr>
        <w:keepNext w:val="0"/>
        <w:keepLines w:val="0"/>
        <w:pageBreakBefore w:val="0"/>
        <w:kinsoku/>
        <w:wordWrap/>
        <w:overflowPunct/>
        <w:topLinePunct w:val="0"/>
        <w:bidi w:val="0"/>
        <w:snapToGrid/>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br w:type="page"/>
      </w:r>
    </w:p>
    <w:p w14:paraId="7B12DB72">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0"/>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pPr>
      <w:bookmarkStart w:id="56" w:name="_Toc6490"/>
      <w:r>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t>虚拟演播实验室使用管理制度</w:t>
      </w:r>
      <w:bookmarkEnd w:id="56"/>
    </w:p>
    <w:p w14:paraId="42097388">
      <w:pPr>
        <w:pStyle w:val="17"/>
        <w:keepNext w:val="0"/>
        <w:keepLines w:val="0"/>
        <w:pageBreakBefore w:val="0"/>
        <w:kinsoku/>
        <w:wordWrap/>
        <w:overflowPunct/>
        <w:topLinePunct w:val="0"/>
        <w:bidi w:val="0"/>
        <w:snapToGrid/>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5A377C70">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虚拟演播实验室是传媒学院（新闻学院）开展虚拟影像制作实践教学的重要场所，由实验中心安排专人负责管理，凡进入该实验室的教师和学生，必须遵守下列规定:</w:t>
      </w:r>
    </w:p>
    <w:p w14:paraId="662FC3E0">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1.凡教学计划规定的课程，由学校统一安排上课时间；课余时间向全院师生开放。任何单位和个人在课余时间使用本实验室，必须提前提出申请，由管理人员根据课表的空余时间合理安排。</w:t>
      </w:r>
    </w:p>
    <w:p w14:paraId="7928EEE0">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2.实验室内必须保持安静和整洁，不准高声喧哗、打闹；禁止将任何食品、饮料带入室内食用，不准抽烟、随地吐痰、乱扔果皮纸屑；不得做与实验无关的事。</w:t>
      </w:r>
    </w:p>
    <w:p w14:paraId="29B1F037">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实验时应严格按照仪器设备的操作程序规范操作。因违反操作规程，造成设备损坏的，使用人员要承担相应的经济赔偿责任。发生突发事故时应立即切断电源并及时报告管理人员。实验结束后，要按程序关闭实验设备电源，并整理好实验设备及环境卫生，经任课教师检查后方可离开。</w:t>
      </w:r>
    </w:p>
    <w:p w14:paraId="0F7D73EC">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4.实验室内所有设备要注意防尘、防潮、防火、防盗，并经常为设备除尘。</w:t>
      </w:r>
    </w:p>
    <w:p w14:paraId="3FB65A7B">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5.设备出现故障应及时通知实验室管理人员，由实验中心统一负责维修。</w:t>
      </w:r>
    </w:p>
    <w:p w14:paraId="36AD6EF9">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6.任何人不得擅自挪用和拆卸实验室的任何设备，如果确因教学需要使用设备，必须提前提出申请，经实验中心主任统一协调后方可借用。</w:t>
      </w:r>
    </w:p>
    <w:p w14:paraId="578F2CC7">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7.管理人员应及时登记实验室使用记录，定期做好设备的维护工作，保证教学工作的正常开展。</w:t>
      </w:r>
    </w:p>
    <w:p w14:paraId="282354AD">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8.关闭实验室前，应打扫室内卫生，认真检查和关好电源、门窗，并进行必要的安全检查工作。</w:t>
      </w:r>
    </w:p>
    <w:p w14:paraId="24814B1C">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9.实验室钥匙应由管理人员妥善保管，不得转借他人。管理人员应定期检查实验室安全工作，认真做好安全检查记录，及时排除各种安全隐患。</w:t>
      </w:r>
    </w:p>
    <w:p w14:paraId="7768EE21">
      <w:pPr>
        <w:keepNext w:val="0"/>
        <w:keepLines w:val="0"/>
        <w:pageBreakBefore w:val="0"/>
        <w:kinsoku/>
        <w:wordWrap/>
        <w:overflowPunct/>
        <w:topLinePunct w:val="0"/>
        <w:bidi w:val="0"/>
        <w:snapToGrid/>
        <w:spacing w:line="52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br w:type="page"/>
      </w:r>
    </w:p>
    <w:p w14:paraId="3B237194">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0"/>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pPr>
      <w:bookmarkStart w:id="57" w:name="_Toc18793"/>
      <w:r>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t>仪器设备库房安全管理制度</w:t>
      </w:r>
      <w:bookmarkEnd w:id="57"/>
    </w:p>
    <w:p w14:paraId="40341D22">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75AADC9A">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仪器设备库房是传媒学院（新闻学院）存储和教学科研借用设备的重要场所，由实验中心安排专人负责管理，本室日常管理必须遵守下列规定：</w:t>
      </w:r>
    </w:p>
    <w:p w14:paraId="3748A109">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1.保持库房布局合理，摆放整齐，环境温湿度符合储存要求。</w:t>
      </w:r>
    </w:p>
    <w:p w14:paraId="18C3068E">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2.必须配备充分、完好、适用的消防器材，并放置在明显方便的地方；为了仪器库房的安全，未经允许，不准无关人员擅自进入库房。 </w:t>
      </w:r>
    </w:p>
    <w:p w14:paraId="0D6E570B">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3.库房内禁止吸烟，发生火警时，应立即报告，并充分使用现场消防设施进行灭火。</w:t>
      </w:r>
    </w:p>
    <w:p w14:paraId="744E694B">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4.库房内不得存放易燃易爆物品，不得占用通道，保持道路通畅。</w:t>
      </w:r>
    </w:p>
    <w:p w14:paraId="1F8A1ACC">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5.库房管理人员必须了解所有仪器设备的安全知识，为保证仪器处于良好状态，不常借用的仪器设备应每月加电一次。</w:t>
      </w:r>
    </w:p>
    <w:p w14:paraId="02A5091D">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6.严格履行仪器出入库性能检查制度，明确损坏责任。</w:t>
      </w:r>
    </w:p>
    <w:p w14:paraId="6FCAE20A">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8.电源接线板、电源线等有老化破损现象不得加电开机，必须更换后才能使用。</w:t>
      </w:r>
    </w:p>
    <w:p w14:paraId="382D4E8C">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9.凡损坏设备者应检查原因，因违反操作规程，造成设备损坏的，按学校及学院有关规定进行处理。</w:t>
      </w:r>
    </w:p>
    <w:p w14:paraId="487510A5">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10.管理人员在下班离开库房前，应认真检查和关好电源和门窗，并进行必要的安全检查工作。</w:t>
      </w:r>
    </w:p>
    <w:p w14:paraId="40EB5C60">
      <w:pPr>
        <w:keepNext w:val="0"/>
        <w:keepLines w:val="0"/>
        <w:pageBreakBefore w:val="0"/>
        <w:kinsoku/>
        <w:wordWrap/>
        <w:overflowPunct/>
        <w:topLinePunct w:val="0"/>
        <w:bidi w:val="0"/>
        <w:snapToGrid/>
        <w:spacing w:line="520" w:lineRule="exact"/>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11.对于已经发生的重大安全事故应及时上报，保护现场，采取有效的措施防止灾害蔓延。</w:t>
      </w:r>
    </w:p>
    <w:p w14:paraId="61D2C801">
      <w:pPr>
        <w:keepNext w:val="0"/>
        <w:keepLines w:val="0"/>
        <w:pageBreakBefore w:val="0"/>
        <w:kinsoku/>
        <w:wordWrap/>
        <w:overflowPunct/>
        <w:topLinePunct w:val="0"/>
        <w:bidi w:val="0"/>
        <w:snapToGrid/>
        <w:spacing w:line="520" w:lineRule="exact"/>
        <w:ind w:firstLine="4060" w:firstLineChars="1450"/>
        <w:textAlignment w:val="auto"/>
        <w:rPr>
          <w:rFonts w:hint="eastAsia" w:ascii="仿宋_GB2312" w:hAnsi="仿宋_GB2312" w:eastAsia="仿宋_GB2312" w:cs="仿宋_GB2312"/>
          <w:color w:val="000000" w:themeColor="text1"/>
          <w:sz w:val="28"/>
          <w:szCs w:val="28"/>
          <w14:textFill>
            <w14:solidFill>
              <w14:schemeClr w14:val="tx1"/>
            </w14:solidFill>
          </w14:textFill>
        </w:rPr>
      </w:pPr>
    </w:p>
    <w:p w14:paraId="006E26F3">
      <w:pPr>
        <w:rPr>
          <w:color w:val="000000" w:themeColor="text1"/>
          <w14:textFill>
            <w14:solidFill>
              <w14:schemeClr w14:val="tx1"/>
            </w14:solidFill>
          </w14:textFill>
        </w:rPr>
      </w:pPr>
    </w:p>
    <w:p w14:paraId="6407E029">
      <w:pPr>
        <w:rPr>
          <w:color w:val="000000" w:themeColor="text1"/>
          <w14:textFill>
            <w14:solidFill>
              <w14:schemeClr w14:val="tx1"/>
            </w14:solidFill>
          </w14:textFill>
        </w:rPr>
      </w:pPr>
      <w:r>
        <w:rPr>
          <w:color w:val="000000" w:themeColor="text1"/>
          <w14:textFill>
            <w14:solidFill>
              <w14:schemeClr w14:val="tx1"/>
            </w14:solidFill>
          </w14:textFill>
        </w:rPr>
        <w:br w:type="page"/>
      </w:r>
    </w:p>
    <w:p w14:paraId="3B4E6C7B">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0"/>
        <w:rPr>
          <w:rFonts w:hint="default" w:ascii="方正小标宋简体" w:hAnsi="方正小标宋简体" w:eastAsia="方正小标宋简体" w:cs="方正小标宋简体"/>
          <w:b w:val="0"/>
          <w:bCs/>
          <w:color w:val="000000" w:themeColor="text1"/>
          <w:sz w:val="40"/>
          <w:szCs w:val="40"/>
          <w:lang w:val="en-US" w:eastAsia="zh-CN"/>
          <w14:textFill>
            <w14:solidFill>
              <w14:schemeClr w14:val="tx1"/>
            </w14:solidFill>
          </w14:textFill>
        </w:rPr>
      </w:pPr>
      <w:bookmarkStart w:id="58" w:name="_Toc4356"/>
      <w:r>
        <w:rPr>
          <w:rFonts w:hint="eastAsia" w:ascii="方正小标宋简体" w:hAnsi="方正小标宋简体" w:eastAsia="方正小标宋简体" w:cs="方正小标宋简体"/>
          <w:b w:val="0"/>
          <w:bCs/>
          <w:color w:val="000000" w:themeColor="text1"/>
          <w:sz w:val="40"/>
          <w:szCs w:val="40"/>
          <w:lang w:val="en-US" w:eastAsia="zh-CN"/>
          <w14:textFill>
            <w14:solidFill>
              <w14:schemeClr w14:val="tx1"/>
            </w14:solidFill>
          </w14:textFill>
        </w:rPr>
        <w:t>设备借用流程</w:t>
      </w:r>
      <w:bookmarkEnd w:id="58"/>
    </w:p>
    <w:p w14:paraId="2E7438BD">
      <w:pPr>
        <w:rPr>
          <w:rFonts w:hint="eastAsia" w:ascii="仿宋_GB2312" w:hAnsi="仿宋_GB2312" w:eastAsia="仿宋_GB2312" w:cs="仿宋_GB2312"/>
          <w:color w:val="000000" w:themeColor="text1"/>
          <w:lang w:val="en-US" w:eastAsia="zh-CN"/>
          <w14:textFill>
            <w14:solidFill>
              <w14:schemeClr w14:val="tx1"/>
            </w14:solidFill>
          </w14:textFill>
        </w:rPr>
      </w:pPr>
    </w:p>
    <w:p w14:paraId="4F75480B">
      <w:pPr>
        <w:rPr>
          <w:rFonts w:hint="eastAsia" w:ascii="仿宋_GB2312" w:hAnsi="仿宋_GB2312" w:eastAsia="仿宋_GB2312" w:cs="仿宋_GB2312"/>
          <w:color w:val="000000" w:themeColor="text1"/>
          <w:lang w:val="en-US" w:eastAsia="zh-CN"/>
          <w14:textFill>
            <w14:solidFill>
              <w14:schemeClr w14:val="tx1"/>
            </w14:solidFill>
          </w14:textFill>
        </w:rPr>
      </w:pPr>
      <w:r>
        <w:rPr>
          <w:rFonts w:hint="eastAsia" w:ascii="仿宋_GB2312" w:hAnsi="仿宋_GB2312" w:eastAsia="仿宋_GB2312" w:cs="仿宋_GB2312"/>
          <w:color w:val="000000" w:themeColor="text1"/>
          <w:sz w:val="21"/>
          <w14:textFill>
            <w14:solidFill>
              <w14:schemeClr w14:val="tx1"/>
            </w14:solidFill>
          </w14:textFill>
        </w:rPr>
        <mc:AlternateContent>
          <mc:Choice Requires="wpg">
            <w:drawing>
              <wp:anchor distT="0" distB="0" distL="114300" distR="114300" simplePos="0" relativeHeight="251676672" behindDoc="0" locked="0" layoutInCell="1" allowOverlap="1">
                <wp:simplePos x="0" y="0"/>
                <wp:positionH relativeFrom="column">
                  <wp:posOffset>-14605</wp:posOffset>
                </wp:positionH>
                <wp:positionV relativeFrom="paragraph">
                  <wp:posOffset>69850</wp:posOffset>
                </wp:positionV>
                <wp:extent cx="5210175" cy="307340"/>
                <wp:effectExtent l="4445" t="5080" r="5080" b="11430"/>
                <wp:wrapNone/>
                <wp:docPr id="46" name="组合 46"/>
                <wp:cNvGraphicFramePr/>
                <a:graphic xmlns:a="http://schemas.openxmlformats.org/drawingml/2006/main">
                  <a:graphicData uri="http://schemas.microsoft.com/office/word/2010/wordprocessingGroup">
                    <wpg:wgp>
                      <wpg:cNvGrpSpPr/>
                      <wpg:grpSpPr>
                        <a:xfrm>
                          <a:off x="0" y="0"/>
                          <a:ext cx="5210175" cy="307340"/>
                          <a:chOff x="4974" y="2769"/>
                          <a:chExt cx="8205" cy="484"/>
                        </a:xfrm>
                      </wpg:grpSpPr>
                      <wps:wsp>
                        <wps:cNvPr id="30" name="文本框 1"/>
                        <wps:cNvSpPr txBox="1"/>
                        <wps:spPr>
                          <a:xfrm>
                            <a:off x="4974" y="2790"/>
                            <a:ext cx="1466" cy="46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2031DED">
                              <w:pPr>
                                <w:jc w:val="center"/>
                                <w:rPr>
                                  <w:rFonts w:hint="default" w:eastAsiaTheme="minorEastAsia"/>
                                  <w:lang w:val="en-US" w:eastAsia="zh-CN"/>
                                </w:rPr>
                              </w:pPr>
                              <w:r>
                                <w:rPr>
                                  <w:rFonts w:hint="eastAsia"/>
                                  <w:lang w:val="en-US" w:eastAsia="zh-CN"/>
                                </w:rPr>
                                <w:t>预约/申请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 name="直接箭头连接符 2"/>
                        <wps:cNvCnPr/>
                        <wps:spPr>
                          <a:xfrm flipV="1">
                            <a:off x="6440" y="3009"/>
                            <a:ext cx="772" cy="12"/>
                          </a:xfrm>
                          <a:prstGeom prst="straightConnector1">
                            <a:avLst/>
                          </a:prstGeom>
                          <a:ln>
                            <a:solidFill>
                              <a:schemeClr val="tx1"/>
                            </a:solidFill>
                            <a:tailEnd type="arrow" w="med" len="med"/>
                          </a:ln>
                        </wps:spPr>
                        <wps:style>
                          <a:lnRef idx="3">
                            <a:schemeClr val="accent1"/>
                          </a:lnRef>
                          <a:fillRef idx="0">
                            <a:srgbClr val="FFFFFF"/>
                          </a:fillRef>
                          <a:effectRef idx="0">
                            <a:srgbClr val="FFFFFF"/>
                          </a:effectRef>
                          <a:fontRef idx="minor">
                            <a:schemeClr val="tx1"/>
                          </a:fontRef>
                        </wps:style>
                        <wps:bodyPr/>
                      </wps:wsp>
                      <wps:wsp>
                        <wps:cNvPr id="32" name="文本框 3"/>
                        <wps:cNvSpPr txBox="1"/>
                        <wps:spPr>
                          <a:xfrm>
                            <a:off x="7213" y="2777"/>
                            <a:ext cx="1466" cy="46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D7B357F">
                              <w:pPr>
                                <w:jc w:val="center"/>
                                <w:rPr>
                                  <w:rFonts w:hint="default" w:eastAsiaTheme="minorEastAsia"/>
                                  <w:lang w:val="en-US" w:eastAsia="zh-CN"/>
                                </w:rPr>
                              </w:pPr>
                              <w:r>
                                <w:rPr>
                                  <w:rFonts w:hint="eastAsia"/>
                                  <w:lang w:val="en-US" w:eastAsia="zh-CN"/>
                                </w:rPr>
                                <w:t>审核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直接箭头连接符 4"/>
                        <wps:cNvCnPr/>
                        <wps:spPr>
                          <a:xfrm flipV="1">
                            <a:off x="8725" y="2998"/>
                            <a:ext cx="772" cy="12"/>
                          </a:xfrm>
                          <a:prstGeom prst="straightConnector1">
                            <a:avLst/>
                          </a:prstGeom>
                          <a:ln>
                            <a:solidFill>
                              <a:schemeClr val="tx1"/>
                            </a:solidFill>
                            <a:tailEnd type="arrow" w="med" len="med"/>
                          </a:ln>
                        </wps:spPr>
                        <wps:style>
                          <a:lnRef idx="3">
                            <a:schemeClr val="accent1"/>
                          </a:lnRef>
                          <a:fillRef idx="0">
                            <a:srgbClr val="FFFFFF"/>
                          </a:fillRef>
                          <a:effectRef idx="0">
                            <a:srgbClr val="FFFFFF"/>
                          </a:effectRef>
                          <a:fontRef idx="minor">
                            <a:schemeClr val="tx1"/>
                          </a:fontRef>
                        </wps:style>
                        <wps:bodyPr/>
                      </wps:wsp>
                      <wps:wsp>
                        <wps:cNvPr id="34" name="文本框 6"/>
                        <wps:cNvSpPr txBox="1"/>
                        <wps:spPr>
                          <a:xfrm>
                            <a:off x="9474" y="2793"/>
                            <a:ext cx="1466" cy="46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837B851">
                              <w:pPr>
                                <w:jc w:val="center"/>
                                <w:rPr>
                                  <w:rFonts w:hint="default" w:eastAsiaTheme="minorEastAsia"/>
                                  <w:lang w:val="en-US" w:eastAsia="zh-CN"/>
                                </w:rPr>
                              </w:pPr>
                              <w:r>
                                <w:rPr>
                                  <w:rFonts w:hint="eastAsia"/>
                                  <w:lang w:val="en-US" w:eastAsia="zh-CN"/>
                                </w:rPr>
                                <w:t>借用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直接箭头连接符 7"/>
                        <wps:cNvCnPr/>
                        <wps:spPr>
                          <a:xfrm flipV="1">
                            <a:off x="10940" y="3008"/>
                            <a:ext cx="772" cy="12"/>
                          </a:xfrm>
                          <a:prstGeom prst="straightConnector1">
                            <a:avLst/>
                          </a:prstGeom>
                          <a:ln>
                            <a:solidFill>
                              <a:schemeClr val="tx1"/>
                            </a:solidFill>
                            <a:tailEnd type="arrow" w="med" len="med"/>
                          </a:ln>
                        </wps:spPr>
                        <wps:style>
                          <a:lnRef idx="3">
                            <a:schemeClr val="accent1"/>
                          </a:lnRef>
                          <a:fillRef idx="0">
                            <a:srgbClr val="FFFFFF"/>
                          </a:fillRef>
                          <a:effectRef idx="0">
                            <a:srgbClr val="FFFFFF"/>
                          </a:effectRef>
                          <a:fontRef idx="minor">
                            <a:schemeClr val="tx1"/>
                          </a:fontRef>
                        </wps:style>
                        <wps:bodyPr/>
                      </wps:wsp>
                      <wps:wsp>
                        <wps:cNvPr id="36" name="文本框 5"/>
                        <wps:cNvSpPr txBox="1"/>
                        <wps:spPr>
                          <a:xfrm>
                            <a:off x="11713" y="2769"/>
                            <a:ext cx="1466" cy="46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E865218">
                              <w:pPr>
                                <w:jc w:val="center"/>
                                <w:rPr>
                                  <w:rFonts w:hint="default"/>
                                  <w:lang w:val="en-US" w:eastAsia="zh-CN"/>
                                </w:rPr>
                              </w:pPr>
                              <w:r>
                                <w:rPr>
                                  <w:rFonts w:hint="eastAsia"/>
                                  <w:lang w:val="en-US" w:eastAsia="zh-CN"/>
                                </w:rPr>
                                <w:t>归还</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15pt;margin-top:5.5pt;height:24.2pt;width:410.25pt;z-index:251676672;mso-width-relative:page;mso-height-relative:page;" coordorigin="4974,2769" coordsize="8205,484" o:gfxdata="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&#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">
                <o:lock v:ext="edit" aspectratio="f"/>
                <v:shape id="文本框 1" o:spid="_x0000_s1026" o:spt="202" type="#_x0000_t202" style="position:absolute;left:4974;top:2790;height:461;width:1466;" fillcolor="#FFFFFF [3201]" filled="t" stroked="t" coordsize="21600,21600" o:gfxdata="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3Qd5G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14:paraId="02031DED">
                        <w:pPr>
                          <w:jc w:val="center"/>
                          <w:rPr>
                            <w:rFonts w:hint="default" w:eastAsiaTheme="minorEastAsia"/>
                            <w:lang w:val="en-US" w:eastAsia="zh-CN"/>
                          </w:rPr>
                        </w:pPr>
                        <w:r>
                          <w:rPr>
                            <w:rFonts w:hint="eastAsia"/>
                            <w:lang w:val="en-US" w:eastAsia="zh-CN"/>
                          </w:rPr>
                          <w:t>预约/申请</w:t>
                        </w:r>
                      </w:p>
                    </w:txbxContent>
                  </v:textbox>
                </v:shape>
                <v:shape id="直接箭头连接符 2" o:spid="_x0000_s1026" o:spt="32" type="#_x0000_t32" style="position:absolute;left:6440;top:3009;flip:y;height:12;width:772;" filled="f" stroked="t" coordsize="21600,21600" o:gfxdata="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1sky/&#10;AAAA2wAAAA8AAAAAAAAAAQAgAAAAIgAAAGRycy9kb3ducmV2LnhtbFBLAQIUABQAAAAIAIdO4kAz&#10;LwWeOwAAADkAAAAQAAAAAAAAAAEAIAAAAA4BAABkcnMvc2hhcGV4bWwueG1sUEsFBgAAAAAGAAYA&#10;WwEAALgDAAAAAA==&#10;">
                  <v:fill on="f" focussize="0,0"/>
                  <v:stroke weight="1pt" color="#000000 [3213]" miterlimit="8" joinstyle="miter" endarrow="open"/>
                  <v:imagedata o:title=""/>
                  <o:lock v:ext="edit" aspectratio="f"/>
                </v:shape>
                <v:shape id="文本框 3" o:spid="_x0000_s1026" o:spt="202" type="#_x0000_t202" style="position:absolute;left:7213;top:2777;height:461;width:1466;" fillcolor="#FFFFFF [3201]" filled="t" stroked="t" coordsize="21600,21600" o:gfxdata="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jf5aq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14:paraId="6D7B357F">
                        <w:pPr>
                          <w:jc w:val="center"/>
                          <w:rPr>
                            <w:rFonts w:hint="default" w:eastAsiaTheme="minorEastAsia"/>
                            <w:lang w:val="en-US" w:eastAsia="zh-CN"/>
                          </w:rPr>
                        </w:pPr>
                        <w:r>
                          <w:rPr>
                            <w:rFonts w:hint="eastAsia"/>
                            <w:lang w:val="en-US" w:eastAsia="zh-CN"/>
                          </w:rPr>
                          <w:t>审核</w:t>
                        </w:r>
                      </w:p>
                    </w:txbxContent>
                  </v:textbox>
                </v:shape>
                <v:shape id="直接箭头连接符 4" o:spid="_x0000_s1026" o:spt="32" type="#_x0000_t32" style="position:absolute;left:8725;top:2998;flip:y;height:12;width:772;" filled="f" stroked="t" coordsize="21600,21600" o:gfxdata="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7riaC/&#10;AAAA2wAAAA8AAAAAAAAAAQAgAAAAIgAAAGRycy9kb3ducmV2LnhtbFBLAQIUABQAAAAIAIdO4kAz&#10;LwWeOwAAADkAAAAQAAAAAAAAAAEAIAAAAA4BAABkcnMvc2hhcGV4bWwueG1sUEsFBgAAAAAGAAYA&#10;WwEAALgDAAAAAA==&#10;">
                  <v:fill on="f" focussize="0,0"/>
                  <v:stroke weight="1pt" color="#000000 [3213]" miterlimit="8" joinstyle="miter" endarrow="open"/>
                  <v:imagedata o:title=""/>
                  <o:lock v:ext="edit" aspectratio="f"/>
                </v:shape>
                <v:shape id="文本框 6" o:spid="_x0000_s1026" o:spt="202" type="#_x0000_t202" style="position:absolute;left:9474;top:2793;height:461;width:1466;" fillcolor="#FFFFFF [3201]" filled="t" stroked="t" coordsize="21600,21600" o:gfxdata="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IethF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0837B851">
                        <w:pPr>
                          <w:jc w:val="center"/>
                          <w:rPr>
                            <w:rFonts w:hint="default" w:eastAsiaTheme="minorEastAsia"/>
                            <w:lang w:val="en-US" w:eastAsia="zh-CN"/>
                          </w:rPr>
                        </w:pPr>
                        <w:r>
                          <w:rPr>
                            <w:rFonts w:hint="eastAsia"/>
                            <w:lang w:val="en-US" w:eastAsia="zh-CN"/>
                          </w:rPr>
                          <w:t>借用</w:t>
                        </w:r>
                      </w:p>
                    </w:txbxContent>
                  </v:textbox>
                </v:shape>
                <v:shape id="直接箭头连接符 7" o:spid="_x0000_s1026" o:spt="32" type="#_x0000_t32" style="position:absolute;left:10940;top:3008;flip:y;height:12;width:772;" filled="f" stroked="t" coordsize="21600,21600" o:gfxdata="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OtE+/&#10;AAAA2wAAAA8AAAAAAAAAAQAgAAAAIgAAAGRycy9kb3ducmV2LnhtbFBLAQIUABQAAAAIAIdO4kAz&#10;LwWeOwAAADkAAAAQAAAAAAAAAAEAIAAAAA4BAABkcnMvc2hhcGV4bWwueG1sUEsFBgAAAAAGAAYA&#10;WwEAALgDAAAAAA==&#10;">
                  <v:fill on="f" focussize="0,0"/>
                  <v:stroke weight="1pt" color="#000000 [3213]" miterlimit="8" joinstyle="miter" endarrow="open"/>
                  <v:imagedata o:title=""/>
                  <o:lock v:ext="edit" aspectratio="f"/>
                </v:shape>
                <v:shape id="文本框 5" o:spid="_x0000_s1026" o:spt="202" type="#_x0000_t202" style="position:absolute;left:11713;top:2769;height:461;width:1466;" fillcolor="#FFFFFF [3201]" filled="t" stroked="t" coordsize="21600,21600" o:gfxdata="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fk46m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14:paraId="4E865218">
                        <w:pPr>
                          <w:jc w:val="center"/>
                          <w:rPr>
                            <w:rFonts w:hint="default"/>
                            <w:lang w:val="en-US" w:eastAsia="zh-CN"/>
                          </w:rPr>
                        </w:pPr>
                        <w:r>
                          <w:rPr>
                            <w:rFonts w:hint="eastAsia"/>
                            <w:lang w:val="en-US" w:eastAsia="zh-CN"/>
                          </w:rPr>
                          <w:t>归还</w:t>
                        </w:r>
                      </w:p>
                    </w:txbxContent>
                  </v:textbox>
                </v:shape>
              </v:group>
            </w:pict>
          </mc:Fallback>
        </mc:AlternateContent>
      </w:r>
    </w:p>
    <w:p w14:paraId="75D23D2A">
      <w:pPr>
        <w:rPr>
          <w:rFonts w:hint="eastAsia" w:ascii="仿宋_GB2312" w:hAnsi="仿宋_GB2312" w:eastAsia="仿宋_GB2312" w:cs="仿宋_GB2312"/>
          <w:color w:val="000000" w:themeColor="text1"/>
          <w:lang w:val="en-US" w:eastAsia="zh-CN"/>
          <w14:textFill>
            <w14:solidFill>
              <w14:schemeClr w14:val="tx1"/>
            </w14:solidFill>
          </w14:textFill>
        </w:rPr>
      </w:pPr>
    </w:p>
    <w:p w14:paraId="064E2087">
      <w:pPr>
        <w:rPr>
          <w:rFonts w:hint="eastAsia" w:ascii="仿宋_GB2312" w:hAnsi="仿宋_GB2312" w:eastAsia="仿宋_GB2312" w:cs="仿宋_GB2312"/>
          <w:color w:val="000000" w:themeColor="text1"/>
          <w:lang w:val="en-US" w:eastAsia="zh-CN"/>
          <w14:textFill>
            <w14:solidFill>
              <w14:schemeClr w14:val="tx1"/>
            </w14:solidFill>
          </w14:textFill>
        </w:rPr>
      </w:pPr>
    </w:p>
    <w:p w14:paraId="1F06D570">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本项工作风险点：</w:t>
      </w:r>
    </w:p>
    <w:p w14:paraId="1CCB4AF1">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1.审核环节是否为借用人代办代签，避免非教学科研活动借用学院设备；</w:t>
      </w:r>
    </w:p>
    <w:p w14:paraId="008921A7">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2.借用环节严格审核借用人身份，避免冒名借用导致设备无法追回。</w:t>
      </w:r>
    </w:p>
    <w:p w14:paraId="319A32EF">
      <w:pPr>
        <w:ind w:firstLine="560" w:firstLineChars="200"/>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p>
    <w:p w14:paraId="41E51C77">
      <w:pPr>
        <w:jc w:val="center"/>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实验室借用流程</w:t>
      </w:r>
    </w:p>
    <w:p w14:paraId="005FE1A3">
      <w:pPr>
        <w:rPr>
          <w:rFonts w:hint="eastAsia" w:ascii="仿宋_GB2312" w:hAnsi="仿宋_GB2312" w:eastAsia="仿宋_GB2312" w:cs="仿宋_GB2312"/>
          <w:color w:val="000000" w:themeColor="text1"/>
          <w:lang w:val="en-US" w:eastAsia="zh-CN"/>
          <w14:textFill>
            <w14:solidFill>
              <w14:schemeClr w14:val="tx1"/>
            </w14:solidFill>
          </w14:textFill>
        </w:rPr>
      </w:pPr>
    </w:p>
    <w:p w14:paraId="330FC941">
      <w:pPr>
        <w:rPr>
          <w:rFonts w:hint="eastAsia" w:ascii="仿宋_GB2312" w:hAnsi="仿宋_GB2312" w:eastAsia="仿宋_GB2312" w:cs="仿宋_GB2312"/>
          <w:color w:val="000000" w:themeColor="text1"/>
          <w:lang w:val="en-US" w:eastAsia="zh-CN"/>
          <w14:textFill>
            <w14:solidFill>
              <w14:schemeClr w14:val="tx1"/>
            </w14:solidFill>
          </w14:textFill>
        </w:rPr>
      </w:pPr>
      <w:r>
        <w:rPr>
          <w:rFonts w:hint="eastAsia" w:ascii="仿宋_GB2312" w:hAnsi="仿宋_GB2312" w:eastAsia="仿宋_GB2312" w:cs="仿宋_GB2312"/>
          <w:color w:val="000000" w:themeColor="text1"/>
          <w:sz w:val="21"/>
          <w14:textFill>
            <w14:solidFill>
              <w14:schemeClr w14:val="tx1"/>
            </w14:solidFill>
          </w14:textFill>
        </w:rPr>
        <mc:AlternateContent>
          <mc:Choice Requires="wpg">
            <w:drawing>
              <wp:anchor distT="0" distB="0" distL="114300" distR="114300" simplePos="0" relativeHeight="251677696" behindDoc="0" locked="0" layoutInCell="1" allowOverlap="1">
                <wp:simplePos x="0" y="0"/>
                <wp:positionH relativeFrom="column">
                  <wp:posOffset>-14605</wp:posOffset>
                </wp:positionH>
                <wp:positionV relativeFrom="paragraph">
                  <wp:posOffset>69850</wp:posOffset>
                </wp:positionV>
                <wp:extent cx="5210175" cy="307340"/>
                <wp:effectExtent l="4445" t="5080" r="5080" b="11430"/>
                <wp:wrapNone/>
                <wp:docPr id="47" name="组合 47"/>
                <wp:cNvGraphicFramePr/>
                <a:graphic xmlns:a="http://schemas.openxmlformats.org/drawingml/2006/main">
                  <a:graphicData uri="http://schemas.microsoft.com/office/word/2010/wordprocessingGroup">
                    <wpg:wgp>
                      <wpg:cNvGrpSpPr/>
                      <wpg:grpSpPr>
                        <a:xfrm>
                          <a:off x="0" y="0"/>
                          <a:ext cx="5210175" cy="307340"/>
                          <a:chOff x="4974" y="5577"/>
                          <a:chExt cx="8205" cy="484"/>
                        </a:xfrm>
                      </wpg:grpSpPr>
                      <wps:wsp>
                        <wps:cNvPr id="37" name="文本框 8"/>
                        <wps:cNvSpPr txBox="1"/>
                        <wps:spPr>
                          <a:xfrm>
                            <a:off x="4974" y="5598"/>
                            <a:ext cx="1466" cy="46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2857AB0">
                              <w:pPr>
                                <w:jc w:val="center"/>
                                <w:rPr>
                                  <w:rFonts w:hint="default" w:eastAsiaTheme="minorEastAsia"/>
                                  <w:lang w:val="en-US" w:eastAsia="zh-CN"/>
                                </w:rPr>
                              </w:pPr>
                              <w:r>
                                <w:rPr>
                                  <w:rFonts w:hint="eastAsia"/>
                                  <w:lang w:val="en-US" w:eastAsia="zh-CN"/>
                                </w:rPr>
                                <w:t>预约/申请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 name="直接箭头连接符 14"/>
                        <wps:cNvCnPr/>
                        <wps:spPr>
                          <a:xfrm flipV="1">
                            <a:off x="6440" y="5817"/>
                            <a:ext cx="772" cy="12"/>
                          </a:xfrm>
                          <a:prstGeom prst="straightConnector1">
                            <a:avLst/>
                          </a:prstGeom>
                          <a:ln>
                            <a:solidFill>
                              <a:schemeClr val="tx1"/>
                            </a:solidFill>
                            <a:tailEnd type="arrow" w="med" len="med"/>
                          </a:ln>
                        </wps:spPr>
                        <wps:style>
                          <a:lnRef idx="3">
                            <a:schemeClr val="accent1"/>
                          </a:lnRef>
                          <a:fillRef idx="0">
                            <a:srgbClr val="FFFFFF"/>
                          </a:fillRef>
                          <a:effectRef idx="0">
                            <a:srgbClr val="FFFFFF"/>
                          </a:effectRef>
                          <a:fontRef idx="minor">
                            <a:schemeClr val="tx1"/>
                          </a:fontRef>
                        </wps:style>
                        <wps:bodyPr/>
                      </wps:wsp>
                      <wps:wsp>
                        <wps:cNvPr id="39" name="文本框 11"/>
                        <wps:cNvSpPr txBox="1"/>
                        <wps:spPr>
                          <a:xfrm>
                            <a:off x="7213" y="5585"/>
                            <a:ext cx="1466" cy="46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5C970F7">
                              <w:pPr>
                                <w:jc w:val="center"/>
                                <w:rPr>
                                  <w:rFonts w:hint="default" w:eastAsiaTheme="minorEastAsia"/>
                                  <w:lang w:val="en-US" w:eastAsia="zh-CN"/>
                                </w:rPr>
                              </w:pPr>
                              <w:r>
                                <w:rPr>
                                  <w:rFonts w:hint="eastAsia"/>
                                  <w:lang w:val="en-US" w:eastAsia="zh-CN"/>
                                </w:rPr>
                                <w:t>审核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 name="直接箭头连接符 13"/>
                        <wps:cNvCnPr/>
                        <wps:spPr>
                          <a:xfrm flipV="1">
                            <a:off x="8725" y="5806"/>
                            <a:ext cx="772" cy="12"/>
                          </a:xfrm>
                          <a:prstGeom prst="straightConnector1">
                            <a:avLst/>
                          </a:prstGeom>
                          <a:ln>
                            <a:solidFill>
                              <a:schemeClr val="tx1"/>
                            </a:solidFill>
                            <a:tailEnd type="arrow" w="med" len="med"/>
                          </a:ln>
                        </wps:spPr>
                        <wps:style>
                          <a:lnRef idx="3">
                            <a:schemeClr val="accent1"/>
                          </a:lnRef>
                          <a:fillRef idx="0">
                            <a:srgbClr val="FFFFFF"/>
                          </a:fillRef>
                          <a:effectRef idx="0">
                            <a:srgbClr val="FFFFFF"/>
                          </a:effectRef>
                          <a:fontRef idx="minor">
                            <a:schemeClr val="tx1"/>
                          </a:fontRef>
                        </wps:style>
                        <wps:bodyPr/>
                      </wps:wsp>
                      <wps:wsp>
                        <wps:cNvPr id="41" name="文本框 10"/>
                        <wps:cNvSpPr txBox="1"/>
                        <wps:spPr>
                          <a:xfrm>
                            <a:off x="9474" y="5601"/>
                            <a:ext cx="1466" cy="46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C1EF652">
                              <w:pPr>
                                <w:jc w:val="center"/>
                                <w:rPr>
                                  <w:rFonts w:hint="default" w:eastAsiaTheme="minorEastAsia"/>
                                  <w:lang w:val="en-US" w:eastAsia="zh-CN"/>
                                </w:rPr>
                              </w:pPr>
                              <w:r>
                                <w:rPr>
                                  <w:rFonts w:hint="eastAsia"/>
                                  <w:lang w:val="en-US" w:eastAsia="zh-CN"/>
                                </w:rPr>
                                <w:t>借用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 name="直接箭头连接符 12"/>
                        <wps:cNvCnPr/>
                        <wps:spPr>
                          <a:xfrm flipV="1">
                            <a:off x="10940" y="5816"/>
                            <a:ext cx="772" cy="12"/>
                          </a:xfrm>
                          <a:prstGeom prst="straightConnector1">
                            <a:avLst/>
                          </a:prstGeom>
                          <a:ln>
                            <a:solidFill>
                              <a:schemeClr val="tx1"/>
                            </a:solidFill>
                            <a:tailEnd type="arrow" w="med" len="med"/>
                          </a:ln>
                        </wps:spPr>
                        <wps:style>
                          <a:lnRef idx="3">
                            <a:schemeClr val="accent1"/>
                          </a:lnRef>
                          <a:fillRef idx="0">
                            <a:srgbClr val="FFFFFF"/>
                          </a:fillRef>
                          <a:effectRef idx="0">
                            <a:srgbClr val="FFFFFF"/>
                          </a:effectRef>
                          <a:fontRef idx="minor">
                            <a:schemeClr val="tx1"/>
                          </a:fontRef>
                        </wps:style>
                        <wps:bodyPr/>
                      </wps:wsp>
                      <wps:wsp>
                        <wps:cNvPr id="43" name="文本框 9"/>
                        <wps:cNvSpPr txBox="1"/>
                        <wps:spPr>
                          <a:xfrm>
                            <a:off x="11713" y="5577"/>
                            <a:ext cx="1466" cy="46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3EE189B">
                              <w:pPr>
                                <w:jc w:val="center"/>
                                <w:rPr>
                                  <w:rFonts w:hint="default"/>
                                  <w:lang w:val="en-US" w:eastAsia="zh-CN"/>
                                </w:rPr>
                              </w:pPr>
                              <w:r>
                                <w:rPr>
                                  <w:rFonts w:hint="eastAsia"/>
                                  <w:lang w:val="en-US" w:eastAsia="zh-CN"/>
                                </w:rPr>
                                <w:t>用后检查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15pt;margin-top:5.5pt;height:24.2pt;width:410.25pt;z-index:251677696;mso-width-relative:page;mso-height-relative:page;" coordorigin="4974,5577" coordsize="8205,484" o:gfxdata="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">
                <o:lock v:ext="edit" aspectratio="f"/>
                <v:shape id="文本框 8" o:spid="_x0000_s1026" o:spt="202" type="#_x0000_t202" style="position:absolute;left:4974;top:5598;height:461;width:1466;" fillcolor="#FFFFFF [3201]" filled="t" stroked="t" coordsize="21600,21600" o:gfxdata="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4qEYy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52857AB0">
                        <w:pPr>
                          <w:jc w:val="center"/>
                          <w:rPr>
                            <w:rFonts w:hint="default" w:eastAsiaTheme="minorEastAsia"/>
                            <w:lang w:val="en-US" w:eastAsia="zh-CN"/>
                          </w:rPr>
                        </w:pPr>
                        <w:r>
                          <w:rPr>
                            <w:rFonts w:hint="eastAsia"/>
                            <w:lang w:val="en-US" w:eastAsia="zh-CN"/>
                          </w:rPr>
                          <w:t>预约/申请</w:t>
                        </w:r>
                      </w:p>
                    </w:txbxContent>
                  </v:textbox>
                </v:shape>
                <v:shape id="直接箭头连接符 14" o:spid="_x0000_s1026" o:spt="32" type="#_x0000_t32" style="position:absolute;left:6440;top:5817;flip:y;height:12;width:772;" filled="f" stroked="t" coordsize="21600,21600" o:gfxdata="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E8b0bsAAADb&#10;AAAADwAAAAAAAAABACAAAAAiAAAAZHJzL2Rvd25yZXYueG1sUEsBAhQAFAAAAAgAh07iQDMvBZ47&#10;AAAAOQAAABAAAAAAAAAAAQAgAAAACgEAAGRycy9zaGFwZXhtbC54bWxQSwUGAAAAAAYABgBbAQAA&#10;tAMAAAAA&#10;">
                  <v:fill on="f" focussize="0,0"/>
                  <v:stroke weight="1pt" color="#000000 [3213]" miterlimit="8" joinstyle="miter" endarrow="open"/>
                  <v:imagedata o:title=""/>
                  <o:lock v:ext="edit" aspectratio="f"/>
                </v:shape>
                <v:shape id="文本框 11" o:spid="_x0000_s1026" o:spt="202" type="#_x0000_t202" style="position:absolute;left:7213;top:5585;height:461;width:1466;" fillcolor="#FFFFFF [3201]" filled="t" stroked="t" coordsize="21600,21600" o:gfxdata="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me3fb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35C970F7">
                        <w:pPr>
                          <w:jc w:val="center"/>
                          <w:rPr>
                            <w:rFonts w:hint="default" w:eastAsiaTheme="minorEastAsia"/>
                            <w:lang w:val="en-US" w:eastAsia="zh-CN"/>
                          </w:rPr>
                        </w:pPr>
                        <w:r>
                          <w:rPr>
                            <w:rFonts w:hint="eastAsia"/>
                            <w:lang w:val="en-US" w:eastAsia="zh-CN"/>
                          </w:rPr>
                          <w:t>审核</w:t>
                        </w:r>
                      </w:p>
                    </w:txbxContent>
                  </v:textbox>
                </v:shape>
                <v:shape id="直接箭头连接符 13" o:spid="_x0000_s1026" o:spt="32" type="#_x0000_t32" style="position:absolute;left:8725;top:5806;flip:y;height:12;width:772;" filled="f" stroked="t" coordsize="21600,21600" o:gfxdata="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9kqrsAAADb&#10;AAAADwAAAAAAAAABACAAAAAiAAAAZHJzL2Rvd25yZXYueG1sUEsBAhQAFAAAAAgAh07iQDMvBZ47&#10;AAAAOQAAABAAAAAAAAAAAQAgAAAACgEAAGRycy9zaGFwZXhtbC54bWxQSwUGAAAAAAYABgBbAQAA&#10;tAMAAAAA&#10;">
                  <v:fill on="f" focussize="0,0"/>
                  <v:stroke weight="1pt" color="#000000 [3213]" miterlimit="8" joinstyle="miter" endarrow="open"/>
                  <v:imagedata o:title=""/>
                  <o:lock v:ext="edit" aspectratio="f"/>
                </v:shape>
                <v:shape id="文本框 10" o:spid="_x0000_s1026" o:spt="202" type="#_x0000_t202" style="position:absolute;left:9474;top:5601;height:461;width:1466;" fillcolor="#FFFFFF [3201]" filled="t" stroked="t" coordsize="21600,21600" o:gfxdata="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ACwig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2C1EF652">
                        <w:pPr>
                          <w:jc w:val="center"/>
                          <w:rPr>
                            <w:rFonts w:hint="default" w:eastAsiaTheme="minorEastAsia"/>
                            <w:lang w:val="en-US" w:eastAsia="zh-CN"/>
                          </w:rPr>
                        </w:pPr>
                        <w:r>
                          <w:rPr>
                            <w:rFonts w:hint="eastAsia"/>
                            <w:lang w:val="en-US" w:eastAsia="zh-CN"/>
                          </w:rPr>
                          <w:t>借用</w:t>
                        </w:r>
                      </w:p>
                    </w:txbxContent>
                  </v:textbox>
                </v:shape>
                <v:shape id="直接箭头连接符 12" o:spid="_x0000_s1026" o:spt="32" type="#_x0000_t32" style="position:absolute;left:10940;top:5816;flip:y;height:12;width:772;" filled="f" stroked="t" coordsize="21600,21600" o:gfxdata="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hX0a/&#10;AAAA2wAAAA8AAAAAAAAAAQAgAAAAIgAAAGRycy9kb3ducmV2LnhtbFBLAQIUABQAAAAIAIdO4kAz&#10;LwWeOwAAADkAAAAQAAAAAAAAAAEAIAAAAA4BAABkcnMvc2hhcGV4bWwueG1sUEsFBgAAAAAGAAYA&#10;WwEAALgDAAAAAA==&#10;">
                  <v:fill on="f" focussize="0,0"/>
                  <v:stroke weight="1pt" color="#000000 [3213]" miterlimit="8" joinstyle="miter" endarrow="open"/>
                  <v:imagedata o:title=""/>
                  <o:lock v:ext="edit" aspectratio="f"/>
                </v:shape>
                <v:shape id="文本框 9" o:spid="_x0000_s1026" o:spt="202" type="#_x0000_t202" style="position:absolute;left:11713;top:5577;height:461;width:1466;" fillcolor="#FFFFFF [3201]" filled="t" stroked="t" coordsize="21600,21600" o:gfxdata="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flTNM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63EE189B">
                        <w:pPr>
                          <w:jc w:val="center"/>
                          <w:rPr>
                            <w:rFonts w:hint="default"/>
                            <w:lang w:val="en-US" w:eastAsia="zh-CN"/>
                          </w:rPr>
                        </w:pPr>
                        <w:r>
                          <w:rPr>
                            <w:rFonts w:hint="eastAsia"/>
                            <w:lang w:val="en-US" w:eastAsia="zh-CN"/>
                          </w:rPr>
                          <w:t>用后检查</w:t>
                        </w:r>
                      </w:p>
                    </w:txbxContent>
                  </v:textbox>
                </v:shape>
              </v:group>
            </w:pict>
          </mc:Fallback>
        </mc:AlternateContent>
      </w:r>
    </w:p>
    <w:p w14:paraId="7509C970">
      <w:pPr>
        <w:rPr>
          <w:rFonts w:hint="eastAsia" w:ascii="仿宋_GB2312" w:hAnsi="仿宋_GB2312" w:eastAsia="仿宋_GB2312" w:cs="仿宋_GB2312"/>
          <w:color w:val="000000" w:themeColor="text1"/>
          <w:lang w:val="en-US" w:eastAsia="zh-CN"/>
          <w14:textFill>
            <w14:solidFill>
              <w14:schemeClr w14:val="tx1"/>
            </w14:solidFill>
          </w14:textFill>
        </w:rPr>
      </w:pPr>
    </w:p>
    <w:p w14:paraId="3FECB6A0">
      <w:pPr>
        <w:rPr>
          <w:rFonts w:hint="eastAsia" w:ascii="仿宋_GB2312" w:hAnsi="仿宋_GB2312" w:eastAsia="仿宋_GB2312" w:cs="仿宋_GB2312"/>
          <w:color w:val="000000" w:themeColor="text1"/>
          <w:lang w:val="en-US" w:eastAsia="zh-CN"/>
          <w14:textFill>
            <w14:solidFill>
              <w14:schemeClr w14:val="tx1"/>
            </w14:solidFill>
          </w14:textFill>
        </w:rPr>
      </w:pPr>
    </w:p>
    <w:p w14:paraId="77A0D855">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本项工作风险点：</w:t>
      </w:r>
    </w:p>
    <w:p w14:paraId="3D01C30B">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1.审核环节是否为借用人代办代签，避免非教学科研活动使用实验室；</w:t>
      </w:r>
    </w:p>
    <w:p w14:paraId="381A1EE2">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2.借用环节严格审核借用人身份，避免因冒用而引起安全事故；</w:t>
      </w:r>
    </w:p>
    <w:p w14:paraId="282CF3D5">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3.使用结束后清点设备数量，检查设备断电及门窗关闭情况，避免发生安全事故。</w:t>
      </w:r>
    </w:p>
    <w:p w14:paraId="697C87CE">
      <w:pPr>
        <w:ind w:firstLine="560" w:firstLineChars="200"/>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p>
    <w:p w14:paraId="2649BFD8">
      <w:pPr>
        <w:jc w:val="center"/>
        <w:rPr>
          <w:rFonts w:hint="eastAsia" w:ascii="仿宋_GB2312" w:hAnsi="仿宋_GB2312" w:eastAsia="仿宋_GB2312" w:cs="仿宋_GB2312"/>
          <w:color w:val="000000" w:themeColor="text1"/>
          <w:sz w:val="30"/>
          <w:szCs w:val="30"/>
          <w:lang w:val="en-US" w:eastAsia="zh-CN"/>
          <w14:textFill>
            <w14:solidFill>
              <w14:schemeClr w14:val="tx1"/>
            </w14:solidFill>
          </w14:textFill>
        </w:rPr>
      </w:pPr>
    </w:p>
    <w:p w14:paraId="799A9C0C">
      <w:pPr>
        <w:jc w:val="center"/>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日常教学活动实验室使用流程</w:t>
      </w:r>
    </w:p>
    <w:p w14:paraId="2699EAAD">
      <w:pPr>
        <w:rPr>
          <w:rFonts w:hint="eastAsia" w:ascii="仿宋_GB2312" w:hAnsi="仿宋_GB2312" w:eastAsia="仿宋_GB2312" w:cs="仿宋_GB2312"/>
          <w:color w:val="000000" w:themeColor="text1"/>
          <w:lang w:val="en-US" w:eastAsia="zh-CN"/>
          <w14:textFill>
            <w14:solidFill>
              <w14:schemeClr w14:val="tx1"/>
            </w14:solidFill>
          </w14:textFill>
        </w:rPr>
      </w:pPr>
    </w:p>
    <w:p w14:paraId="388BDFAD">
      <w:pPr>
        <w:rPr>
          <w:rFonts w:hint="eastAsia" w:ascii="仿宋_GB2312" w:hAnsi="仿宋_GB2312" w:eastAsia="仿宋_GB2312" w:cs="仿宋_GB2312"/>
          <w:color w:val="000000" w:themeColor="text1"/>
          <w:lang w:val="en-US" w:eastAsia="zh-CN"/>
          <w14:textFill>
            <w14:solidFill>
              <w14:schemeClr w14:val="tx1"/>
            </w14:solidFill>
          </w14:textFill>
        </w:rPr>
      </w:pPr>
      <w:r>
        <w:rPr>
          <w:rFonts w:hint="eastAsia" w:ascii="仿宋_GB2312" w:hAnsi="仿宋_GB2312" w:eastAsia="仿宋_GB2312" w:cs="仿宋_GB2312"/>
          <w:color w:val="000000" w:themeColor="text1"/>
          <w:sz w:val="21"/>
          <w14:textFill>
            <w14:solidFill>
              <w14:schemeClr w14:val="tx1"/>
            </w14:solidFill>
          </w14:textFill>
        </w:rPr>
        <mc:AlternateContent>
          <mc:Choice Requires="wpg">
            <w:drawing>
              <wp:anchor distT="0" distB="0" distL="114300" distR="114300" simplePos="0" relativeHeight="251678720" behindDoc="0" locked="0" layoutInCell="1" allowOverlap="1">
                <wp:simplePos x="0" y="0"/>
                <wp:positionH relativeFrom="column">
                  <wp:posOffset>-14605</wp:posOffset>
                </wp:positionH>
                <wp:positionV relativeFrom="paragraph">
                  <wp:posOffset>69850</wp:posOffset>
                </wp:positionV>
                <wp:extent cx="5210175" cy="307340"/>
                <wp:effectExtent l="4445" t="5080" r="5080" b="11430"/>
                <wp:wrapNone/>
                <wp:docPr id="48" name="组合 48"/>
                <wp:cNvGraphicFramePr/>
                <a:graphic xmlns:a="http://schemas.openxmlformats.org/drawingml/2006/main">
                  <a:graphicData uri="http://schemas.microsoft.com/office/word/2010/wordprocessingGroup">
                    <wpg:wgp>
                      <wpg:cNvGrpSpPr/>
                      <wpg:grpSpPr>
                        <a:xfrm>
                          <a:off x="0" y="0"/>
                          <a:ext cx="5210175" cy="307340"/>
                          <a:chOff x="4974" y="8697"/>
                          <a:chExt cx="8205" cy="484"/>
                        </a:xfrm>
                      </wpg:grpSpPr>
                      <wps:wsp>
                        <wps:cNvPr id="44" name="文本框 15"/>
                        <wps:cNvSpPr txBox="1"/>
                        <wps:spPr>
                          <a:xfrm>
                            <a:off x="4974" y="8718"/>
                            <a:ext cx="1466" cy="46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775CDDF">
                              <w:pPr>
                                <w:jc w:val="center"/>
                                <w:rPr>
                                  <w:rFonts w:hint="default" w:eastAsiaTheme="minorEastAsia"/>
                                  <w:lang w:val="en-US" w:eastAsia="zh-CN"/>
                                </w:rPr>
                              </w:pPr>
                              <w:r>
                                <w:rPr>
                                  <w:rFonts w:hint="eastAsia"/>
                                  <w:lang w:val="en-US" w:eastAsia="zh-CN"/>
                                </w:rPr>
                                <w:t>查阅课表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 name="直接箭头连接符 21"/>
                        <wps:cNvCnPr/>
                        <wps:spPr>
                          <a:xfrm flipV="1">
                            <a:off x="6440" y="8937"/>
                            <a:ext cx="772" cy="12"/>
                          </a:xfrm>
                          <a:prstGeom prst="straightConnector1">
                            <a:avLst/>
                          </a:prstGeom>
                          <a:ln>
                            <a:solidFill>
                              <a:schemeClr val="tx1"/>
                            </a:solidFill>
                            <a:tailEnd type="arrow" w="med" len="med"/>
                          </a:ln>
                        </wps:spPr>
                        <wps:style>
                          <a:lnRef idx="3">
                            <a:schemeClr val="accent1"/>
                          </a:lnRef>
                          <a:fillRef idx="0">
                            <a:srgbClr val="FFFFFF"/>
                          </a:fillRef>
                          <a:effectRef idx="0">
                            <a:srgbClr val="FFFFFF"/>
                          </a:effectRef>
                          <a:fontRef idx="minor">
                            <a:schemeClr val="tx1"/>
                          </a:fontRef>
                        </wps:style>
                        <wps:bodyPr/>
                      </wps:wsp>
                      <wps:wsp>
                        <wps:cNvPr id="49" name="文本框 18"/>
                        <wps:cNvSpPr txBox="1"/>
                        <wps:spPr>
                          <a:xfrm>
                            <a:off x="7213" y="8705"/>
                            <a:ext cx="1466" cy="46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3179E95">
                              <w:pPr>
                                <w:jc w:val="center"/>
                                <w:rPr>
                                  <w:rFonts w:hint="default" w:eastAsiaTheme="minorEastAsia"/>
                                  <w:lang w:val="en-US" w:eastAsia="zh-CN"/>
                                </w:rPr>
                              </w:pPr>
                              <w:r>
                                <w:rPr>
                                  <w:rFonts w:hint="eastAsia"/>
                                  <w:lang w:val="en-US" w:eastAsia="zh-CN"/>
                                </w:rPr>
                                <w:t>检查设备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0" name="直接箭头连接符 20"/>
                        <wps:cNvCnPr/>
                        <wps:spPr>
                          <a:xfrm flipV="1">
                            <a:off x="8725" y="8926"/>
                            <a:ext cx="772" cy="12"/>
                          </a:xfrm>
                          <a:prstGeom prst="straightConnector1">
                            <a:avLst/>
                          </a:prstGeom>
                          <a:ln>
                            <a:solidFill>
                              <a:schemeClr val="tx1"/>
                            </a:solidFill>
                            <a:tailEnd type="arrow" w="med" len="med"/>
                          </a:ln>
                        </wps:spPr>
                        <wps:style>
                          <a:lnRef idx="3">
                            <a:schemeClr val="accent1"/>
                          </a:lnRef>
                          <a:fillRef idx="0">
                            <a:srgbClr val="FFFFFF"/>
                          </a:fillRef>
                          <a:effectRef idx="0">
                            <a:srgbClr val="FFFFFF"/>
                          </a:effectRef>
                          <a:fontRef idx="minor">
                            <a:schemeClr val="tx1"/>
                          </a:fontRef>
                        </wps:style>
                        <wps:bodyPr/>
                      </wps:wsp>
                      <wps:wsp>
                        <wps:cNvPr id="51" name="文本框 17"/>
                        <wps:cNvSpPr txBox="1"/>
                        <wps:spPr>
                          <a:xfrm>
                            <a:off x="9474" y="8721"/>
                            <a:ext cx="1466" cy="46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B2EBF91">
                              <w:pPr>
                                <w:jc w:val="center"/>
                                <w:rPr>
                                  <w:rFonts w:hint="default" w:eastAsiaTheme="minorEastAsia"/>
                                  <w:lang w:val="en-US" w:eastAsia="zh-CN"/>
                                </w:rPr>
                              </w:pPr>
                              <w:r>
                                <w:rPr>
                                  <w:rFonts w:hint="eastAsia"/>
                                  <w:lang w:val="en-US" w:eastAsia="zh-CN"/>
                                </w:rPr>
                                <w:t>开门使用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 name="直接箭头连接符 19"/>
                        <wps:cNvCnPr/>
                        <wps:spPr>
                          <a:xfrm flipV="1">
                            <a:off x="10940" y="8936"/>
                            <a:ext cx="772" cy="12"/>
                          </a:xfrm>
                          <a:prstGeom prst="straightConnector1">
                            <a:avLst/>
                          </a:prstGeom>
                          <a:ln>
                            <a:solidFill>
                              <a:schemeClr val="tx1"/>
                            </a:solidFill>
                            <a:tailEnd type="arrow" w="med" len="med"/>
                          </a:ln>
                        </wps:spPr>
                        <wps:style>
                          <a:lnRef idx="3">
                            <a:schemeClr val="accent1"/>
                          </a:lnRef>
                          <a:fillRef idx="0">
                            <a:srgbClr val="FFFFFF"/>
                          </a:fillRef>
                          <a:effectRef idx="0">
                            <a:srgbClr val="FFFFFF"/>
                          </a:effectRef>
                          <a:fontRef idx="minor">
                            <a:schemeClr val="tx1"/>
                          </a:fontRef>
                        </wps:style>
                        <wps:bodyPr/>
                      </wps:wsp>
                      <wps:wsp>
                        <wps:cNvPr id="53" name="文本框 16"/>
                        <wps:cNvSpPr txBox="1"/>
                        <wps:spPr>
                          <a:xfrm>
                            <a:off x="11713" y="8697"/>
                            <a:ext cx="1466" cy="46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AAC98EA">
                              <w:pPr>
                                <w:jc w:val="center"/>
                                <w:rPr>
                                  <w:rFonts w:hint="default"/>
                                  <w:lang w:val="en-US" w:eastAsia="zh-CN"/>
                                </w:rPr>
                              </w:pPr>
                              <w:r>
                                <w:rPr>
                                  <w:rFonts w:hint="eastAsia"/>
                                  <w:lang w:val="en-US" w:eastAsia="zh-CN"/>
                                </w:rPr>
                                <w:t>课后检查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15pt;margin-top:5.5pt;height:24.2pt;width:410.25pt;z-index:251678720;mso-width-relative:page;mso-height-relative:page;" coordorigin="4974,8697" coordsize="8205,484" o:gfxdata="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">
                <o:lock v:ext="edit" aspectratio="f"/>
                <v:shape id="文本框 15" o:spid="_x0000_s1026" o:spt="202" type="#_x0000_t202" style="position:absolute;left:4974;top:8718;height:461;width:1466;" fillcolor="#FFFFFF [3201]" filled="t" stroked="t" coordsize="21600,21600" o:gfxdata="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QfKs4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2775CDDF">
                        <w:pPr>
                          <w:jc w:val="center"/>
                          <w:rPr>
                            <w:rFonts w:hint="default" w:eastAsiaTheme="minorEastAsia"/>
                            <w:lang w:val="en-US" w:eastAsia="zh-CN"/>
                          </w:rPr>
                        </w:pPr>
                        <w:r>
                          <w:rPr>
                            <w:rFonts w:hint="eastAsia"/>
                            <w:lang w:val="en-US" w:eastAsia="zh-CN"/>
                          </w:rPr>
                          <w:t>查阅课表</w:t>
                        </w:r>
                      </w:p>
                    </w:txbxContent>
                  </v:textbox>
                </v:shape>
                <v:shape id="直接箭头连接符 21" o:spid="_x0000_s1026" o:spt="32" type="#_x0000_t32" style="position:absolute;left:6440;top:8937;flip:y;height:12;width:772;" filled="f" stroked="t" coordsize="21600,21600" o:gfxdata="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IxzK/&#10;AAAA2wAAAA8AAAAAAAAAAQAgAAAAIgAAAGRycy9kb3ducmV2LnhtbFBLAQIUABQAAAAIAIdO4kAz&#10;LwWeOwAAADkAAAAQAAAAAAAAAAEAIAAAAA4BAABkcnMvc2hhcGV4bWwueG1sUEsFBgAAAAAGAAYA&#10;WwEAALgDAAAAAA==&#10;">
                  <v:fill on="f" focussize="0,0"/>
                  <v:stroke weight="1pt" color="#000000 [3213]" miterlimit="8" joinstyle="miter" endarrow="open"/>
                  <v:imagedata o:title=""/>
                  <o:lock v:ext="edit" aspectratio="f"/>
                </v:shape>
                <v:shape id="文本框 18" o:spid="_x0000_s1026" o:spt="202" type="#_x0000_t202" style="position:absolute;left:7213;top:8705;height:461;width:1466;" fillcolor="#FFFFFF [3201]" filled="t" stroked="t" coordsize="21600,21600" o:gfxdata="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fQSm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73179E95">
                        <w:pPr>
                          <w:jc w:val="center"/>
                          <w:rPr>
                            <w:rFonts w:hint="default" w:eastAsiaTheme="minorEastAsia"/>
                            <w:lang w:val="en-US" w:eastAsia="zh-CN"/>
                          </w:rPr>
                        </w:pPr>
                        <w:r>
                          <w:rPr>
                            <w:rFonts w:hint="eastAsia"/>
                            <w:lang w:val="en-US" w:eastAsia="zh-CN"/>
                          </w:rPr>
                          <w:t>检查设备</w:t>
                        </w:r>
                      </w:p>
                    </w:txbxContent>
                  </v:textbox>
                </v:shape>
                <v:shape id="直接箭头连接符 20" o:spid="_x0000_s1026" o:spt="32" type="#_x0000_t32" style="position:absolute;left:8725;top:8926;flip:y;height:12;width:772;" filled="f" stroked="t" coordsize="21600,21600" o:gfxdata="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byd7sAAADb&#10;AAAADwAAAAAAAAABACAAAAAiAAAAZHJzL2Rvd25yZXYueG1sUEsBAhQAFAAAAAgAh07iQDMvBZ47&#10;AAAAOQAAABAAAAAAAAAAAQAgAAAACgEAAGRycy9zaGFwZXhtbC54bWxQSwUGAAAAAAYABgBbAQAA&#10;tAMAAAAA&#10;">
                  <v:fill on="f" focussize="0,0"/>
                  <v:stroke weight="1pt" color="#000000 [3213]" miterlimit="8" joinstyle="miter" endarrow="open"/>
                  <v:imagedata o:title=""/>
                  <o:lock v:ext="edit" aspectratio="f"/>
                </v:shape>
                <v:shape id="文本框 17" o:spid="_x0000_s1026" o:spt="202" type="#_x0000_t202" style="position:absolute;left:9474;top:8721;height:461;width:1466;" fillcolor="#FFFFFF [3201]" filled="t" stroked="t" coordsize="21600,21600" o:gfxdata="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F0p59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1B2EBF91">
                        <w:pPr>
                          <w:jc w:val="center"/>
                          <w:rPr>
                            <w:rFonts w:hint="default" w:eastAsiaTheme="minorEastAsia"/>
                            <w:lang w:val="en-US" w:eastAsia="zh-CN"/>
                          </w:rPr>
                        </w:pPr>
                        <w:r>
                          <w:rPr>
                            <w:rFonts w:hint="eastAsia"/>
                            <w:lang w:val="en-US" w:eastAsia="zh-CN"/>
                          </w:rPr>
                          <w:t>开门使用</w:t>
                        </w:r>
                      </w:p>
                    </w:txbxContent>
                  </v:textbox>
                </v:shape>
                <v:shape id="直接箭头连接符 19" o:spid="_x0000_s1026" o:spt="32" type="#_x0000_t32" style="position:absolute;left:10940;top:8936;flip:y;height:12;width:772;" filled="f" stroked="t" coordsize="21600,21600" o:gfxdata="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4yZu/&#10;AAAA2wAAAA8AAAAAAAAAAQAgAAAAIgAAAGRycy9kb3ducmV2LnhtbFBLAQIUABQAAAAIAIdO4kAz&#10;LwWeOwAAADkAAAAQAAAAAAAAAAEAIAAAAA4BAABkcnMvc2hhcGV4bWwueG1sUEsFBgAAAAAGAAYA&#10;WwEAALgDAAAAAA==&#10;">
                  <v:fill on="f" focussize="0,0"/>
                  <v:stroke weight="1pt" color="#000000 [3213]" miterlimit="8" joinstyle="miter" endarrow="open"/>
                  <v:imagedata o:title=""/>
                  <o:lock v:ext="edit" aspectratio="f"/>
                </v:shape>
                <v:shape id="文本框 16" o:spid="_x0000_s1026" o:spt="202" type="#_x0000_t202" style="position:absolute;left:11713;top:8697;height:461;width:1466;" fillcolor="#FFFFFF [3201]" filled="t" stroked="t" coordsize="21600,21600" o:gfxdata="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aTKWR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7AAC98EA">
                        <w:pPr>
                          <w:jc w:val="center"/>
                          <w:rPr>
                            <w:rFonts w:hint="default"/>
                            <w:lang w:val="en-US" w:eastAsia="zh-CN"/>
                          </w:rPr>
                        </w:pPr>
                        <w:r>
                          <w:rPr>
                            <w:rFonts w:hint="eastAsia"/>
                            <w:lang w:val="en-US" w:eastAsia="zh-CN"/>
                          </w:rPr>
                          <w:t>课后检查</w:t>
                        </w:r>
                      </w:p>
                    </w:txbxContent>
                  </v:textbox>
                </v:shape>
              </v:group>
            </w:pict>
          </mc:Fallback>
        </mc:AlternateContent>
      </w:r>
    </w:p>
    <w:p w14:paraId="2BF43213">
      <w:pPr>
        <w:rPr>
          <w:rFonts w:hint="eastAsia" w:ascii="仿宋_GB2312" w:hAnsi="仿宋_GB2312" w:eastAsia="仿宋_GB2312" w:cs="仿宋_GB2312"/>
          <w:color w:val="000000" w:themeColor="text1"/>
          <w:lang w:val="en-US" w:eastAsia="zh-CN"/>
          <w14:textFill>
            <w14:solidFill>
              <w14:schemeClr w14:val="tx1"/>
            </w14:solidFill>
          </w14:textFill>
        </w:rPr>
      </w:pPr>
    </w:p>
    <w:p w14:paraId="03A641D8">
      <w:pPr>
        <w:rPr>
          <w:rFonts w:hint="eastAsia" w:ascii="仿宋_GB2312" w:hAnsi="仿宋_GB2312" w:eastAsia="仿宋_GB2312" w:cs="仿宋_GB2312"/>
          <w:color w:val="000000" w:themeColor="text1"/>
          <w:lang w:val="en-US" w:eastAsia="zh-CN"/>
          <w14:textFill>
            <w14:solidFill>
              <w14:schemeClr w14:val="tx1"/>
            </w14:solidFill>
          </w14:textFill>
        </w:rPr>
      </w:pPr>
    </w:p>
    <w:p w14:paraId="75279536">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本项工作风险点：</w:t>
      </w:r>
    </w:p>
    <w:p w14:paraId="57F65485">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1.课前查阅课表，按时开门。检查设备状态，确保课堂教学正常进行，避免发生教学事故；</w:t>
      </w:r>
    </w:p>
    <w:p w14:paraId="61426834">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2.使用中有实验技术人员值班，遇到突发状况及时处理，避免长时间影响教学活动的正常进行；</w:t>
      </w:r>
    </w:p>
    <w:p w14:paraId="520AF1EF">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3.课后清点设备数量，检查设备断电及门窗关闭情况，避免安全事故的发生。</w:t>
      </w:r>
    </w:p>
    <w:p w14:paraId="2451AC33">
      <w:pPr>
        <w:rPr>
          <w:rFonts w:hint="eastAsia" w:ascii="仿宋_GB2312" w:hAnsi="仿宋_GB2312" w:eastAsia="仿宋_GB2312" w:cs="仿宋_GB2312"/>
          <w:color w:val="000000" w:themeColor="text1"/>
          <w:sz w:val="30"/>
          <w:szCs w:val="30"/>
          <w:lang w:val="en-US" w:eastAsia="zh-CN"/>
          <w14:textFill>
            <w14:solidFill>
              <w14:schemeClr w14:val="tx1"/>
            </w14:solidFill>
          </w14:textFill>
        </w:rPr>
      </w:pPr>
      <w:r>
        <w:rPr>
          <w:rFonts w:hint="eastAsia" w:ascii="仿宋_GB2312" w:hAnsi="仿宋_GB2312" w:eastAsia="仿宋_GB2312" w:cs="仿宋_GB2312"/>
          <w:color w:val="000000" w:themeColor="text1"/>
          <w:sz w:val="30"/>
          <w:szCs w:val="30"/>
          <w:lang w:val="en-US" w:eastAsia="zh-CN"/>
          <w14:textFill>
            <w14:solidFill>
              <w14:schemeClr w14:val="tx1"/>
            </w14:solidFill>
          </w14:textFill>
        </w:rPr>
        <w:br w:type="page"/>
      </w:r>
    </w:p>
    <w:p w14:paraId="1126BB49">
      <w:pPr>
        <w:jc w:val="center"/>
        <w:rPr>
          <w:rFonts w:hint="eastAsia" w:ascii="仿宋_GB2312" w:hAnsi="仿宋_GB2312" w:eastAsia="仿宋_GB2312" w:cs="仿宋_GB2312"/>
          <w:color w:val="000000" w:themeColor="text1"/>
          <w:sz w:val="30"/>
          <w:szCs w:val="30"/>
          <w:lang w:val="en-US" w:eastAsia="zh-CN"/>
          <w14:textFill>
            <w14:solidFill>
              <w14:schemeClr w14:val="tx1"/>
            </w14:solidFill>
          </w14:textFill>
        </w:rPr>
      </w:pPr>
    </w:p>
    <w:p w14:paraId="5F5A4A9E">
      <w:pPr>
        <w:jc w:val="center"/>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实验室建设项目工作流程</w:t>
      </w:r>
    </w:p>
    <w:p w14:paraId="328A162F">
      <w:pPr>
        <w:rPr>
          <w:rFonts w:hint="eastAsia" w:ascii="仿宋_GB2312" w:hAnsi="仿宋_GB2312" w:eastAsia="仿宋_GB2312" w:cs="仿宋_GB2312"/>
          <w:color w:val="000000" w:themeColor="text1"/>
          <w:lang w:val="en-US" w:eastAsia="zh-CN"/>
          <w14:textFill>
            <w14:solidFill>
              <w14:schemeClr w14:val="tx1"/>
            </w14:solidFill>
          </w14:textFill>
        </w:rPr>
      </w:pPr>
    </w:p>
    <w:p w14:paraId="7015A37E">
      <w:pPr>
        <w:rPr>
          <w:rFonts w:hint="eastAsia" w:ascii="仿宋_GB2312" w:hAnsi="仿宋_GB2312" w:eastAsia="仿宋_GB2312" w:cs="仿宋_GB2312"/>
          <w:color w:val="000000" w:themeColor="text1"/>
          <w:lang w:val="en-US" w:eastAsia="zh-CN"/>
          <w14:textFill>
            <w14:solidFill>
              <w14:schemeClr w14:val="tx1"/>
            </w14:solidFill>
          </w14:textFill>
        </w:rPr>
      </w:pPr>
      <w:r>
        <w:rPr>
          <w:rFonts w:hint="eastAsia" w:ascii="仿宋_GB2312" w:hAnsi="仿宋_GB2312" w:eastAsia="仿宋_GB2312" w:cs="仿宋_GB2312"/>
          <w:color w:val="000000" w:themeColor="text1"/>
          <w:sz w:val="21"/>
          <w14:textFill>
            <w14:solidFill>
              <w14:schemeClr w14:val="tx1"/>
            </w14:solidFill>
          </w14:textFill>
        </w:rPr>
        <mc:AlternateContent>
          <mc:Choice Requires="wpg">
            <w:drawing>
              <wp:anchor distT="0" distB="0" distL="114300" distR="114300" simplePos="0" relativeHeight="251679744" behindDoc="0" locked="0" layoutInCell="1" allowOverlap="1">
                <wp:simplePos x="0" y="0"/>
                <wp:positionH relativeFrom="column">
                  <wp:posOffset>-14605</wp:posOffset>
                </wp:positionH>
                <wp:positionV relativeFrom="paragraph">
                  <wp:posOffset>69850</wp:posOffset>
                </wp:positionV>
                <wp:extent cx="5210175" cy="1798320"/>
                <wp:effectExtent l="4445" t="5080" r="5080" b="6350"/>
                <wp:wrapNone/>
                <wp:docPr id="54" name="组合 54"/>
                <wp:cNvGraphicFramePr/>
                <a:graphic xmlns:a="http://schemas.openxmlformats.org/drawingml/2006/main">
                  <a:graphicData uri="http://schemas.microsoft.com/office/word/2010/wordprocessingGroup">
                    <wpg:wgp>
                      <wpg:cNvGrpSpPr/>
                      <wpg:grpSpPr>
                        <a:xfrm>
                          <a:off x="0" y="0"/>
                          <a:ext cx="5210175" cy="1798320"/>
                          <a:chOff x="4974" y="11817"/>
                          <a:chExt cx="8205" cy="2832"/>
                        </a:xfrm>
                      </wpg:grpSpPr>
                      <wps:wsp>
                        <wps:cNvPr id="55" name="文本框 22"/>
                        <wps:cNvSpPr txBox="1"/>
                        <wps:spPr>
                          <a:xfrm>
                            <a:off x="4974" y="11838"/>
                            <a:ext cx="1466" cy="46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0FDADB8">
                              <w:pPr>
                                <w:jc w:val="center"/>
                                <w:rPr>
                                  <w:rFonts w:hint="default" w:eastAsiaTheme="minorEastAsia"/>
                                  <w:lang w:val="en-US" w:eastAsia="zh-CN"/>
                                </w:rPr>
                              </w:pPr>
                              <w:r>
                                <w:rPr>
                                  <w:rFonts w:hint="eastAsia"/>
                                  <w:lang w:val="en-US" w:eastAsia="zh-CN"/>
                                </w:rPr>
                                <w:t>调研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 name="直接箭头连接符 28"/>
                        <wps:cNvCnPr/>
                        <wps:spPr>
                          <a:xfrm flipV="1">
                            <a:off x="6440" y="12057"/>
                            <a:ext cx="772" cy="12"/>
                          </a:xfrm>
                          <a:prstGeom prst="straightConnector1">
                            <a:avLst/>
                          </a:prstGeom>
                          <a:ln>
                            <a:solidFill>
                              <a:schemeClr val="tx1"/>
                            </a:solidFill>
                            <a:tailEnd type="arrow" w="med" len="med"/>
                          </a:ln>
                        </wps:spPr>
                        <wps:style>
                          <a:lnRef idx="3">
                            <a:schemeClr val="accent1"/>
                          </a:lnRef>
                          <a:fillRef idx="0">
                            <a:srgbClr val="FFFFFF"/>
                          </a:fillRef>
                          <a:effectRef idx="0">
                            <a:srgbClr val="FFFFFF"/>
                          </a:effectRef>
                          <a:fontRef idx="minor">
                            <a:schemeClr val="tx1"/>
                          </a:fontRef>
                        </wps:style>
                        <wps:bodyPr/>
                      </wps:wsp>
                      <wps:wsp>
                        <wps:cNvPr id="57" name="文本框 25"/>
                        <wps:cNvSpPr txBox="1"/>
                        <wps:spPr>
                          <a:xfrm>
                            <a:off x="7213" y="11825"/>
                            <a:ext cx="1466" cy="46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0DB5C06">
                              <w:pPr>
                                <w:jc w:val="center"/>
                                <w:rPr>
                                  <w:rFonts w:hint="default" w:eastAsiaTheme="minorEastAsia"/>
                                  <w:lang w:val="en-US" w:eastAsia="zh-CN"/>
                                </w:rPr>
                              </w:pPr>
                              <w:r>
                                <w:rPr>
                                  <w:rFonts w:hint="eastAsia"/>
                                  <w:lang w:val="en-US" w:eastAsia="zh-CN"/>
                                </w:rPr>
                                <w:t>撰写报告</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 name="直接箭头连接符 27"/>
                        <wps:cNvCnPr/>
                        <wps:spPr>
                          <a:xfrm flipV="1">
                            <a:off x="8725" y="12046"/>
                            <a:ext cx="772" cy="12"/>
                          </a:xfrm>
                          <a:prstGeom prst="straightConnector1">
                            <a:avLst/>
                          </a:prstGeom>
                          <a:ln>
                            <a:solidFill>
                              <a:schemeClr val="tx1"/>
                            </a:solidFill>
                            <a:tailEnd type="arrow" w="med" len="med"/>
                          </a:ln>
                        </wps:spPr>
                        <wps:style>
                          <a:lnRef idx="3">
                            <a:schemeClr val="accent1"/>
                          </a:lnRef>
                          <a:fillRef idx="0">
                            <a:srgbClr val="FFFFFF"/>
                          </a:fillRef>
                          <a:effectRef idx="0">
                            <a:srgbClr val="FFFFFF"/>
                          </a:effectRef>
                          <a:fontRef idx="minor">
                            <a:schemeClr val="tx1"/>
                          </a:fontRef>
                        </wps:style>
                        <wps:bodyPr/>
                      </wps:wsp>
                      <wps:wsp>
                        <wps:cNvPr id="59" name="文本框 24"/>
                        <wps:cNvSpPr txBox="1"/>
                        <wps:spPr>
                          <a:xfrm>
                            <a:off x="9474" y="11841"/>
                            <a:ext cx="1466" cy="46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B5D05C4">
                              <w:pPr>
                                <w:jc w:val="center"/>
                                <w:rPr>
                                  <w:rFonts w:hint="default" w:eastAsiaTheme="minorEastAsia"/>
                                  <w:lang w:val="en-US" w:eastAsia="zh-CN"/>
                                </w:rPr>
                              </w:pPr>
                              <w:r>
                                <w:rPr>
                                  <w:rFonts w:hint="eastAsia"/>
                                  <w:lang w:val="en-US" w:eastAsia="zh-CN"/>
                                </w:rPr>
                                <w:t>论证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0" name="直接箭头连接符 26"/>
                        <wps:cNvCnPr/>
                        <wps:spPr>
                          <a:xfrm flipV="1">
                            <a:off x="10940" y="12056"/>
                            <a:ext cx="772" cy="12"/>
                          </a:xfrm>
                          <a:prstGeom prst="straightConnector1">
                            <a:avLst/>
                          </a:prstGeom>
                          <a:ln>
                            <a:solidFill>
                              <a:schemeClr val="tx1"/>
                            </a:solidFill>
                            <a:tailEnd type="arrow" w="med" len="med"/>
                          </a:ln>
                        </wps:spPr>
                        <wps:style>
                          <a:lnRef idx="3">
                            <a:schemeClr val="accent1"/>
                          </a:lnRef>
                          <a:fillRef idx="0">
                            <a:srgbClr val="FFFFFF"/>
                          </a:fillRef>
                          <a:effectRef idx="0">
                            <a:srgbClr val="FFFFFF"/>
                          </a:effectRef>
                          <a:fontRef idx="minor">
                            <a:schemeClr val="tx1"/>
                          </a:fontRef>
                        </wps:style>
                        <wps:bodyPr/>
                      </wps:wsp>
                      <wps:wsp>
                        <wps:cNvPr id="61" name="文本框 23"/>
                        <wps:cNvSpPr txBox="1"/>
                        <wps:spPr>
                          <a:xfrm>
                            <a:off x="11713" y="11817"/>
                            <a:ext cx="1466" cy="46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C3142CE">
                              <w:pPr>
                                <w:jc w:val="center"/>
                                <w:rPr>
                                  <w:rFonts w:hint="default"/>
                                  <w:lang w:val="en-US" w:eastAsia="zh-CN"/>
                                </w:rPr>
                              </w:pPr>
                              <w:r>
                                <w:rPr>
                                  <w:rFonts w:hint="eastAsia"/>
                                  <w:lang w:val="en-US" w:eastAsia="zh-CN"/>
                                </w:rPr>
                                <w:t>上报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 name="文本框 29"/>
                        <wps:cNvSpPr txBox="1"/>
                        <wps:spPr>
                          <a:xfrm>
                            <a:off x="4974" y="14180"/>
                            <a:ext cx="1466" cy="46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79BFDA0">
                              <w:pPr>
                                <w:jc w:val="center"/>
                                <w:rPr>
                                  <w:rFonts w:hint="default" w:eastAsiaTheme="minorEastAsia"/>
                                  <w:lang w:val="en-US" w:eastAsia="zh-CN"/>
                                </w:rPr>
                              </w:pPr>
                              <w:r>
                                <w:rPr>
                                  <w:rFonts w:hint="eastAsia"/>
                                  <w:lang w:val="en-US" w:eastAsia="zh-CN"/>
                                </w:rPr>
                                <w:t>投入使用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 name="菱形 36"/>
                        <wps:cNvSpPr/>
                        <wps:spPr>
                          <a:xfrm>
                            <a:off x="11886" y="12641"/>
                            <a:ext cx="1220" cy="1130"/>
                          </a:xfrm>
                          <a:prstGeom prst="diamond">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4" name="文本框 32"/>
                        <wps:cNvSpPr txBox="1"/>
                        <wps:spPr>
                          <a:xfrm>
                            <a:off x="7213" y="14189"/>
                            <a:ext cx="1466" cy="46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D1F47A3">
                              <w:pPr>
                                <w:jc w:val="center"/>
                                <w:rPr>
                                  <w:rFonts w:hint="default" w:eastAsiaTheme="minorEastAsia"/>
                                  <w:lang w:val="en-US" w:eastAsia="zh-CN"/>
                                </w:rPr>
                              </w:pPr>
                              <w:r>
                                <w:rPr>
                                  <w:rFonts w:hint="eastAsia"/>
                                  <w:lang w:val="en-US" w:eastAsia="zh-CN"/>
                                </w:rPr>
                                <w:t>验收入账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 name="文本框 37"/>
                        <wps:cNvSpPr txBox="1"/>
                        <wps:spPr>
                          <a:xfrm>
                            <a:off x="11908" y="12879"/>
                            <a:ext cx="1154" cy="7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50B276">
                              <w:pPr>
                                <w:jc w:val="center"/>
                                <w:rPr>
                                  <w:rFonts w:hint="default" w:eastAsiaTheme="minorEastAsia"/>
                                  <w:sz w:val="18"/>
                                  <w:szCs w:val="18"/>
                                  <w:lang w:val="en-US" w:eastAsia="zh-CN"/>
                                </w:rPr>
                              </w:pPr>
                              <w:r>
                                <w:rPr>
                                  <w:rFonts w:hint="eastAsia"/>
                                  <w:sz w:val="18"/>
                                  <w:szCs w:val="18"/>
                                  <w:lang w:val="en-US" w:eastAsia="zh-CN"/>
                                </w:rPr>
                                <w:t>是否获批立项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 name="直接箭头连接符 39"/>
                        <wps:cNvCnPr/>
                        <wps:spPr>
                          <a:xfrm>
                            <a:off x="12489" y="12272"/>
                            <a:ext cx="11" cy="358"/>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7" name="文本框 31"/>
                        <wps:cNvSpPr txBox="1"/>
                        <wps:spPr>
                          <a:xfrm>
                            <a:off x="9474" y="14183"/>
                            <a:ext cx="1466" cy="46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E3B5EA1">
                              <w:pPr>
                                <w:jc w:val="center"/>
                                <w:rPr>
                                  <w:rFonts w:hint="default" w:eastAsiaTheme="minorEastAsia"/>
                                  <w:lang w:val="en-US" w:eastAsia="zh-CN"/>
                                </w:rPr>
                              </w:pPr>
                              <w:r>
                                <w:rPr>
                                  <w:rFonts w:hint="eastAsia"/>
                                  <w:lang w:val="en-US" w:eastAsia="zh-CN"/>
                                </w:rPr>
                                <w:t>上报采购</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8" name="文本框 30"/>
                        <wps:cNvSpPr txBox="1"/>
                        <wps:spPr>
                          <a:xfrm>
                            <a:off x="11713" y="14159"/>
                            <a:ext cx="1466" cy="46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477F126">
                              <w:pPr>
                                <w:jc w:val="center"/>
                                <w:rPr>
                                  <w:rFonts w:hint="default"/>
                                  <w:lang w:val="en-US" w:eastAsia="zh-CN"/>
                                </w:rPr>
                              </w:pPr>
                              <w:r>
                                <w:rPr>
                                  <w:rFonts w:hint="eastAsia"/>
                                  <w:lang w:val="en-US" w:eastAsia="zh-CN"/>
                                </w:rPr>
                                <w:t>细化方案</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 name="直接箭头连接符 40"/>
                        <wps:cNvCnPr/>
                        <wps:spPr>
                          <a:xfrm>
                            <a:off x="12512" y="13760"/>
                            <a:ext cx="11" cy="358"/>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70" name="文本框 33"/>
                        <wps:cNvSpPr txBox="1"/>
                        <wps:spPr>
                          <a:xfrm>
                            <a:off x="12443" y="13636"/>
                            <a:ext cx="462"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1F784">
                              <w:pPr>
                                <w:jc w:val="center"/>
                                <w:rPr>
                                  <w:rFonts w:hint="eastAsia" w:eastAsiaTheme="minorEastAsia"/>
                                  <w:lang w:val="en-US" w:eastAsia="zh-CN"/>
                                </w:rPr>
                              </w:pPr>
                              <w:r>
                                <w:rPr>
                                  <w:rFonts w:hint="eastAsia"/>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1" name="文本框 34"/>
                        <wps:cNvSpPr txBox="1"/>
                        <wps:spPr>
                          <a:xfrm>
                            <a:off x="11248" y="12835"/>
                            <a:ext cx="462"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360601">
                              <w:pPr>
                                <w:jc w:val="center"/>
                                <w:rPr>
                                  <w:rFonts w:hint="default" w:eastAsiaTheme="minorEastAsia"/>
                                  <w:lang w:val="en-US" w:eastAsia="zh-CN"/>
                                </w:rPr>
                              </w:pPr>
                              <w:r>
                                <w:rPr>
                                  <w:rFonts w:hint="eastAsia"/>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 name="直接箭头连接符 35"/>
                        <wps:cNvCnPr/>
                        <wps:spPr>
                          <a:xfrm flipH="1" flipV="1">
                            <a:off x="10940" y="14414"/>
                            <a:ext cx="726" cy="12"/>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73" name="直接箭头连接符 38"/>
                        <wps:cNvCnPr/>
                        <wps:spPr>
                          <a:xfrm flipH="1" flipV="1">
                            <a:off x="8702" y="14449"/>
                            <a:ext cx="726" cy="12"/>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74" name="直接箭头连接符 41"/>
                        <wps:cNvCnPr/>
                        <wps:spPr>
                          <a:xfrm flipH="1" flipV="1">
                            <a:off x="6476" y="14438"/>
                            <a:ext cx="726" cy="12"/>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75" name="直接箭头连接符 43"/>
                        <wps:cNvCnPr>
                          <a:endCxn id="44" idx="3"/>
                        </wps:cNvCnPr>
                        <wps:spPr>
                          <a:xfrm flipH="1" flipV="1">
                            <a:off x="10963" y="13214"/>
                            <a:ext cx="899" cy="12"/>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76" name="直接箭头连接符 42"/>
                        <wps:cNvCnPr/>
                        <wps:spPr>
                          <a:xfrm flipH="1" flipV="1">
                            <a:off x="8760" y="13226"/>
                            <a:ext cx="726" cy="12"/>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77" name="文本框 44"/>
                        <wps:cNvSpPr txBox="1"/>
                        <wps:spPr>
                          <a:xfrm>
                            <a:off x="9497" y="12983"/>
                            <a:ext cx="1466" cy="46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D43378C">
                              <w:pPr>
                                <w:jc w:val="center"/>
                                <w:rPr>
                                  <w:rFonts w:hint="default" w:eastAsiaTheme="minorEastAsia"/>
                                  <w:lang w:val="en-US" w:eastAsia="zh-CN"/>
                                </w:rPr>
                              </w:pPr>
                              <w:r>
                                <w:rPr>
                                  <w:rFonts w:hint="eastAsia"/>
                                  <w:lang w:val="en-US" w:eastAsia="zh-CN"/>
                                </w:rPr>
                                <w:t>修订方案</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8" name="文本框 45"/>
                        <wps:cNvSpPr txBox="1"/>
                        <wps:spPr>
                          <a:xfrm>
                            <a:off x="7259" y="12990"/>
                            <a:ext cx="1466" cy="46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F435D47">
                              <w:pPr>
                                <w:jc w:val="center"/>
                                <w:rPr>
                                  <w:rFonts w:hint="default" w:eastAsiaTheme="minorEastAsia"/>
                                  <w:lang w:val="en-US" w:eastAsia="zh-CN"/>
                                </w:rPr>
                              </w:pPr>
                              <w:r>
                                <w:rPr>
                                  <w:rFonts w:hint="eastAsia"/>
                                  <w:lang w:val="en-US" w:eastAsia="zh-CN"/>
                                </w:rPr>
                                <w:t>下年上报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15pt;margin-top:5.5pt;height:141.6pt;width:410.25pt;z-index:251679744;mso-width-relative:page;mso-height-relative:page;" coordorigin="4974,11817" coordsize="8205,2832" o:gfxdata="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">
                <o:lock v:ext="edit" aspectratio="f"/>
                <v:shape id="文本框 22" o:spid="_x0000_s1026" o:spt="202" type="#_x0000_t202" style="position:absolute;left:4974;top:11838;height:461;width:1466;" fillcolor="#FFFFFF [3201]" filled="t" stroked="t" coordsize="21600,21600" o:gfxdata="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66Zh+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70FDADB8">
                        <w:pPr>
                          <w:jc w:val="center"/>
                          <w:rPr>
                            <w:rFonts w:hint="default" w:eastAsiaTheme="minorEastAsia"/>
                            <w:lang w:val="en-US" w:eastAsia="zh-CN"/>
                          </w:rPr>
                        </w:pPr>
                        <w:r>
                          <w:rPr>
                            <w:rFonts w:hint="eastAsia"/>
                            <w:lang w:val="en-US" w:eastAsia="zh-CN"/>
                          </w:rPr>
                          <w:t>调研</w:t>
                        </w:r>
                      </w:p>
                    </w:txbxContent>
                  </v:textbox>
                </v:shape>
                <v:shape id="直接箭头连接符 28" o:spid="_x0000_s1026" o:spt="32" type="#_x0000_t32" style="position:absolute;left:6440;top:12057;flip:y;height:12;width:772;" filled="f" stroked="t" coordsize="21600,21600" o:gfxdata="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Dz5i/&#10;AAAA2wAAAA8AAAAAAAAAAQAgAAAAIgAAAGRycy9kb3ducmV2LnhtbFBLAQIUABQAAAAIAIdO4kAz&#10;LwWeOwAAADkAAAAQAAAAAAAAAAEAIAAAAA4BAABkcnMvc2hhcGV4bWwueG1sUEsFBgAAAAAGAAYA&#10;WwEAALgDAAAAAA==&#10;">
                  <v:fill on="f" focussize="0,0"/>
                  <v:stroke weight="1pt" color="#000000 [3213]" miterlimit="8" joinstyle="miter" endarrow="open"/>
                  <v:imagedata o:title=""/>
                  <o:lock v:ext="edit" aspectratio="f"/>
                </v:shape>
                <v:shape id="文本框 25" o:spid="_x0000_s1026" o:spt="202" type="#_x0000_t202" style="position:absolute;left:7213;top:11825;height:461;width:1466;" fillcolor="#FFFFFF [3201]" filled="t" stroked="t" coordsize="21600,21600" o:gfxdata="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ld6OS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60DB5C06">
                        <w:pPr>
                          <w:jc w:val="center"/>
                          <w:rPr>
                            <w:rFonts w:hint="default" w:eastAsiaTheme="minorEastAsia"/>
                            <w:lang w:val="en-US" w:eastAsia="zh-CN"/>
                          </w:rPr>
                        </w:pPr>
                        <w:r>
                          <w:rPr>
                            <w:rFonts w:hint="eastAsia"/>
                            <w:lang w:val="en-US" w:eastAsia="zh-CN"/>
                          </w:rPr>
                          <w:t>撰写报告</w:t>
                        </w:r>
                      </w:p>
                    </w:txbxContent>
                  </v:textbox>
                </v:shape>
                <v:shape id="直接箭头连接符 27" o:spid="_x0000_s1026" o:spt="32" type="#_x0000_t32" style="position:absolute;left:8725;top:12046;flip:y;height:12;width:772;" filled="f" stroked="t" coordsize="21600,21600" o:gfxdata="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cbsAAADb&#10;AAAADwAAAAAAAAABACAAAAAiAAAAZHJzL2Rvd25yZXYueG1sUEsBAhQAFAAAAAgAh07iQDMvBZ47&#10;AAAAOQAAABAAAAAAAAAAAQAgAAAACgEAAGRycy9zaGFwZXhtbC54bWxQSwUGAAAAAAYABgBbAQAA&#10;tAMAAAAA&#10;">
                  <v:fill on="f" focussize="0,0"/>
                  <v:stroke weight="1pt" color="#000000 [3213]" miterlimit="8" joinstyle="miter" endarrow="open"/>
                  <v:imagedata o:title=""/>
                  <o:lock v:ext="edit" aspectratio="f"/>
                </v:shape>
                <v:shape id="文本框 24" o:spid="_x0000_s1026" o:spt="202" type="#_x0000_t202" style="position:absolute;left:9474;top:11841;height:461;width:1466;" fillcolor="#FFFFFF [3201]" filled="t" stroked="t" coordsize="21600,21600" o:gfxdata="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7pJJ7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6B5D05C4">
                        <w:pPr>
                          <w:jc w:val="center"/>
                          <w:rPr>
                            <w:rFonts w:hint="default" w:eastAsiaTheme="minorEastAsia"/>
                            <w:lang w:val="en-US" w:eastAsia="zh-CN"/>
                          </w:rPr>
                        </w:pPr>
                        <w:r>
                          <w:rPr>
                            <w:rFonts w:hint="eastAsia"/>
                            <w:lang w:val="en-US" w:eastAsia="zh-CN"/>
                          </w:rPr>
                          <w:t>论证</w:t>
                        </w:r>
                      </w:p>
                    </w:txbxContent>
                  </v:textbox>
                </v:shape>
                <v:shape id="直接箭头连接符 26" o:spid="_x0000_s1026" o:spt="32" type="#_x0000_t32" style="position:absolute;left:10940;top:12056;flip:y;height:12;width:772;" filled="f" stroked="t" coordsize="21600,21600" o:gfxdata="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o4yrsAAADb&#10;AAAADwAAAAAAAAABACAAAAAiAAAAZHJzL2Rvd25yZXYueG1sUEsBAhQAFAAAAAgAh07iQDMvBZ47&#10;AAAAOQAAABAAAAAAAAAAAQAgAAAACgEAAGRycy9zaGFwZXhtbC54bWxQSwUGAAAAAAYABgBbAQAA&#10;tAMAAAAA&#10;">
                  <v:fill on="f" focussize="0,0"/>
                  <v:stroke weight="1pt" color="#000000 [3213]" miterlimit="8" joinstyle="miter" endarrow="open"/>
                  <v:imagedata o:title=""/>
                  <o:lock v:ext="edit" aspectratio="f"/>
                </v:shape>
                <v:shape id="文本框 23" o:spid="_x0000_s1026" o:spt="202" type="#_x0000_t202" style="position:absolute;left:11713;top:11817;height:461;width:1466;" fillcolor="#FFFFFF [3201]" filled="t" stroked="t" coordsize="21600,21600" o:gfxdata="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u+VMC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14:paraId="2C3142CE">
                        <w:pPr>
                          <w:jc w:val="center"/>
                          <w:rPr>
                            <w:rFonts w:hint="default"/>
                            <w:lang w:val="en-US" w:eastAsia="zh-CN"/>
                          </w:rPr>
                        </w:pPr>
                        <w:r>
                          <w:rPr>
                            <w:rFonts w:hint="eastAsia"/>
                            <w:lang w:val="en-US" w:eastAsia="zh-CN"/>
                          </w:rPr>
                          <w:t>上报</w:t>
                        </w:r>
                      </w:p>
                    </w:txbxContent>
                  </v:textbox>
                </v:shape>
                <v:shape id="文本框 29" o:spid="_x0000_s1026" o:spt="202" type="#_x0000_t202" style="position:absolute;left:4974;top:14180;height:461;width:1466;" fillcolor="#FFFFFF [3201]" filled="t" stroked="t" coordsize="21600,21600" o:gfxdata="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tsyre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14:paraId="579BFDA0">
                        <w:pPr>
                          <w:jc w:val="center"/>
                          <w:rPr>
                            <w:rFonts w:hint="default" w:eastAsiaTheme="minorEastAsia"/>
                            <w:lang w:val="en-US" w:eastAsia="zh-CN"/>
                          </w:rPr>
                        </w:pPr>
                        <w:r>
                          <w:rPr>
                            <w:rFonts w:hint="eastAsia"/>
                            <w:lang w:val="en-US" w:eastAsia="zh-CN"/>
                          </w:rPr>
                          <w:t>投入使用</w:t>
                        </w:r>
                      </w:p>
                    </w:txbxContent>
                  </v:textbox>
                </v:shape>
                <v:shape id="菱形 36" o:spid="_x0000_s1026" o:spt="4" type="#_x0000_t4" style="position:absolute;left:11886;top:12641;height:1130;width:1220;v-text-anchor:middle;" filled="f" stroked="t" coordsize="21600,21600" o:gfxdata="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BvytugAAANs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shape>
                <v:shape id="文本框 32" o:spid="_x0000_s1026" o:spt="202" type="#_x0000_t202" style="position:absolute;left:7213;top:14189;height:461;width:1466;" fillcolor="#FFFFFF [3201]" filled="t" stroked="t" coordsize="21600,21600" o:gfxdata="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byfdY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0D1F47A3">
                        <w:pPr>
                          <w:jc w:val="center"/>
                          <w:rPr>
                            <w:rFonts w:hint="default" w:eastAsiaTheme="minorEastAsia"/>
                            <w:lang w:val="en-US" w:eastAsia="zh-CN"/>
                          </w:rPr>
                        </w:pPr>
                        <w:r>
                          <w:rPr>
                            <w:rFonts w:hint="eastAsia"/>
                            <w:lang w:val="en-US" w:eastAsia="zh-CN"/>
                          </w:rPr>
                          <w:t>验收入账</w:t>
                        </w:r>
                      </w:p>
                    </w:txbxContent>
                  </v:textbox>
                </v:shape>
                <v:shape id="文本框 37" o:spid="_x0000_s1026" o:spt="202" type="#_x0000_t202" style="position:absolute;left:11908;top:12879;height:760;width:1154;" filled="f" stroked="f" coordsize="21600,21600" o:gfxdata="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1WZZ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0550B276">
                        <w:pPr>
                          <w:jc w:val="center"/>
                          <w:rPr>
                            <w:rFonts w:hint="default" w:eastAsiaTheme="minorEastAsia"/>
                            <w:sz w:val="18"/>
                            <w:szCs w:val="18"/>
                            <w:lang w:val="en-US" w:eastAsia="zh-CN"/>
                          </w:rPr>
                        </w:pPr>
                        <w:r>
                          <w:rPr>
                            <w:rFonts w:hint="eastAsia"/>
                            <w:sz w:val="18"/>
                            <w:szCs w:val="18"/>
                            <w:lang w:val="en-US" w:eastAsia="zh-CN"/>
                          </w:rPr>
                          <w:t>是否获批立项</w:t>
                        </w:r>
                      </w:p>
                    </w:txbxContent>
                  </v:textbox>
                </v:shape>
                <v:shape id="直接箭头连接符 39" o:spid="_x0000_s1026" o:spt="32" type="#_x0000_t32" style="position:absolute;left:12489;top:12272;height:358;width:11;" filled="f" stroked="t" coordsize="21600,21600" o:gfxdata="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TBLKugAAANsA&#10;AAAPAAAAAAAAAAEAIAAAACIAAABkcnMvZG93bnJldi54bWxQSwECFAAUAAAACACHTuJAMy8FnjsA&#10;AAA5AAAAEAAAAAAAAAABACAAAAAJAQAAZHJzL3NoYXBleG1sLnhtbFBLBQYAAAAABgAGAFsBAACz&#10;AwAAAAA=&#10;">
                  <v:fill on="f" focussize="0,0"/>
                  <v:stroke weight="1pt" color="#000000 [3213]" miterlimit="8" joinstyle="miter" endarrow="open"/>
                  <v:imagedata o:title=""/>
                  <o:lock v:ext="edit" aspectratio="f"/>
                </v:shape>
                <v:shape id="文本框 31" o:spid="_x0000_s1026" o:spt="202" type="#_x0000_t202" style="position:absolute;left:9474;top:14183;height:461;width:1466;" fillcolor="#FFFFFF [3201]" filled="t" stroked="t" coordsize="21600,21600" o:gfxdata="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rG2kv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0E3B5EA1">
                        <w:pPr>
                          <w:jc w:val="center"/>
                          <w:rPr>
                            <w:rFonts w:hint="default" w:eastAsiaTheme="minorEastAsia"/>
                            <w:lang w:val="en-US" w:eastAsia="zh-CN"/>
                          </w:rPr>
                        </w:pPr>
                        <w:r>
                          <w:rPr>
                            <w:rFonts w:hint="eastAsia"/>
                            <w:lang w:val="en-US" w:eastAsia="zh-CN"/>
                          </w:rPr>
                          <w:t>上报采购</w:t>
                        </w:r>
                      </w:p>
                    </w:txbxContent>
                  </v:textbox>
                </v:shape>
                <v:shape id="文本框 30" o:spid="_x0000_s1026" o:spt="202" type="#_x0000_t202" style="position:absolute;left:11713;top:14159;height:461;width:1466;" fillcolor="#FFFFFF [3201]" filled="t" stroked="t" coordsize="21600,21600" o:gfxdata="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ahP1d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14:paraId="2477F126">
                        <w:pPr>
                          <w:jc w:val="center"/>
                          <w:rPr>
                            <w:rFonts w:hint="default"/>
                            <w:lang w:val="en-US" w:eastAsia="zh-CN"/>
                          </w:rPr>
                        </w:pPr>
                        <w:r>
                          <w:rPr>
                            <w:rFonts w:hint="eastAsia"/>
                            <w:lang w:val="en-US" w:eastAsia="zh-CN"/>
                          </w:rPr>
                          <w:t>细化方案</w:t>
                        </w:r>
                      </w:p>
                    </w:txbxContent>
                  </v:textbox>
                </v:shape>
                <v:shape id="直接箭头连接符 40" o:spid="_x0000_s1026" o:spt="32" type="#_x0000_t32" style="position:absolute;left:12512;top:13760;height:358;width:11;" filled="f" stroked="t" coordsize="21600,21600" o:gfxdata="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dOGuLsAAADb&#10;AAAADwAAAAAAAAABACAAAAAiAAAAZHJzL2Rvd25yZXYueG1sUEsBAhQAFAAAAAgAh07iQDMvBZ47&#10;AAAAOQAAABAAAAAAAAAAAQAgAAAACgEAAGRycy9zaGFwZXhtbC54bWxQSwUGAAAAAAYABgBbAQAA&#10;tAMAAAAA&#10;">
                  <v:fill on="f" focussize="0,0"/>
                  <v:stroke weight="1pt" color="#000000 [3213]" miterlimit="8" joinstyle="miter" endarrow="open"/>
                  <v:imagedata o:title=""/>
                  <o:lock v:ext="edit" aspectratio="f"/>
                </v:shape>
                <v:shape id="文本框 33" o:spid="_x0000_s1026" o:spt="202" type="#_x0000_t202" style="position:absolute;left:12443;top:13636;height:450;width:462;" filled="f" stroked="f" coordsize="21600,21600" o:gfxdata="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usIL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12C1F784">
                        <w:pPr>
                          <w:jc w:val="center"/>
                          <w:rPr>
                            <w:rFonts w:hint="eastAsia" w:eastAsiaTheme="minorEastAsia"/>
                            <w:lang w:val="en-US" w:eastAsia="zh-CN"/>
                          </w:rPr>
                        </w:pPr>
                        <w:r>
                          <w:rPr>
                            <w:rFonts w:hint="eastAsia"/>
                            <w:lang w:val="en-US" w:eastAsia="zh-CN"/>
                          </w:rPr>
                          <w:t>是</w:t>
                        </w:r>
                      </w:p>
                    </w:txbxContent>
                  </v:textbox>
                </v:shape>
                <v:shape id="文本框 34" o:spid="_x0000_s1026" o:spt="202" type="#_x0000_t202" style="position:absolute;left:11248;top:12835;height:450;width:462;" filled="f" stroked="f" coordsize="21600,21600" o:gfxdata="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cJu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30360601">
                        <w:pPr>
                          <w:jc w:val="center"/>
                          <w:rPr>
                            <w:rFonts w:hint="default" w:eastAsiaTheme="minorEastAsia"/>
                            <w:lang w:val="en-US" w:eastAsia="zh-CN"/>
                          </w:rPr>
                        </w:pPr>
                        <w:r>
                          <w:rPr>
                            <w:rFonts w:hint="eastAsia"/>
                            <w:lang w:val="en-US" w:eastAsia="zh-CN"/>
                          </w:rPr>
                          <w:t>否</w:t>
                        </w:r>
                      </w:p>
                    </w:txbxContent>
                  </v:textbox>
                </v:shape>
                <v:shape id="直接箭头连接符 35" o:spid="_x0000_s1026" o:spt="32" type="#_x0000_t32" style="position:absolute;left:10940;top:14414;flip:x y;height:12;width:726;" filled="f" stroked="t" coordsize="21600,21600" o:gfxdata="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44hpL4A&#10;AADbAAAADwAAAAAAAAABACAAAAAiAAAAZHJzL2Rvd25yZXYueG1sUEsBAhQAFAAAAAgAh07iQDMv&#10;BZ47AAAAOQAAABAAAAAAAAAAAQAgAAAADQEAAGRycy9zaGFwZXhtbC54bWxQSwUGAAAAAAYABgBb&#10;AQAAtwMAAAAA&#10;">
                  <v:fill on="f" focussize="0,0"/>
                  <v:stroke weight="1pt" color="#000000 [3213]" miterlimit="8" joinstyle="miter" endarrow="open"/>
                  <v:imagedata o:title=""/>
                  <o:lock v:ext="edit" aspectratio="f"/>
                </v:shape>
                <v:shape id="直接箭头连接符 38" o:spid="_x0000_s1026" o:spt="32" type="#_x0000_t32" style="position:absolute;left:8702;top:14449;flip:x y;height:12;width:726;" filled="f" stroked="t" coordsize="21600,21600" o:gfxdata="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ChD+/&#10;AAAA2wAAAA8AAAAAAAAAAQAgAAAAIgAAAGRycy9kb3ducmV2LnhtbFBLAQIUABQAAAAIAIdO4kAz&#10;LwWeOwAAADkAAAAQAAAAAAAAAAEAIAAAAA4BAABkcnMvc2hhcGV4bWwueG1sUEsFBgAAAAAGAAYA&#10;WwEAALgDAAAAAA==&#10;">
                  <v:fill on="f" focussize="0,0"/>
                  <v:stroke weight="1pt" color="#000000 [3213]" miterlimit="8" joinstyle="miter" endarrow="open"/>
                  <v:imagedata o:title=""/>
                  <o:lock v:ext="edit" aspectratio="f"/>
                </v:shape>
                <v:shape id="直接箭头连接符 41" o:spid="_x0000_s1026" o:spt="32" type="#_x0000_t32" style="position:absolute;left:6476;top:14438;flip:x y;height:12;width:726;" filled="f" stroked="t" coordsize="21600,21600" o:gfxdata="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8rHEu/&#10;AAAA2wAAAA8AAAAAAAAAAQAgAAAAIgAAAGRycy9kb3ducmV2LnhtbFBLAQIUABQAAAAIAIdO4kAz&#10;LwWeOwAAADkAAAAQAAAAAAAAAAEAIAAAAA4BAABkcnMvc2hhcGV4bWwueG1sUEsFBgAAAAAGAAYA&#10;WwEAALgDAAAAAA==&#10;">
                  <v:fill on="f" focussize="0,0"/>
                  <v:stroke weight="1pt" color="#000000 [3213]" miterlimit="8" joinstyle="miter" endarrow="open"/>
                  <v:imagedata o:title=""/>
                  <o:lock v:ext="edit" aspectratio="f"/>
                </v:shape>
                <v:shape id="直接箭头连接符 43" o:spid="_x0000_s1026" o:spt="32" type="#_x0000_t32" style="position:absolute;left:10963;top:13214;flip:x y;height:12;width:899;" filled="f" stroked="t" coordsize="21600,21600" o:gfxdata="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e50L4A&#10;AADbAAAADwAAAAAAAAABACAAAAAiAAAAZHJzL2Rvd25yZXYueG1sUEsBAhQAFAAAAAgAh07iQDMv&#10;BZ47AAAAOQAAABAAAAAAAAAAAQAgAAAADQEAAGRycy9zaGFwZXhtbC54bWxQSwUGAAAAAAYABgBb&#10;AQAAtwMAAAAA&#10;">
                  <v:fill on="f" focussize="0,0"/>
                  <v:stroke weight="1pt" color="#000000 [3213]" miterlimit="8" joinstyle="miter" endarrow="open"/>
                  <v:imagedata o:title=""/>
                  <o:lock v:ext="edit" aspectratio="f"/>
                </v:shape>
                <v:shape id="直接箭头连接符 42" o:spid="_x0000_s1026" o:spt="32" type="#_x0000_t32" style="position:absolute;left:8760;top:13226;flip:x y;height:12;width:726;" filled="f" stroked="t" coordsize="21600,21600" o:gfxdata="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LUnp74A&#10;AADbAAAADwAAAAAAAAABACAAAAAiAAAAZHJzL2Rvd25yZXYueG1sUEsBAhQAFAAAAAgAh07iQDMv&#10;BZ47AAAAOQAAABAAAAAAAAAAAQAgAAAADQEAAGRycy9zaGFwZXhtbC54bWxQSwUGAAAAAAYABgBb&#10;AQAAtwMAAAAA&#10;">
                  <v:fill on="f" focussize="0,0"/>
                  <v:stroke weight="1pt" color="#000000 [3213]" miterlimit="8" joinstyle="miter" endarrow="open"/>
                  <v:imagedata o:title=""/>
                  <o:lock v:ext="edit" aspectratio="f"/>
                </v:shape>
                <v:shape id="文本框 44" o:spid="_x0000_s1026" o:spt="202" type="#_x0000_t202" style="position:absolute;left:9497;top:12983;height:461;width:1466;" fillcolor="#FFFFFF [3201]" filled="t" stroked="t" coordsize="21600,21600" o:gfxdata="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uwv/y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0D43378C">
                        <w:pPr>
                          <w:jc w:val="center"/>
                          <w:rPr>
                            <w:rFonts w:hint="default" w:eastAsiaTheme="minorEastAsia"/>
                            <w:lang w:val="en-US" w:eastAsia="zh-CN"/>
                          </w:rPr>
                        </w:pPr>
                        <w:r>
                          <w:rPr>
                            <w:rFonts w:hint="eastAsia"/>
                            <w:lang w:val="en-US" w:eastAsia="zh-CN"/>
                          </w:rPr>
                          <w:t>修订方案</w:t>
                        </w:r>
                      </w:p>
                    </w:txbxContent>
                  </v:textbox>
                </v:shape>
                <v:shape id="文本框 45" o:spid="_x0000_s1026" o:spt="202" type="#_x0000_t202" style="position:absolute;left:7259;top:12990;height:461;width:1466;" fillcolor="#FFFFFF [3201]" filled="t" stroked="t" coordsize="21600,21600" o:gfxdata="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fXWuA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14:paraId="5F435D47">
                        <w:pPr>
                          <w:jc w:val="center"/>
                          <w:rPr>
                            <w:rFonts w:hint="default" w:eastAsiaTheme="minorEastAsia"/>
                            <w:lang w:val="en-US" w:eastAsia="zh-CN"/>
                          </w:rPr>
                        </w:pPr>
                        <w:r>
                          <w:rPr>
                            <w:rFonts w:hint="eastAsia"/>
                            <w:lang w:val="en-US" w:eastAsia="zh-CN"/>
                          </w:rPr>
                          <w:t>下年上报</w:t>
                        </w:r>
                      </w:p>
                    </w:txbxContent>
                  </v:textbox>
                </v:shape>
              </v:group>
            </w:pict>
          </mc:Fallback>
        </mc:AlternateContent>
      </w:r>
    </w:p>
    <w:p w14:paraId="771C3002">
      <w:pPr>
        <w:rPr>
          <w:rFonts w:hint="eastAsia" w:ascii="仿宋_GB2312" w:hAnsi="仿宋_GB2312" w:eastAsia="仿宋_GB2312" w:cs="仿宋_GB2312"/>
          <w:color w:val="000000" w:themeColor="text1"/>
          <w:lang w:val="en-US" w:eastAsia="zh-CN"/>
          <w14:textFill>
            <w14:solidFill>
              <w14:schemeClr w14:val="tx1"/>
            </w14:solidFill>
          </w14:textFill>
        </w:rPr>
      </w:pPr>
    </w:p>
    <w:p w14:paraId="3CF74600">
      <w:pPr>
        <w:rPr>
          <w:rFonts w:hint="eastAsia" w:ascii="仿宋_GB2312" w:hAnsi="仿宋_GB2312" w:eastAsia="仿宋_GB2312" w:cs="仿宋_GB2312"/>
          <w:color w:val="000000" w:themeColor="text1"/>
          <w:lang w:val="en-US" w:eastAsia="zh-CN"/>
          <w14:textFill>
            <w14:solidFill>
              <w14:schemeClr w14:val="tx1"/>
            </w14:solidFill>
          </w14:textFill>
        </w:rPr>
      </w:pPr>
    </w:p>
    <w:p w14:paraId="061E7B7C">
      <w:pPr>
        <w:rPr>
          <w:rFonts w:hint="eastAsia" w:ascii="仿宋_GB2312" w:hAnsi="仿宋_GB2312" w:eastAsia="仿宋_GB2312" w:cs="仿宋_GB2312"/>
          <w:color w:val="000000" w:themeColor="text1"/>
          <w:lang w:val="en-US" w:eastAsia="zh-CN"/>
          <w14:textFill>
            <w14:solidFill>
              <w14:schemeClr w14:val="tx1"/>
            </w14:solidFill>
          </w14:textFill>
        </w:rPr>
      </w:pPr>
    </w:p>
    <w:p w14:paraId="7CAB4C4C">
      <w:pPr>
        <w:rPr>
          <w:rFonts w:hint="eastAsia" w:ascii="仿宋_GB2312" w:hAnsi="仿宋_GB2312" w:eastAsia="仿宋_GB2312" w:cs="仿宋_GB2312"/>
          <w:color w:val="000000" w:themeColor="text1"/>
          <w:lang w:val="en-US" w:eastAsia="zh-CN"/>
          <w14:textFill>
            <w14:solidFill>
              <w14:schemeClr w14:val="tx1"/>
            </w14:solidFill>
          </w14:textFill>
        </w:rPr>
      </w:pPr>
    </w:p>
    <w:p w14:paraId="4DE20F52">
      <w:pPr>
        <w:rPr>
          <w:rFonts w:hint="eastAsia" w:ascii="仿宋_GB2312" w:hAnsi="仿宋_GB2312" w:eastAsia="仿宋_GB2312" w:cs="仿宋_GB2312"/>
          <w:color w:val="000000" w:themeColor="text1"/>
          <w:lang w:val="en-US" w:eastAsia="zh-CN"/>
          <w14:textFill>
            <w14:solidFill>
              <w14:schemeClr w14:val="tx1"/>
            </w14:solidFill>
          </w14:textFill>
        </w:rPr>
      </w:pPr>
    </w:p>
    <w:p w14:paraId="0EAA833F">
      <w:pPr>
        <w:rPr>
          <w:rFonts w:hint="eastAsia" w:ascii="仿宋_GB2312" w:hAnsi="仿宋_GB2312" w:eastAsia="仿宋_GB2312" w:cs="仿宋_GB2312"/>
          <w:color w:val="000000" w:themeColor="text1"/>
          <w:lang w:val="en-US" w:eastAsia="zh-CN"/>
          <w14:textFill>
            <w14:solidFill>
              <w14:schemeClr w14:val="tx1"/>
            </w14:solidFill>
          </w14:textFill>
        </w:rPr>
      </w:pPr>
    </w:p>
    <w:p w14:paraId="63861468">
      <w:pPr>
        <w:ind w:firstLine="420" w:firstLineChars="200"/>
        <w:rPr>
          <w:rFonts w:hint="eastAsia" w:ascii="仿宋_GB2312" w:hAnsi="仿宋_GB2312" w:eastAsia="仿宋_GB2312" w:cs="仿宋_GB2312"/>
          <w:color w:val="000000" w:themeColor="text1"/>
          <w:lang w:val="en-US" w:eastAsia="zh-CN"/>
          <w14:textFill>
            <w14:solidFill>
              <w14:schemeClr w14:val="tx1"/>
            </w14:solidFill>
          </w14:textFill>
        </w:rPr>
      </w:pPr>
    </w:p>
    <w:p w14:paraId="07201FDA">
      <w:pPr>
        <w:rPr>
          <w:rFonts w:hint="eastAsia" w:ascii="仿宋_GB2312" w:hAnsi="仿宋_GB2312" w:eastAsia="仿宋_GB2312" w:cs="仿宋_GB2312"/>
          <w:color w:val="000000" w:themeColor="text1"/>
          <w:lang w:val="en-US" w:eastAsia="zh-CN"/>
          <w14:textFill>
            <w14:solidFill>
              <w14:schemeClr w14:val="tx1"/>
            </w14:solidFill>
          </w14:textFill>
        </w:rPr>
      </w:pPr>
    </w:p>
    <w:p w14:paraId="3BDEE903">
      <w:pPr>
        <w:rPr>
          <w:rFonts w:hint="eastAsia" w:ascii="仿宋_GB2312" w:hAnsi="仿宋_GB2312" w:eastAsia="仿宋_GB2312" w:cs="仿宋_GB2312"/>
          <w:color w:val="000000" w:themeColor="text1"/>
          <w:lang w:val="en-US" w:eastAsia="zh-CN"/>
          <w14:textFill>
            <w14:solidFill>
              <w14:schemeClr w14:val="tx1"/>
            </w14:solidFill>
          </w14:textFill>
        </w:rPr>
      </w:pPr>
    </w:p>
    <w:p w14:paraId="437C2A9D">
      <w:pPr>
        <w:rPr>
          <w:rFonts w:hint="eastAsia" w:ascii="仿宋_GB2312" w:hAnsi="仿宋_GB2312" w:eastAsia="仿宋_GB2312" w:cs="仿宋_GB2312"/>
          <w:color w:val="000000" w:themeColor="text1"/>
          <w:lang w:val="en-US" w:eastAsia="zh-CN"/>
          <w14:textFill>
            <w14:solidFill>
              <w14:schemeClr w14:val="tx1"/>
            </w14:solidFill>
          </w14:textFill>
        </w:rPr>
      </w:pPr>
    </w:p>
    <w:p w14:paraId="558E8053">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p>
    <w:p w14:paraId="7DD7F2E0">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本项工作风险点：</w:t>
      </w:r>
    </w:p>
    <w:p w14:paraId="0DEB4BF1">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1.调研环节设备选型要科学合理，询价要准确，避免价格虚报；</w:t>
      </w:r>
    </w:p>
    <w:p w14:paraId="1B7468FF">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2.论证环节流程完整，记录详实，避免无依据决策；</w:t>
      </w:r>
    </w:p>
    <w:p w14:paraId="4A57F4C8">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3.采购环节技术参数表述符合招投标规范，避免不正当竞争；</w:t>
      </w:r>
    </w:p>
    <w:p w14:paraId="4B1A9E8D">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4.验收环节仔细严谨，避免所供货物不符合要求；</w:t>
      </w:r>
    </w:p>
    <w:p w14:paraId="25A0254F">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5.资产入账报销材料详实规范，避免财务审计风险；</w:t>
      </w:r>
    </w:p>
    <w:p w14:paraId="524C064E">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6.投入使用后及时跟踪设备系统状态，严格履行合同售后服务条款，避免因技术问题导致资产闲置浪费。</w:t>
      </w:r>
    </w:p>
    <w:p w14:paraId="610DC4DE">
      <w:pPr>
        <w:ind w:firstLine="420" w:firstLineChars="200"/>
        <w:rPr>
          <w:rFonts w:hint="eastAsia" w:ascii="仿宋_GB2312" w:hAnsi="仿宋_GB2312" w:eastAsia="仿宋_GB2312" w:cs="仿宋_GB2312"/>
          <w:color w:val="000000" w:themeColor="text1"/>
          <w:lang w:val="en-US" w:eastAsia="zh-CN"/>
          <w14:textFill>
            <w14:solidFill>
              <w14:schemeClr w14:val="tx1"/>
            </w14:solidFill>
          </w14:textFill>
        </w:rPr>
      </w:pPr>
    </w:p>
    <w:p w14:paraId="1BB10A37">
      <w:pPr>
        <w:ind w:firstLine="420" w:firstLineChars="200"/>
        <w:rPr>
          <w:rFonts w:hint="eastAsia" w:ascii="仿宋_GB2312" w:hAnsi="仿宋_GB2312" w:eastAsia="仿宋_GB2312" w:cs="仿宋_GB2312"/>
          <w:color w:val="000000" w:themeColor="text1"/>
          <w:lang w:val="en-US" w:eastAsia="zh-CN"/>
          <w14:textFill>
            <w14:solidFill>
              <w14:schemeClr w14:val="tx1"/>
            </w14:solidFill>
          </w14:textFill>
        </w:rPr>
      </w:pPr>
    </w:p>
    <w:sectPr>
      <w:pgSz w:w="11906" w:h="16838"/>
      <w:pgMar w:top="1429" w:right="1587" w:bottom="1417" w:left="1587" w:header="0" w:footer="964"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C9B9754-0D99-4DD7-B8E5-468AAB107365}"/>
  </w:font>
  <w:font w:name="黑体">
    <w:panose1 w:val="02010609060101010101"/>
    <w:charset w:val="86"/>
    <w:family w:val="auto"/>
    <w:pitch w:val="default"/>
    <w:sig w:usb0="800002BF" w:usb1="38CF7CFA" w:usb2="00000016" w:usb3="00000000" w:csb0="00040001" w:csb1="00000000"/>
    <w:embedRegular r:id="rId2" w:fontKey="{E6C90C76-13A3-4803-B60D-D89AA27F587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1E1F47F9-EE8A-41A0-A8E9-76166A4F067F}"/>
  </w:font>
  <w:font w:name="仿宋">
    <w:panose1 w:val="02010609060101010101"/>
    <w:charset w:val="86"/>
    <w:family w:val="modern"/>
    <w:pitch w:val="default"/>
    <w:sig w:usb0="800002BF" w:usb1="38CF7CFA" w:usb2="00000016" w:usb3="00000000" w:csb0="00040001" w:csb1="00000000"/>
    <w:embedRegular r:id="rId4" w:fontKey="{05F88890-5358-4093-8648-8102BC0ED74A}"/>
  </w:font>
  <w:font w:name="方正小标宋简体">
    <w:panose1 w:val="02000000000000000000"/>
    <w:charset w:val="86"/>
    <w:family w:val="auto"/>
    <w:pitch w:val="default"/>
    <w:sig w:usb0="00000001" w:usb1="08000000" w:usb2="00000000" w:usb3="00000000" w:csb0="00040000" w:csb1="00000000"/>
    <w:embedRegular r:id="rId5" w:fontKey="{337A3E02-FBA4-4D73-860E-AA9DA3A8F4FA}"/>
  </w:font>
  <w:font w:name="仿宋_GB2312">
    <w:panose1 w:val="02010609030101010101"/>
    <w:charset w:val="86"/>
    <w:family w:val="modern"/>
    <w:pitch w:val="default"/>
    <w:sig w:usb0="00000001" w:usb1="080E0000" w:usb2="00000000" w:usb3="00000000" w:csb0="00040000" w:csb1="00000000"/>
    <w:embedRegular r:id="rId6" w:fontKey="{62F32BA4-FC32-4E44-BD08-41F302E71B44}"/>
  </w:font>
  <w:font w:name="楷体">
    <w:panose1 w:val="02010609060101010101"/>
    <w:charset w:val="86"/>
    <w:family w:val="auto"/>
    <w:pitch w:val="default"/>
    <w:sig w:usb0="800002BF" w:usb1="38CF7CFA" w:usb2="00000016" w:usb3="00000000" w:csb0="00040001" w:csb1="00000000"/>
    <w:embedRegular r:id="rId7" w:fontKey="{3B1F4443-C47E-435E-821E-890A29B20389}"/>
  </w:font>
  <w:font w:name="楷体_GB2312">
    <w:panose1 w:val="02010609030101010101"/>
    <w:charset w:val="86"/>
    <w:family w:val="modern"/>
    <w:pitch w:val="default"/>
    <w:sig w:usb0="00000001" w:usb1="080E0000" w:usb2="00000000" w:usb3="00000000" w:csb0="00040000" w:csb1="00000000"/>
    <w:embedRegular r:id="rId8" w:fontKey="{8B227310-0E2B-433C-B971-B4B74C8A31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7E753">
    <w:pPr>
      <w:pStyle w:val="4"/>
      <w:spacing w:line="175" w:lineRule="auto"/>
      <w:ind w:left="4061"/>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F5042">
    <w:pPr>
      <w:spacing w:line="176" w:lineRule="auto"/>
      <w:ind w:left="4239"/>
      <w:rPr>
        <w:rFonts w:ascii="Times New Roman" w:hAnsi="Times New Roman" w:eastAsia="Times New Roman" w:cs="Times New Roman"/>
        <w:sz w:val="18"/>
        <w:szCs w:val="1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9D442">
    <w:pPr>
      <w:spacing w:line="176" w:lineRule="auto"/>
      <w:ind w:left="4336"/>
      <w:rPr>
        <w:rFonts w:ascii="Times New Roman" w:hAnsi="Times New Roman" w:eastAsia="Times New Roman" w:cs="Times New Roman"/>
        <w:sz w:val="18"/>
        <w:szCs w:val="1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258D9">
    <w:pPr>
      <w:spacing w:line="176" w:lineRule="auto"/>
      <w:ind w:left="4336"/>
      <w:rPr>
        <w:rFonts w:ascii="Times New Roman" w:hAnsi="Times New Roman" w:eastAsia="Times New Roman" w:cs="Times New Roman"/>
        <w:sz w:val="18"/>
        <w:szCs w:val="1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75386">
    <w:pPr>
      <w:spacing w:line="176" w:lineRule="auto"/>
      <w:ind w:left="4336"/>
      <w:rPr>
        <w:rFonts w:ascii="Times New Roman" w:hAnsi="Times New Roman" w:eastAsia="Times New Roman" w:cs="Times New Roman"/>
        <w:sz w:val="18"/>
        <w:szCs w:val="1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6928F">
    <w:pPr>
      <w:spacing w:line="176" w:lineRule="auto"/>
      <w:ind w:left="4336"/>
      <w:rPr>
        <w:rFonts w:ascii="Times New Roman" w:hAnsi="Times New Roman" w:eastAsia="Times New Roman" w:cs="Times New Roman"/>
        <w:sz w:val="18"/>
        <w:szCs w:val="1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DE5E4">
    <w:pPr>
      <w:spacing w:line="176" w:lineRule="auto"/>
      <w:rPr>
        <w:rFonts w:ascii="Times New Roman" w:hAnsi="Times New Roman" w:eastAsia="Times New Roman" w:cs="Times New Roman"/>
        <w:sz w:val="18"/>
        <w:szCs w:val="1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E035C">
    <w:pPr>
      <w:spacing w:line="176" w:lineRule="auto"/>
      <w:rPr>
        <w:rFonts w:ascii="Times New Roman" w:hAnsi="Times New Roman" w:eastAsia="Times New Roman" w:cs="Times New Roman"/>
        <w:sz w:val="18"/>
        <w:szCs w:val="18"/>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CFF2A">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2EE39D">
                          <w:pPr>
                            <w:pStyle w:val="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E2EE39D">
                    <w:pPr>
                      <w:pStyle w:val="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229B7">
    <w:pPr>
      <w:pStyle w:val="4"/>
      <w:spacing w:line="176" w:lineRule="auto"/>
      <w:ind w:left="4014"/>
    </w:pPr>
    <w:r>
      <w:rPr>
        <w:spacing w:val="-7"/>
      </w:rPr>
      <w:t>111</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7AC57">
    <w:pPr>
      <w:pStyle w:val="4"/>
      <w:spacing w:line="176" w:lineRule="auto"/>
      <w:ind w:left="4014"/>
    </w:pPr>
    <w:r>
      <w:rPr>
        <w:spacing w:val="-7"/>
      </w:rPr>
      <w:t>112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33A11">
    <w:pPr>
      <w:pStyle w:val="4"/>
      <w:spacing w:line="175" w:lineRule="auto"/>
      <w:ind w:left="4061"/>
    </w:pPr>
    <w:r>
      <w:rPr>
        <w:spacing w:val="-4"/>
      </w:rPr>
      <w:t>58</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0DAE3">
    <w:pPr>
      <w:pStyle w:val="4"/>
      <w:spacing w:line="176" w:lineRule="auto"/>
      <w:ind w:left="4014"/>
    </w:pPr>
    <w:r>
      <w:rPr>
        <w:spacing w:val="-7"/>
      </w:rPr>
      <w:t>113</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0C5CE">
    <w:pPr>
      <w:pStyle w:val="4"/>
      <w:spacing w:line="176" w:lineRule="auto"/>
      <w:ind w:left="4014"/>
    </w:pPr>
    <w:r>
      <w:rPr>
        <w:spacing w:val="-7"/>
      </w:rPr>
      <w:t>114</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84C3B">
    <w:pPr>
      <w:pStyle w:val="4"/>
      <w:spacing w:line="176" w:lineRule="auto"/>
      <w:ind w:left="4014"/>
    </w:pPr>
    <w:r>
      <w:rPr>
        <w:spacing w:val="-7"/>
      </w:rPr>
      <w:t>115</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B4DB8">
    <w:pPr>
      <w:pStyle w:val="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809734">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lLo0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h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XlLo0zAgAAYwQAAA4AAAAAAAAAAQAgAAAAHwEAAGRycy9lMm9Eb2MueG1sUEsF&#10;BgAAAAAGAAYAWQEAAMQFAAAAAA==&#10;">
              <v:fill on="f" focussize="0,0"/>
              <v:stroke on="f" weight="0.5pt"/>
              <v:imagedata o:title=""/>
              <o:lock v:ext="edit" aspectratio="f"/>
              <v:textbox inset="0mm,0mm,0mm,0mm" style="mso-fit-shape-to-text:t;">
                <w:txbxContent>
                  <w:p w14:paraId="70809734">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B59BE">
    <w:pPr>
      <w:spacing w:line="176" w:lineRule="auto"/>
      <w:ind w:left="426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7FAD0">
    <w:pPr>
      <w:spacing w:line="176" w:lineRule="auto"/>
      <w:ind w:left="494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FDA26">
    <w:pPr>
      <w:spacing w:line="176" w:lineRule="auto"/>
      <w:ind w:left="494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30</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D8908">
    <w:pPr>
      <w:spacing w:line="176" w:lineRule="auto"/>
      <w:rPr>
        <w:rFonts w:ascii="Times New Roman" w:hAnsi="Times New Roman" w:eastAsia="Times New Roman" w:cs="Times New Roman"/>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81D5A">
    <w:pPr>
      <w:spacing w:line="176" w:lineRule="auto"/>
      <w:rPr>
        <w:rFonts w:ascii="Times New Roman" w:hAnsi="Times New Roman" w:eastAsia="Times New Roman" w:cs="Times New Roman"/>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0EC4C">
    <w:pPr>
      <w:spacing w:line="176" w:lineRule="auto"/>
      <w:ind w:left="4232"/>
      <w:rPr>
        <w:rFonts w:ascii="Times New Roman" w:hAnsi="Times New Roman" w:eastAsia="Times New Roman" w:cs="Times New Roman"/>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64FA5">
    <w:pPr>
      <w:spacing w:line="176" w:lineRule="auto"/>
      <w:ind w:left="4266"/>
      <w:rPr>
        <w:rFonts w:hint="eastAsia" w:ascii="Times New Roman" w:hAnsi="Times New Roman" w:eastAsia="宋体" w:cs="Times New Roman"/>
        <w:sz w:val="18"/>
        <w:szCs w:val="18"/>
        <w:lang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8B8B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DB14A8"/>
    <w:multiLevelType w:val="singleLevel"/>
    <w:tmpl w:val="91DB14A8"/>
    <w:lvl w:ilvl="0" w:tentative="0">
      <w:start w:val="2"/>
      <w:numFmt w:val="chineseCounting"/>
      <w:suff w:val="nothing"/>
      <w:lvlText w:val="%1、"/>
      <w:lvlJc w:val="left"/>
      <w:rPr>
        <w:rFonts w:hint="eastAsia"/>
      </w:rPr>
    </w:lvl>
  </w:abstractNum>
  <w:abstractNum w:abstractNumId="1">
    <w:nsid w:val="0D3EA0E8"/>
    <w:multiLevelType w:val="singleLevel"/>
    <w:tmpl w:val="0D3EA0E8"/>
    <w:lvl w:ilvl="0" w:tentative="0">
      <w:start w:val="7"/>
      <w:numFmt w:val="chineseCounting"/>
      <w:suff w:val="nothing"/>
      <w:lvlText w:val="%1、"/>
      <w:lvlJc w:val="left"/>
      <w:rPr>
        <w:rFonts w:hint="eastAsia"/>
      </w:rPr>
    </w:lvl>
  </w:abstractNum>
  <w:abstractNum w:abstractNumId="2">
    <w:nsid w:val="599E85F5"/>
    <w:multiLevelType w:val="singleLevel"/>
    <w:tmpl w:val="599E85F5"/>
    <w:lvl w:ilvl="0" w:tentative="0">
      <w:start w:val="3"/>
      <w:numFmt w:val="decimal"/>
      <w:suff w:val="nothing"/>
      <w:lvlText w:val="%1."/>
      <w:lvlJc w:val="left"/>
    </w:lvl>
  </w:abstractNum>
  <w:abstractNum w:abstractNumId="3">
    <w:nsid w:val="7E75F08C"/>
    <w:multiLevelType w:val="singleLevel"/>
    <w:tmpl w:val="7E75F08C"/>
    <w:lvl w:ilvl="0" w:tentative="0">
      <w:start w:val="1"/>
      <w:numFmt w:val="decimal"/>
      <w:lvlText w:val="%1."/>
      <w:lvlJc w:val="left"/>
      <w:pPr>
        <w:ind w:left="425" w:hanging="425"/>
      </w:pPr>
      <w:rPr>
        <w:rFont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210"/>
  <w:drawingGridVerticalSpacing w:val="99999990"/>
  <w:displayHorizontalDrawingGridEvery w:val="1"/>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g4MDZkYzAzNWM1ZjY0MDZmNDg0M2VkMzQ2N2YwZmYifQ=="/>
  </w:docVars>
  <w:rsids>
    <w:rsidRoot w:val="7FF74B44"/>
    <w:rsid w:val="02166173"/>
    <w:rsid w:val="076252D2"/>
    <w:rsid w:val="0D346576"/>
    <w:rsid w:val="0F694D72"/>
    <w:rsid w:val="0FF84DDD"/>
    <w:rsid w:val="163C07CA"/>
    <w:rsid w:val="172C741B"/>
    <w:rsid w:val="1A962630"/>
    <w:rsid w:val="1FC70313"/>
    <w:rsid w:val="248B4649"/>
    <w:rsid w:val="29E150ED"/>
    <w:rsid w:val="2FB829D9"/>
    <w:rsid w:val="3482085A"/>
    <w:rsid w:val="3644169C"/>
    <w:rsid w:val="37F45271"/>
    <w:rsid w:val="3C6A22D1"/>
    <w:rsid w:val="404C2A73"/>
    <w:rsid w:val="46C6602A"/>
    <w:rsid w:val="46FE4337"/>
    <w:rsid w:val="51E20F22"/>
    <w:rsid w:val="567105B4"/>
    <w:rsid w:val="5A0407DB"/>
    <w:rsid w:val="6D7608D4"/>
    <w:rsid w:val="70966979"/>
    <w:rsid w:val="74675A69"/>
    <w:rsid w:val="7EC770FD"/>
    <w:rsid w:val="7FF74B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qFormat/>
    <w:uiPriority w:val="0"/>
    <w:pPr>
      <w:widowControl/>
      <w:spacing w:before="100" w:beforeAutospacing="1" w:after="100" w:afterAutospacing="1"/>
      <w:jc w:val="left"/>
      <w:outlineLvl w:val="1"/>
    </w:pPr>
    <w:rPr>
      <w:rFonts w:ascii="宋体" w:hAnsi="宋体"/>
      <w:b/>
      <w:bCs/>
      <w:kern w:val="0"/>
      <w:sz w:val="36"/>
      <w:szCs w:val="36"/>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Body Text"/>
    <w:basedOn w:val="1"/>
    <w:semiHidden/>
    <w:qFormat/>
    <w:uiPriority w:val="0"/>
    <w:rPr>
      <w:rFonts w:ascii="仿宋" w:hAnsi="仿宋" w:eastAsia="仿宋" w:cs="仿宋"/>
      <w:sz w:val="31"/>
      <w:szCs w:val="31"/>
      <w:lang w:val="en-US" w:eastAsia="en-US" w:bidi="ar-SA"/>
    </w:rPr>
  </w:style>
  <w:style w:type="paragraph" w:styleId="5">
    <w:name w:val="footer"/>
    <w:basedOn w:val="1"/>
    <w:qFormat/>
    <w:uiPriority w:val="99"/>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59"/>
    <w:rPr>
      <w:rFonts w:ascii="Times New Roman" w:hAnsi="Times New Roman" w:cs="Times New Roman"/>
      <w:kern w:val="0"/>
      <w:sz w:val="20"/>
      <w:szCs w:val="20"/>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2">
    <w:name w:val="Strong"/>
    <w:basedOn w:val="11"/>
    <w:qFormat/>
    <w:uiPriority w:val="0"/>
    <w:rPr>
      <w:b/>
    </w:rPr>
  </w:style>
  <w:style w:type="paragraph" w:customStyle="1" w:styleId="13">
    <w:name w:val="Table Text"/>
    <w:basedOn w:val="1"/>
    <w:semiHidden/>
    <w:qFormat/>
    <w:uiPriority w:val="0"/>
    <w:rPr>
      <w:rFonts w:ascii="宋体" w:hAnsi="宋体" w:eastAsia="宋体" w:cs="宋体"/>
      <w:sz w:val="24"/>
      <w:szCs w:val="24"/>
      <w:lang w:val="en-US" w:eastAsia="en-US" w:bidi="ar-SA"/>
    </w:rPr>
  </w:style>
  <w:style w:type="table" w:customStyle="1" w:styleId="14">
    <w:name w:val="Table Normal"/>
    <w:semiHidden/>
    <w:unhideWhenUsed/>
    <w:qFormat/>
    <w:uiPriority w:val="0"/>
    <w:tblPr>
      <w:tblCellMar>
        <w:top w:w="0" w:type="dxa"/>
        <w:left w:w="0" w:type="dxa"/>
        <w:bottom w:w="0" w:type="dxa"/>
        <w:right w:w="0" w:type="dxa"/>
      </w:tblCellMar>
    </w:tblPr>
  </w:style>
  <w:style w:type="paragraph" w:customStyle="1" w:styleId="15">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styleId="16">
    <w:name w:val="List Paragraph"/>
    <w:basedOn w:val="1"/>
    <w:qFormat/>
    <w:uiPriority w:val="99"/>
    <w:pPr>
      <w:ind w:firstLine="420" w:firstLineChars="200"/>
    </w:pPr>
  </w:style>
  <w:style w:type="paragraph" w:customStyle="1" w:styleId="17">
    <w:name w:val="Default"/>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6.jpeg"/><Relationship Id="rId32" Type="http://schemas.openxmlformats.org/officeDocument/2006/relationships/image" Target="media/image5.jpeg"/><Relationship Id="rId31" Type="http://schemas.openxmlformats.org/officeDocument/2006/relationships/image" Target="media/image4.jpeg"/><Relationship Id="rId30" Type="http://schemas.openxmlformats.org/officeDocument/2006/relationships/image" Target="media/image3.jpeg"/><Relationship Id="rId3" Type="http://schemas.openxmlformats.org/officeDocument/2006/relationships/footer" Target="footer1.xml"/><Relationship Id="rId29" Type="http://schemas.openxmlformats.org/officeDocument/2006/relationships/image" Target="media/image2.pn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23.xml"/><Relationship Id="rId25" Type="http://schemas.openxmlformats.org/officeDocument/2006/relationships/header" Target="header1.xml"/><Relationship Id="rId24" Type="http://schemas.openxmlformats.org/officeDocument/2006/relationships/footer" Target="footer22.xml"/><Relationship Id="rId23" Type="http://schemas.openxmlformats.org/officeDocument/2006/relationships/footer" Target="footer2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166</Pages>
  <Words>69851</Words>
  <Characters>71697</Characters>
  <Lines>0</Lines>
  <Paragraphs>0</Paragraphs>
  <TotalTime>5</TotalTime>
  <ScaleCrop>false</ScaleCrop>
  <LinksUpToDate>false</LinksUpToDate>
  <CharactersWithSpaces>72044</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2024-07-07T13:21:00Z</dcterms:created>
  <dc:creator>Liulu</dc:creator>
  <cp:lastModifiedBy>马丁</cp:lastModifiedBy>
  <dcterms:modified xsi:type="dcterms:W3CDTF">2024-10-18T10:15:11Z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49F36F841E204FD4A96BED430F6E8A9C_13</vt:lpwstr>
  </property>
</Properties>
</file>