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DBD48">
      <w:pPr>
        <w:tabs>
          <w:tab w:val="right" w:leader="dot" w:pos="8788"/>
        </w:tabs>
        <w:spacing w:before="156" w:beforeLines="50" w:after="312" w:afterLines="100" w:line="560" w:lineRule="exact"/>
        <w:ind w:firstLine="0" w:firstLineChars="0"/>
        <w:rPr>
          <w:rFonts w:hint="default" w:ascii="Times New Roman" w:hAnsi="Times New Roman" w:eastAsia="方正大标宋简体" w:cs="Times New Roman"/>
          <w:b/>
          <w:color w:val="000000"/>
          <w:spacing w:val="23"/>
          <w:w w:val="80"/>
          <w:sz w:val="72"/>
          <w:szCs w:val="72"/>
        </w:rPr>
      </w:pPr>
      <w:r>
        <w:rPr>
          <w:rFonts w:hint="default" w:ascii="Times New Roman" w:hAnsi="Times New Roman" w:cs="Times New Roman"/>
          <w:color w:val="000000"/>
        </w:rPr>
        <w:drawing>
          <wp:anchor distT="0" distB="0" distL="114300" distR="114300" simplePos="0" relativeHeight="251662336" behindDoc="0" locked="0" layoutInCell="1" allowOverlap="1">
            <wp:simplePos x="0" y="0"/>
            <wp:positionH relativeFrom="column">
              <wp:posOffset>45720</wp:posOffset>
            </wp:positionH>
            <wp:positionV relativeFrom="paragraph">
              <wp:posOffset>216535</wp:posOffset>
            </wp:positionV>
            <wp:extent cx="3236595" cy="705485"/>
            <wp:effectExtent l="0" t="0" r="1905" b="18415"/>
            <wp:wrapNone/>
            <wp:docPr id="1" name="图片 55"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5" descr="图形1"/>
                    <pic:cNvPicPr>
                      <a:picLocks noChangeAspect="1"/>
                    </pic:cNvPicPr>
                  </pic:nvPicPr>
                  <pic:blipFill>
                    <a:blip r:embed="rId16"/>
                    <a:stretch>
                      <a:fillRect/>
                    </a:stretch>
                  </pic:blipFill>
                  <pic:spPr>
                    <a:xfrm>
                      <a:off x="0" y="0"/>
                      <a:ext cx="3236595" cy="705485"/>
                    </a:xfrm>
                    <a:prstGeom prst="rect">
                      <a:avLst/>
                    </a:prstGeom>
                    <a:noFill/>
                    <a:ln w="9525">
                      <a:noFill/>
                    </a:ln>
                  </pic:spPr>
                </pic:pic>
              </a:graphicData>
            </a:graphic>
          </wp:anchor>
        </w:drawing>
      </w:r>
    </w:p>
    <w:p w14:paraId="2471CC55">
      <w:pPr>
        <w:tabs>
          <w:tab w:val="right" w:leader="dot" w:pos="8788"/>
        </w:tabs>
        <w:spacing w:before="156" w:beforeLines="50" w:after="312" w:afterLines="100" w:line="560" w:lineRule="exact"/>
        <w:ind w:firstLine="0" w:firstLineChars="0"/>
        <w:rPr>
          <w:rFonts w:hint="default" w:ascii="Times New Roman" w:hAnsi="Times New Roman" w:eastAsia="方正大标宋简体" w:cs="Times New Roman"/>
          <w:b/>
          <w:color w:val="000000"/>
          <w:spacing w:val="23"/>
          <w:w w:val="80"/>
          <w:sz w:val="72"/>
          <w:szCs w:val="72"/>
        </w:rPr>
      </w:pPr>
    </w:p>
    <w:p w14:paraId="0F75F70E">
      <w:pPr>
        <w:tabs>
          <w:tab w:val="right" w:leader="dot" w:pos="8788"/>
        </w:tabs>
        <w:spacing w:before="156" w:beforeLines="50" w:after="312" w:afterLines="100" w:line="560" w:lineRule="exact"/>
        <w:ind w:firstLine="0" w:firstLineChars="0"/>
        <w:rPr>
          <w:rFonts w:hint="default" w:ascii="Times New Roman" w:hAnsi="Times New Roman" w:eastAsia="方正大标宋简体" w:cs="Times New Roman"/>
          <w:b/>
          <w:color w:val="000000"/>
          <w:spacing w:val="23"/>
          <w:w w:val="80"/>
          <w:sz w:val="72"/>
          <w:szCs w:val="72"/>
        </w:rPr>
      </w:pPr>
    </w:p>
    <w:p w14:paraId="1B036129">
      <w:pPr>
        <w:tabs>
          <w:tab w:val="right" w:leader="dot" w:pos="8788"/>
        </w:tabs>
        <w:spacing w:line="800" w:lineRule="exact"/>
        <w:ind w:firstLine="0" w:firstLineChars="0"/>
        <w:jc w:val="center"/>
        <w:rPr>
          <w:rFonts w:hint="default" w:ascii="Times New Roman" w:hAnsi="Times New Roman" w:eastAsia="方正大标宋简体" w:cs="Times New Roman"/>
          <w:b/>
          <w:bCs/>
          <w:color w:val="000000"/>
          <w:kern w:val="0"/>
          <w:sz w:val="76"/>
          <w:szCs w:val="76"/>
        </w:rPr>
      </w:pPr>
      <w:bookmarkStart w:id="0" w:name="_Toc14388"/>
      <w:bookmarkStart w:id="1" w:name="_Toc29807"/>
      <w:bookmarkStart w:id="2" w:name="_Toc527391761"/>
      <w:bookmarkStart w:id="3" w:name="_Toc527396982"/>
    </w:p>
    <w:p w14:paraId="139C984B">
      <w:pPr>
        <w:tabs>
          <w:tab w:val="right" w:leader="dot" w:pos="8788"/>
        </w:tabs>
        <w:spacing w:line="800" w:lineRule="exact"/>
        <w:ind w:firstLine="0" w:firstLineChars="0"/>
        <w:jc w:val="center"/>
        <w:rPr>
          <w:rFonts w:hint="default" w:ascii="Times New Roman" w:hAnsi="Times New Roman" w:eastAsia="方正大标宋简体" w:cs="Times New Roman"/>
          <w:b/>
          <w:bCs/>
          <w:color w:val="000000"/>
          <w:kern w:val="0"/>
          <w:sz w:val="76"/>
          <w:szCs w:val="76"/>
        </w:rPr>
      </w:pPr>
    </w:p>
    <w:p w14:paraId="2CA07F3B">
      <w:pPr>
        <w:tabs>
          <w:tab w:val="right" w:leader="dot" w:pos="8788"/>
        </w:tabs>
        <w:spacing w:line="800" w:lineRule="exact"/>
        <w:ind w:firstLine="0" w:firstLineChars="0"/>
        <w:outlineLvl w:val="0"/>
        <w:rPr>
          <w:rFonts w:hint="default" w:ascii="Times New Roman" w:hAnsi="Times New Roman" w:eastAsia="方正大标宋简体" w:cs="Times New Roman"/>
          <w:b/>
          <w:bCs/>
          <w:color w:val="000000"/>
          <w:kern w:val="0"/>
          <w:sz w:val="76"/>
          <w:szCs w:val="76"/>
        </w:rPr>
      </w:pPr>
      <w:bookmarkStart w:id="4" w:name="_Toc15351"/>
      <w:bookmarkStart w:id="5" w:name="_Toc100"/>
      <w:bookmarkStart w:id="6" w:name="_Toc22336"/>
      <w:bookmarkStart w:id="7" w:name="_Toc18838"/>
      <w:bookmarkStart w:id="8" w:name="_Toc11805"/>
      <w:r>
        <w:rPr>
          <w:rFonts w:hint="default" w:ascii="Times New Roman" w:hAnsi="Times New Roman" w:eastAsia="方正大标宋简体" w:cs="Times New Roman"/>
          <w:b/>
          <w:bCs/>
          <w:color w:val="000000"/>
          <w:spacing w:val="-6"/>
          <w:kern w:val="0"/>
          <w:sz w:val="76"/>
          <w:szCs w:val="76"/>
        </w:rPr>
        <w:t>传媒学院研究生</w:t>
      </w:r>
      <w:bookmarkEnd w:id="0"/>
      <w:bookmarkEnd w:id="1"/>
      <w:bookmarkStart w:id="9" w:name="_Toc23974"/>
      <w:bookmarkStart w:id="10" w:name="_Toc11832"/>
      <w:r>
        <w:rPr>
          <w:rFonts w:hint="default" w:ascii="Times New Roman" w:hAnsi="Times New Roman" w:eastAsia="方正大标宋简体" w:cs="Times New Roman"/>
          <w:b/>
          <w:bCs/>
          <w:color w:val="000000"/>
          <w:spacing w:val="-6"/>
          <w:kern w:val="0"/>
          <w:sz w:val="76"/>
          <w:szCs w:val="76"/>
        </w:rPr>
        <w:t>培养方</w:t>
      </w:r>
      <w:bookmarkEnd w:id="9"/>
      <w:bookmarkEnd w:id="10"/>
      <w:r>
        <w:rPr>
          <w:rFonts w:hint="default" w:ascii="Times New Roman" w:hAnsi="Times New Roman" w:eastAsia="方正大标宋简体" w:cs="Times New Roman"/>
          <w:b/>
          <w:bCs/>
          <w:color w:val="000000"/>
          <w:spacing w:val="-6"/>
          <w:kern w:val="0"/>
          <w:sz w:val="76"/>
          <w:szCs w:val="76"/>
        </w:rPr>
        <w:t>案</w:t>
      </w:r>
      <w:bookmarkEnd w:id="2"/>
      <w:bookmarkEnd w:id="3"/>
      <w:bookmarkEnd w:id="4"/>
      <w:bookmarkEnd w:id="5"/>
      <w:bookmarkEnd w:id="6"/>
      <w:bookmarkEnd w:id="7"/>
      <w:bookmarkEnd w:id="8"/>
    </w:p>
    <w:p w14:paraId="5E396340">
      <w:pPr>
        <w:tabs>
          <w:tab w:val="right" w:leader="dot" w:pos="8788"/>
        </w:tabs>
        <w:spacing w:line="800" w:lineRule="exact"/>
        <w:ind w:firstLine="0" w:firstLineChars="0"/>
        <w:jc w:val="center"/>
        <w:rPr>
          <w:rFonts w:hint="default" w:ascii="Times New Roman" w:hAnsi="Times New Roman" w:eastAsia="方正大标宋简体" w:cs="Times New Roman"/>
          <w:b/>
          <w:bCs/>
          <w:color w:val="000000"/>
          <w:kern w:val="0"/>
          <w:sz w:val="76"/>
          <w:szCs w:val="76"/>
        </w:rPr>
      </w:pPr>
    </w:p>
    <w:p w14:paraId="086ABE3D">
      <w:pPr>
        <w:tabs>
          <w:tab w:val="right" w:leader="dot" w:pos="8788"/>
        </w:tabs>
        <w:spacing w:line="800" w:lineRule="exact"/>
        <w:ind w:firstLine="0" w:firstLineChars="0"/>
        <w:jc w:val="center"/>
        <w:outlineLvl w:val="0"/>
        <w:rPr>
          <w:rFonts w:hint="default" w:ascii="Times New Roman" w:hAnsi="Times New Roman" w:eastAsia="方正大标宋简体" w:cs="Times New Roman"/>
          <w:bCs/>
          <w:color w:val="000000"/>
          <w:kern w:val="0"/>
          <w:sz w:val="70"/>
          <w:szCs w:val="76"/>
        </w:rPr>
      </w:pPr>
      <w:bookmarkStart w:id="11" w:name="_Toc10507"/>
      <w:bookmarkStart w:id="12" w:name="_Toc22465"/>
      <w:bookmarkStart w:id="13" w:name="_Toc182"/>
      <w:bookmarkStart w:id="14" w:name="_Toc29970"/>
      <w:bookmarkStart w:id="15" w:name="_Toc27557"/>
      <w:r>
        <w:rPr>
          <w:rFonts w:hint="default" w:ascii="Times New Roman" w:hAnsi="Times New Roman" w:eastAsia="方正大标宋简体" w:cs="Times New Roman"/>
          <w:bCs/>
          <w:color w:val="000000"/>
          <w:kern w:val="0"/>
          <w:sz w:val="70"/>
          <w:szCs w:val="76"/>
        </w:rPr>
        <w:t>（2022版）</w:t>
      </w:r>
      <w:bookmarkEnd w:id="11"/>
      <w:bookmarkEnd w:id="12"/>
      <w:bookmarkEnd w:id="13"/>
      <w:bookmarkEnd w:id="14"/>
      <w:bookmarkEnd w:id="15"/>
    </w:p>
    <w:p w14:paraId="1D16274D">
      <w:pPr>
        <w:ind w:firstLine="0" w:firstLineChars="0"/>
        <w:rPr>
          <w:rFonts w:hint="default" w:ascii="Times New Roman" w:hAnsi="Times New Roman" w:cs="Times New Roman"/>
          <w:color w:val="000000"/>
        </w:rPr>
      </w:pPr>
    </w:p>
    <w:p w14:paraId="394020F0">
      <w:pPr>
        <w:ind w:firstLine="0" w:firstLineChars="0"/>
        <w:rPr>
          <w:rFonts w:hint="default" w:ascii="Times New Roman" w:hAnsi="Times New Roman" w:cs="Times New Roman"/>
          <w:color w:val="000000"/>
        </w:rPr>
      </w:pPr>
    </w:p>
    <w:p w14:paraId="5C299EEB">
      <w:pPr>
        <w:ind w:firstLine="0" w:firstLineChars="0"/>
        <w:rPr>
          <w:rFonts w:hint="default" w:ascii="Times New Roman" w:hAnsi="Times New Roman" w:cs="Times New Roman"/>
          <w:color w:val="000000"/>
        </w:rPr>
      </w:pPr>
    </w:p>
    <w:p w14:paraId="6EDEB6FE">
      <w:pPr>
        <w:ind w:firstLine="0" w:firstLineChars="0"/>
        <w:rPr>
          <w:rFonts w:hint="default" w:ascii="Times New Roman" w:hAnsi="Times New Roman" w:cs="Times New Roman"/>
          <w:color w:val="000000"/>
        </w:rPr>
      </w:pPr>
    </w:p>
    <w:p w14:paraId="3DD0C45A">
      <w:pPr>
        <w:ind w:firstLine="0" w:firstLineChars="0"/>
        <w:rPr>
          <w:rFonts w:hint="default" w:ascii="Times New Roman" w:hAnsi="Times New Roman" w:cs="Times New Roman"/>
          <w:color w:val="000000"/>
        </w:rPr>
      </w:pPr>
    </w:p>
    <w:p w14:paraId="2FFABD0F">
      <w:pPr>
        <w:ind w:firstLine="0" w:firstLineChars="0"/>
        <w:rPr>
          <w:rFonts w:hint="default" w:ascii="Times New Roman" w:hAnsi="Times New Roman" w:cs="Times New Roman"/>
          <w:color w:val="000000"/>
        </w:rPr>
      </w:pPr>
    </w:p>
    <w:p w14:paraId="48AF7BE8">
      <w:pPr>
        <w:ind w:firstLine="0" w:firstLineChars="0"/>
        <w:rPr>
          <w:rFonts w:hint="default" w:ascii="Times New Roman" w:hAnsi="Times New Roman" w:cs="Times New Roman"/>
          <w:color w:val="000000"/>
        </w:rPr>
      </w:pPr>
    </w:p>
    <w:p w14:paraId="2682128B">
      <w:pPr>
        <w:ind w:firstLine="0" w:firstLineChars="0"/>
        <w:rPr>
          <w:rFonts w:hint="default" w:ascii="Times New Roman" w:hAnsi="Times New Roman" w:cs="Times New Roman"/>
          <w:color w:val="000000"/>
        </w:rPr>
      </w:pPr>
    </w:p>
    <w:p w14:paraId="079E4DBC">
      <w:pPr>
        <w:ind w:firstLine="0" w:firstLineChars="0"/>
        <w:rPr>
          <w:rFonts w:hint="default" w:ascii="Times New Roman" w:hAnsi="Times New Roman" w:cs="Times New Roman"/>
          <w:color w:val="000000"/>
        </w:rPr>
      </w:pPr>
    </w:p>
    <w:p w14:paraId="3B558C72">
      <w:pPr>
        <w:ind w:firstLine="0" w:firstLineChars="0"/>
        <w:rPr>
          <w:rFonts w:hint="default" w:ascii="Times New Roman" w:hAnsi="Times New Roman" w:cs="Times New Roman"/>
          <w:color w:val="000000"/>
        </w:rPr>
      </w:pPr>
    </w:p>
    <w:p w14:paraId="33517D5E">
      <w:pPr>
        <w:ind w:firstLine="0" w:firstLineChars="0"/>
        <w:rPr>
          <w:rFonts w:hint="default" w:ascii="Times New Roman" w:hAnsi="Times New Roman" w:cs="Times New Roman"/>
          <w:color w:val="000000"/>
        </w:rPr>
      </w:pPr>
    </w:p>
    <w:p w14:paraId="24AC467F">
      <w:pPr>
        <w:ind w:firstLine="0" w:firstLineChars="0"/>
        <w:rPr>
          <w:rFonts w:hint="default" w:ascii="Times New Roman" w:hAnsi="Times New Roman" w:cs="Times New Roman"/>
          <w:color w:val="000000"/>
        </w:rPr>
      </w:pPr>
    </w:p>
    <w:p w14:paraId="4C741E43">
      <w:pPr>
        <w:ind w:firstLine="0" w:firstLineChars="0"/>
        <w:rPr>
          <w:rFonts w:hint="default" w:ascii="Times New Roman" w:hAnsi="Times New Roman" w:cs="Times New Roman"/>
          <w:color w:val="000000"/>
        </w:rPr>
      </w:pPr>
    </w:p>
    <w:p w14:paraId="49B8612C">
      <w:pPr>
        <w:ind w:firstLine="0" w:firstLineChars="0"/>
        <w:jc w:val="center"/>
        <w:rPr>
          <w:rFonts w:hint="default" w:ascii="Times New Roman" w:hAnsi="Times New Roman" w:cs="Times New Roman"/>
          <w:color w:val="000000"/>
          <w:sz w:val="39"/>
        </w:rPr>
      </w:pPr>
      <w:r>
        <w:rPr>
          <w:rFonts w:hint="default" w:ascii="Times New Roman" w:hAnsi="Times New Roman" w:cs="Times New Roman"/>
          <w:color w:val="000000"/>
          <w:sz w:val="39"/>
        </w:rPr>
        <w:t>二〇二二年</w:t>
      </w:r>
      <w:r>
        <w:rPr>
          <w:rFonts w:hint="eastAsia" w:cs="Times New Roman"/>
          <w:color w:val="000000"/>
          <w:sz w:val="39"/>
          <w:lang w:val="en-US" w:eastAsia="zh-CN"/>
        </w:rPr>
        <w:t>十二</w:t>
      </w:r>
      <w:r>
        <w:rPr>
          <w:rFonts w:hint="default" w:ascii="Times New Roman" w:hAnsi="Times New Roman" w:cs="Times New Roman"/>
          <w:color w:val="000000"/>
          <w:sz w:val="39"/>
        </w:rPr>
        <w:t>月</w:t>
      </w:r>
    </w:p>
    <w:p w14:paraId="4799BCCB">
      <w:pPr>
        <w:pStyle w:val="2"/>
        <w:ind w:firstLine="0" w:firstLineChars="0"/>
        <w:rPr>
          <w:rFonts w:hint="default" w:ascii="Times New Roman" w:hAnsi="Times New Roman" w:cs="Times New Roman"/>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sdt>
      <w:sdtPr>
        <w:rPr>
          <w:rFonts w:hint="default" w:ascii="Times New Roman" w:hAnsi="Times New Roman" w:eastAsia="宋体" w:cs="Times New Roman"/>
          <w:kern w:val="2"/>
          <w:sz w:val="24"/>
        </w:rPr>
        <w:id w:val="147452447"/>
        <w15:color w:val="DBDBDB"/>
        <w:docPartObj>
          <w:docPartGallery w:val="Table of Contents"/>
          <w:docPartUnique/>
        </w:docPartObj>
      </w:sdtPr>
      <w:sdtEndPr>
        <w:rPr>
          <w:rFonts w:hint="default" w:ascii="Times New Roman" w:hAnsi="Times New Roman" w:eastAsia="宋体" w:cs="Times New Roman"/>
          <w:kern w:val="2"/>
          <w:sz w:val="24"/>
        </w:rPr>
      </w:sdtEndPr>
      <w:sdtContent>
        <w:p w14:paraId="0891C65B">
          <w:pPr>
            <w:pStyle w:val="3"/>
            <w:pageBreakBefore w:val="0"/>
            <w:widowControl w:val="0"/>
            <w:kinsoku/>
            <w:wordWrap/>
            <w:overflowPunct/>
            <w:topLinePunct w:val="0"/>
            <w:autoSpaceDE/>
            <w:autoSpaceDN/>
            <w:bidi w:val="0"/>
            <w:adjustRightInd/>
            <w:snapToGrid/>
            <w:spacing w:before="0" w:beforeLines="0" w:line="400" w:lineRule="exact"/>
            <w:ind w:left="0" w:leftChars="0" w:firstLine="0" w:firstLineChars="0"/>
            <w:textAlignment w:val="auto"/>
            <w:rPr>
              <w:rFonts w:hint="default" w:ascii="Times New Roman" w:hAnsi="Times New Roman" w:eastAsia="宋体" w:cs="Times New Roman"/>
              <w:kern w:val="2"/>
              <w:sz w:val="24"/>
            </w:rPr>
          </w:pPr>
          <w:bookmarkStart w:id="16" w:name="_Toc25565"/>
          <w:bookmarkStart w:id="17" w:name="_Toc7479"/>
          <w:bookmarkStart w:id="18" w:name="_Toc16875"/>
          <w:bookmarkStart w:id="19" w:name="_Toc516560218"/>
          <w:bookmarkStart w:id="20" w:name="_Toc25300"/>
          <w:bookmarkStart w:id="21" w:name="_Toc14791"/>
          <w:bookmarkStart w:id="22" w:name="_Toc20128"/>
          <w:bookmarkStart w:id="23" w:name="_Toc516560804"/>
          <w:bookmarkStart w:id="24" w:name="_Toc527397094"/>
          <w:bookmarkStart w:id="25" w:name="_Toc23228"/>
          <w:bookmarkStart w:id="26" w:name="_Toc1416"/>
        </w:p>
        <w:p w14:paraId="470E1B4A">
          <w:pPr>
            <w:pStyle w:val="3"/>
            <w:pageBreakBefore w:val="0"/>
            <w:widowControl w:val="0"/>
            <w:kinsoku/>
            <w:wordWrap/>
            <w:overflowPunct/>
            <w:topLinePunct w:val="0"/>
            <w:autoSpaceDE/>
            <w:autoSpaceDN/>
            <w:bidi w:val="0"/>
            <w:adjustRightInd/>
            <w:snapToGrid/>
            <w:spacing w:before="0" w:beforeLines="0" w:line="4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目录</w:t>
          </w:r>
          <w:bookmarkEnd w:id="16"/>
          <w:bookmarkEnd w:id="17"/>
        </w:p>
        <w:p w14:paraId="36736762">
          <w:pPr>
            <w:pStyle w:val="10"/>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3CDF7BC1">
          <w:pPr>
            <w:pStyle w:val="10"/>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_Toc6045 </w:instrText>
          </w:r>
          <w:r>
            <w:rPr>
              <w:rFonts w:hint="default" w:ascii="Times New Roman" w:hAnsi="Times New Roman" w:cs="Times New Roman"/>
            </w:rPr>
            <w:fldChar w:fldCharType="separate"/>
          </w:r>
          <w:r>
            <w:rPr>
              <w:rFonts w:hint="default" w:ascii="Times New Roman" w:hAnsi="Times New Roman" w:cs="Times New Roman"/>
              <w:b/>
              <w:bCs/>
            </w:rPr>
            <w:t>戏剧与影视学学术学位硕士研究生培养方案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_Toc6045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2CA5B245">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_Toc2065 </w:instrText>
          </w:r>
          <w:r>
            <w:rPr>
              <w:rFonts w:hint="default" w:ascii="Times New Roman" w:hAnsi="Times New Roman" w:cs="Times New Roman"/>
            </w:rPr>
            <w:fldChar w:fldCharType="separate"/>
          </w:r>
          <w:r>
            <w:rPr>
              <w:rFonts w:hint="default" w:ascii="Times New Roman" w:hAnsi="Times New Roman" w:cs="Times New Roman"/>
            </w:rPr>
            <w:t>一、学科专业名称和代码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_Toc2065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0A1B6DA">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_Toc6092 </w:instrText>
          </w:r>
          <w:r>
            <w:rPr>
              <w:rFonts w:hint="default" w:ascii="Times New Roman" w:hAnsi="Times New Roman" w:cs="Times New Roman"/>
            </w:rPr>
            <w:fldChar w:fldCharType="separate"/>
          </w:r>
          <w:r>
            <w:rPr>
              <w:rFonts w:hint="default" w:ascii="Times New Roman" w:hAnsi="Times New Roman" w:cs="Times New Roman"/>
            </w:rPr>
            <w:t>二、培养目标和基本要求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_Toc6092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307B9A9A">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_Toc30921 </w:instrText>
          </w:r>
          <w:r>
            <w:rPr>
              <w:rFonts w:hint="default" w:ascii="Times New Roman" w:hAnsi="Times New Roman" w:cs="Times New Roman"/>
            </w:rPr>
            <w:fldChar w:fldCharType="separate"/>
          </w:r>
          <w:r>
            <w:rPr>
              <w:rFonts w:hint="default" w:ascii="Times New Roman" w:hAnsi="Times New Roman" w:cs="Times New Roman"/>
            </w:rPr>
            <w:t>三、学制及学习年限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_Toc30921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1E143A82">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_Toc19193 </w:instrText>
          </w:r>
          <w:r>
            <w:rPr>
              <w:rFonts w:hint="default" w:ascii="Times New Roman" w:hAnsi="Times New Roman" w:cs="Times New Roman"/>
            </w:rPr>
            <w:fldChar w:fldCharType="separate"/>
          </w:r>
          <w:r>
            <w:rPr>
              <w:rFonts w:hint="default" w:ascii="Times New Roman" w:hAnsi="Times New Roman" w:cs="Times New Roman"/>
            </w:rPr>
            <w:t>四、培养方向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_Toc19193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rPr>
            <w:fldChar w:fldCharType="end"/>
          </w:r>
        </w:p>
        <w:p w14:paraId="414FAB4A">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_Toc17378 </w:instrText>
          </w:r>
          <w:r>
            <w:rPr>
              <w:rFonts w:hint="default" w:ascii="Times New Roman" w:hAnsi="Times New Roman" w:cs="Times New Roman"/>
            </w:rPr>
            <w:fldChar w:fldCharType="separate"/>
          </w:r>
          <w:r>
            <w:rPr>
              <w:rFonts w:hint="default" w:ascii="Times New Roman" w:hAnsi="Times New Roman" w:cs="Times New Roman"/>
            </w:rPr>
            <w:t>五、培养方式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_Toc17378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7266DA59">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_Toc24038 </w:instrText>
          </w:r>
          <w:r>
            <w:rPr>
              <w:rFonts w:hint="default" w:ascii="Times New Roman" w:hAnsi="Times New Roman" w:cs="Times New Roman"/>
            </w:rPr>
            <w:fldChar w:fldCharType="separate"/>
          </w:r>
          <w:r>
            <w:rPr>
              <w:rFonts w:hint="default" w:ascii="Times New Roman" w:hAnsi="Times New Roman" w:cs="Times New Roman"/>
            </w:rPr>
            <w:t>六、课程教学要求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_Toc24038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cs="Times New Roman"/>
            </w:rPr>
            <w:fldChar w:fldCharType="end"/>
          </w:r>
        </w:p>
        <w:p w14:paraId="14884E5D">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_Toc18446 </w:instrText>
          </w:r>
          <w:r>
            <w:rPr>
              <w:rFonts w:hint="default" w:ascii="Times New Roman" w:hAnsi="Times New Roman" w:cs="Times New Roman"/>
            </w:rPr>
            <w:fldChar w:fldCharType="separate"/>
          </w:r>
          <w:r>
            <w:rPr>
              <w:rFonts w:hint="default" w:ascii="Times New Roman" w:hAnsi="Times New Roman" w:cs="Times New Roman"/>
            </w:rPr>
            <w:t>七、必修环节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_Toc18446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14:paraId="2141A37E">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_Toc19883 </w:instrText>
          </w:r>
          <w:r>
            <w:rPr>
              <w:rFonts w:hint="default" w:ascii="Times New Roman" w:hAnsi="Times New Roman" w:cs="Times New Roman"/>
            </w:rPr>
            <w:fldChar w:fldCharType="separate"/>
          </w:r>
          <w:r>
            <w:rPr>
              <w:rFonts w:hint="default" w:ascii="Times New Roman" w:hAnsi="Times New Roman" w:cs="Times New Roman"/>
            </w:rPr>
            <w:t>八、基本学分要求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_Toc19883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1EFADC12">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_Toc27267 </w:instrText>
          </w:r>
          <w:r>
            <w:rPr>
              <w:rFonts w:hint="default" w:ascii="Times New Roman" w:hAnsi="Times New Roman" w:cs="Times New Roman"/>
            </w:rPr>
            <w:fldChar w:fldCharType="separate"/>
          </w:r>
          <w:r>
            <w:rPr>
              <w:rFonts w:hint="default" w:ascii="Times New Roman" w:hAnsi="Times New Roman" w:cs="Times New Roman"/>
            </w:rPr>
            <w:t>九、学位论文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_Toc27267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5B140F9E">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_Toc23840 </w:instrText>
          </w:r>
          <w:r>
            <w:rPr>
              <w:rFonts w:hint="default" w:ascii="Times New Roman" w:hAnsi="Times New Roman" w:cs="Times New Roman"/>
            </w:rPr>
            <w:fldChar w:fldCharType="separate"/>
          </w:r>
          <w:r>
            <w:rPr>
              <w:rFonts w:hint="default" w:ascii="Times New Roman" w:hAnsi="Times New Roman" w:cs="Times New Roman"/>
            </w:rPr>
            <w:t>十、毕业和学位授予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_Toc23840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rPr>
            <w:fldChar w:fldCharType="end"/>
          </w:r>
        </w:p>
        <w:p w14:paraId="7BB168C1">
          <w:pPr>
            <w:pStyle w:val="10"/>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_Toc29517 </w:instrText>
          </w:r>
          <w:r>
            <w:rPr>
              <w:rFonts w:hint="default" w:ascii="Times New Roman" w:hAnsi="Times New Roman" w:cs="Times New Roman"/>
            </w:rPr>
            <w:fldChar w:fldCharType="separate"/>
          </w:r>
          <w:r>
            <w:rPr>
              <w:rFonts w:hint="default" w:ascii="Times New Roman" w:hAnsi="Times New Roman" w:cs="Times New Roman"/>
            </w:rPr>
            <w:t>戏剧与影视学学术学位硕士研究生课程设置与教学计划表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_Toc29517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14:paraId="471E4AE5">
          <w:pPr>
            <w:pStyle w:val="10"/>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p w14:paraId="5CE946A5">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p>
        <w:p w14:paraId="494E2F00">
          <w:pPr>
            <w:pStyle w:val="10"/>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_Toc1645 </w:instrText>
          </w:r>
          <w:r>
            <w:rPr>
              <w:rFonts w:hint="default" w:ascii="Times New Roman" w:hAnsi="Times New Roman" w:cs="Times New Roman"/>
            </w:rPr>
            <w:fldChar w:fldCharType="separate"/>
          </w:r>
          <w:r>
            <w:rPr>
              <w:rFonts w:hint="default" w:ascii="Times New Roman" w:hAnsi="Times New Roman" w:cs="Times New Roman"/>
              <w:b/>
              <w:bCs/>
            </w:rPr>
            <w:t>艺术硕士（广播电视）专业学位研究生培养方案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_Toc1645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54241824">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_Toc20864 </w:instrText>
          </w:r>
          <w:r>
            <w:rPr>
              <w:rFonts w:hint="default" w:ascii="Times New Roman" w:hAnsi="Times New Roman" w:cs="Times New Roman"/>
            </w:rPr>
            <w:fldChar w:fldCharType="separate"/>
          </w:r>
          <w:r>
            <w:rPr>
              <w:rFonts w:hint="default" w:ascii="Times New Roman" w:hAnsi="Times New Roman" w:cs="Times New Roman"/>
            </w:rPr>
            <w:t>一、学科专业名称和代码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_Toc20864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09C11629">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_Toc7764 </w:instrText>
          </w:r>
          <w:r>
            <w:rPr>
              <w:rFonts w:hint="default" w:ascii="Times New Roman" w:hAnsi="Times New Roman" w:cs="Times New Roman"/>
            </w:rPr>
            <w:fldChar w:fldCharType="separate"/>
          </w:r>
          <w:r>
            <w:rPr>
              <w:rFonts w:hint="default" w:ascii="Times New Roman" w:hAnsi="Times New Roman" w:cs="Times New Roman"/>
            </w:rPr>
            <w:t>二、培养目标和基本要求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_Toc7764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08322E25">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_Toc3938 </w:instrText>
          </w:r>
          <w:r>
            <w:rPr>
              <w:rFonts w:hint="default" w:ascii="Times New Roman" w:hAnsi="Times New Roman" w:cs="Times New Roman"/>
            </w:rPr>
            <w:fldChar w:fldCharType="separate"/>
          </w:r>
          <w:r>
            <w:rPr>
              <w:rFonts w:hint="default" w:ascii="Times New Roman" w:hAnsi="Times New Roman" w:cs="Times New Roman"/>
            </w:rPr>
            <w:t>三、学制及学习年限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_Toc3938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41FA9A2C">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_Toc20618 </w:instrText>
          </w:r>
          <w:r>
            <w:rPr>
              <w:rFonts w:hint="default" w:ascii="Times New Roman" w:hAnsi="Times New Roman" w:cs="Times New Roman"/>
            </w:rPr>
            <w:fldChar w:fldCharType="separate"/>
          </w:r>
          <w:r>
            <w:rPr>
              <w:rFonts w:hint="default" w:ascii="Times New Roman" w:hAnsi="Times New Roman" w:cs="Times New Roman"/>
            </w:rPr>
            <w:t>四、培养方向</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_Toc20618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718C21C4">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_Toc16203 </w:instrText>
          </w:r>
          <w:r>
            <w:rPr>
              <w:rFonts w:hint="default" w:ascii="Times New Roman" w:hAnsi="Times New Roman" w:cs="Times New Roman"/>
            </w:rPr>
            <w:fldChar w:fldCharType="separate"/>
          </w:r>
          <w:r>
            <w:rPr>
              <w:rFonts w:hint="default" w:ascii="Times New Roman" w:hAnsi="Times New Roman" w:cs="Times New Roman"/>
            </w:rPr>
            <w:t>五、培养方式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_Toc16203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14:paraId="551683DA">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_Toc20170 </w:instrText>
          </w:r>
          <w:r>
            <w:rPr>
              <w:rFonts w:hint="default" w:ascii="Times New Roman" w:hAnsi="Times New Roman" w:cs="Times New Roman"/>
            </w:rPr>
            <w:fldChar w:fldCharType="separate"/>
          </w:r>
          <w:r>
            <w:rPr>
              <w:rFonts w:hint="default" w:ascii="Times New Roman" w:hAnsi="Times New Roman" w:cs="Times New Roman"/>
            </w:rPr>
            <w:t>六、课程教学要求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_Toc20170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14:paraId="70217C79">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_Toc30135 </w:instrText>
          </w:r>
          <w:r>
            <w:rPr>
              <w:rFonts w:hint="default" w:ascii="Times New Roman" w:hAnsi="Times New Roman" w:cs="Times New Roman"/>
            </w:rPr>
            <w:fldChar w:fldCharType="separate"/>
          </w:r>
          <w:r>
            <w:rPr>
              <w:rFonts w:hint="default" w:ascii="Times New Roman" w:hAnsi="Times New Roman" w:cs="Times New Roman"/>
            </w:rPr>
            <w:t>七、必修环节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_Toc30135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14:paraId="72A378FA">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_Toc1701 </w:instrText>
          </w:r>
          <w:r>
            <w:rPr>
              <w:rFonts w:hint="default" w:ascii="Times New Roman" w:hAnsi="Times New Roman" w:cs="Times New Roman"/>
            </w:rPr>
            <w:fldChar w:fldCharType="separate"/>
          </w:r>
          <w:r>
            <w:rPr>
              <w:rFonts w:hint="default" w:ascii="Times New Roman" w:hAnsi="Times New Roman" w:cs="Times New Roman"/>
            </w:rPr>
            <w:t>八、基本学分要求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_Toc1701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317F0DF2">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_Toc28907 </w:instrText>
          </w:r>
          <w:r>
            <w:rPr>
              <w:rFonts w:hint="default" w:ascii="Times New Roman" w:hAnsi="Times New Roman" w:cs="Times New Roman"/>
            </w:rPr>
            <w:fldChar w:fldCharType="separate"/>
          </w:r>
          <w:r>
            <w:rPr>
              <w:rFonts w:hint="default" w:ascii="Times New Roman" w:hAnsi="Times New Roman" w:cs="Times New Roman"/>
            </w:rPr>
            <w:t>九、毕业考核</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_Toc28907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rPr>
            <w:fldChar w:fldCharType="end"/>
          </w:r>
        </w:p>
        <w:p w14:paraId="2563EBDD">
          <w:pPr>
            <w:pStyle w:val="11"/>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left="0" w:leftChars="0" w:firstLine="240" w:firstLineChars="10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_Toc4188 </w:instrText>
          </w:r>
          <w:r>
            <w:rPr>
              <w:rFonts w:hint="default" w:ascii="Times New Roman" w:hAnsi="Times New Roman" w:cs="Times New Roman"/>
            </w:rPr>
            <w:fldChar w:fldCharType="separate"/>
          </w:r>
          <w:r>
            <w:rPr>
              <w:rFonts w:hint="default" w:ascii="Times New Roman" w:hAnsi="Times New Roman" w:cs="Times New Roman"/>
            </w:rPr>
            <w:t>十、学位授予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_Toc4188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rPr>
            <w:fldChar w:fldCharType="end"/>
          </w:r>
        </w:p>
        <w:p w14:paraId="27E47A84">
          <w:pPr>
            <w:pStyle w:val="10"/>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_Toc14062 </w:instrText>
          </w:r>
          <w:r>
            <w:rPr>
              <w:rFonts w:hint="default" w:ascii="Times New Roman" w:hAnsi="Times New Roman" w:cs="Times New Roman"/>
            </w:rPr>
            <w:fldChar w:fldCharType="separate"/>
          </w:r>
          <w:r>
            <w:rPr>
              <w:rFonts w:hint="default" w:ascii="Times New Roman" w:hAnsi="Times New Roman" w:cs="Times New Roman"/>
              <w:lang w:val="en-US" w:eastAsia="zh-CN"/>
            </w:rPr>
            <w:t>艺术硕士（广播电视）</w:t>
          </w:r>
          <w:r>
            <w:rPr>
              <w:rFonts w:hint="default" w:ascii="Times New Roman" w:hAnsi="Times New Roman" w:cs="Times New Roman"/>
            </w:rPr>
            <w:t>专业学位硕士研究生课程设置与教学计划表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_Toc14062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rPr>
            <w:fldChar w:fldCharType="end"/>
          </w:r>
        </w:p>
        <w:p w14:paraId="41652617">
          <w:pPr>
            <w:pStyle w:val="10"/>
            <w:keepNext w:val="0"/>
            <w:keepLines w:val="0"/>
            <w:pageBreakBefore w:val="0"/>
            <w:widowControl w:val="0"/>
            <w:tabs>
              <w:tab w:val="right" w:leader="dot" w:pos="9014"/>
            </w:tabs>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_Toc8237 </w:instrText>
          </w:r>
          <w:r>
            <w:rPr>
              <w:rFonts w:hint="default" w:ascii="Times New Roman" w:hAnsi="Times New Roman" w:cs="Times New Roman"/>
            </w:rPr>
            <w:fldChar w:fldCharType="separate"/>
          </w:r>
          <w:r>
            <w:rPr>
              <w:rFonts w:hint="default" w:ascii="Times New Roman" w:hAnsi="Times New Roman" w:cs="Times New Roman"/>
              <w:szCs w:val="22"/>
            </w:rPr>
            <w:t>广播电视领域艺术硕士专业学位研究生</w:t>
          </w:r>
          <w:r>
            <w:rPr>
              <w:rFonts w:hint="default" w:ascii="Times New Roman" w:hAnsi="Times New Roman" w:cs="Times New Roman"/>
            </w:rPr>
            <w:t>开放性实践课程建设管理办法</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_Toc8237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cs="Times New Roman"/>
            </w:rPr>
            <w:fldChar w:fldCharType="end"/>
          </w:r>
        </w:p>
        <w:p w14:paraId="7F6EFED7">
          <w:pPr>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fldChar w:fldCharType="end"/>
          </w:r>
        </w:p>
      </w:sdtContent>
    </w:sdt>
    <w:p w14:paraId="562949D3">
      <w:pPr>
        <w:pStyle w:val="3"/>
        <w:spacing w:before="0" w:beforeLines="0"/>
        <w:rPr>
          <w:rFonts w:hint="default" w:ascii="Times New Roman" w:hAnsi="Times New Roman" w:cs="Times New Roman"/>
        </w:rPr>
        <w:sectPr>
          <w:headerReference r:id="rId10" w:type="default"/>
          <w:footerReference r:id="rId11" w:type="default"/>
          <w:pgSz w:w="11906" w:h="16838"/>
          <w:pgMar w:top="1701" w:right="1474" w:bottom="1418" w:left="1418" w:header="1191" w:footer="1021" w:gutter="0"/>
          <w:pgBorders>
            <w:top w:val="none" w:sz="0" w:space="0"/>
            <w:left w:val="none" w:sz="0" w:space="0"/>
            <w:bottom w:val="none" w:sz="0" w:space="0"/>
            <w:right w:val="none" w:sz="0" w:space="0"/>
          </w:pgBorders>
          <w:pgNumType w:start="1"/>
          <w:cols w:space="0" w:num="1"/>
          <w:docGrid w:linePitch="312" w:charSpace="0"/>
        </w:sectPr>
      </w:pPr>
      <w:bookmarkStart w:id="27" w:name="_Toc6045"/>
    </w:p>
    <w:p w14:paraId="26A72D36">
      <w:pPr>
        <w:pStyle w:val="3"/>
        <w:spacing w:before="0" w:beforeLines="0"/>
        <w:rPr>
          <w:rFonts w:hint="default" w:ascii="Times New Roman" w:hAnsi="Times New Roman" w:cs="Times New Roman"/>
        </w:rPr>
      </w:pPr>
      <w:r>
        <w:rPr>
          <w:rFonts w:hint="default" w:ascii="Times New Roman" w:hAnsi="Times New Roman" w:cs="Times New Roman"/>
        </w:rPr>
        <w:t>戏剧与影视学学术学位硕士研究生培养方案</w:t>
      </w:r>
      <w:bookmarkEnd w:id="18"/>
      <w:bookmarkEnd w:id="19"/>
      <w:bookmarkEnd w:id="20"/>
      <w:bookmarkEnd w:id="21"/>
      <w:bookmarkEnd w:id="22"/>
      <w:bookmarkEnd w:id="23"/>
      <w:bookmarkEnd w:id="24"/>
      <w:bookmarkEnd w:id="25"/>
      <w:bookmarkEnd w:id="26"/>
      <w:bookmarkEnd w:id="27"/>
    </w:p>
    <w:p w14:paraId="62C7C46E">
      <w:pPr>
        <w:spacing w:after="240" w:afterLines="100" w:line="520" w:lineRule="exact"/>
        <w:ind w:firstLine="0" w:firstLineChars="0"/>
        <w:jc w:val="center"/>
        <w:rPr>
          <w:rFonts w:hint="default" w:ascii="Times New Roman" w:hAnsi="Times New Roman" w:eastAsia="楷体" w:cs="Times New Roman"/>
        </w:rPr>
      </w:pPr>
      <w:r>
        <w:rPr>
          <w:rFonts w:hint="default" w:ascii="Times New Roman" w:hAnsi="Times New Roman" w:eastAsia="楷体" w:cs="Times New Roman"/>
        </w:rPr>
        <w:t>（学科及专业代码：戏剧与影视学 130300）</w:t>
      </w:r>
    </w:p>
    <w:p w14:paraId="220E400E">
      <w:pPr>
        <w:pStyle w:val="4"/>
        <w:ind w:firstLine="480" w:firstLineChars="200"/>
        <w:rPr>
          <w:rFonts w:hint="default" w:ascii="Times New Roman" w:hAnsi="Times New Roman" w:cs="Times New Roman"/>
        </w:rPr>
      </w:pPr>
      <w:bookmarkStart w:id="28" w:name="_Toc2065"/>
      <w:r>
        <w:rPr>
          <w:rFonts w:hint="default" w:ascii="Times New Roman" w:hAnsi="Times New Roman" w:cs="Times New Roman"/>
        </w:rPr>
        <w:t>一、学科专业名称和代码</w:t>
      </w:r>
      <w:bookmarkEnd w:id="28"/>
    </w:p>
    <w:p w14:paraId="40951337">
      <w:pPr>
        <w:rPr>
          <w:rFonts w:hint="default" w:ascii="Times New Roman" w:hAnsi="Times New Roman" w:cs="Times New Roman"/>
        </w:rPr>
      </w:pPr>
      <w:r>
        <w:rPr>
          <w:rFonts w:hint="default" w:ascii="Times New Roman" w:hAnsi="Times New Roman" w:cs="Times New Roman"/>
        </w:rPr>
        <w:t>专业名称：戏剧与影视学</w:t>
      </w:r>
    </w:p>
    <w:p w14:paraId="17C8AC3D">
      <w:pPr>
        <w:rPr>
          <w:rFonts w:hint="default" w:ascii="Times New Roman" w:hAnsi="Times New Roman" w:cs="Times New Roman"/>
          <w:bCs/>
        </w:rPr>
      </w:pPr>
      <w:r>
        <w:rPr>
          <w:rFonts w:hint="default" w:ascii="Times New Roman" w:hAnsi="Times New Roman" w:cs="Times New Roman"/>
        </w:rPr>
        <w:t>专业代码：130300</w:t>
      </w:r>
    </w:p>
    <w:p w14:paraId="0CC13A5E">
      <w:pPr>
        <w:pStyle w:val="4"/>
        <w:ind w:firstLine="480" w:firstLineChars="200"/>
        <w:rPr>
          <w:rFonts w:hint="default" w:ascii="Times New Roman" w:hAnsi="Times New Roman" w:cs="Times New Roman"/>
        </w:rPr>
      </w:pPr>
      <w:bookmarkStart w:id="29" w:name="_Toc6092"/>
      <w:r>
        <w:rPr>
          <w:rFonts w:hint="default" w:ascii="Times New Roman" w:hAnsi="Times New Roman" w:cs="Times New Roman"/>
        </w:rPr>
        <w:t>二、培养目标和基本要求</w:t>
      </w:r>
      <w:bookmarkEnd w:id="29"/>
    </w:p>
    <w:p w14:paraId="10F08E4F">
      <w:pPr>
        <w:pStyle w:val="5"/>
        <w:ind w:firstLine="482"/>
        <w:rPr>
          <w:rFonts w:hint="default" w:ascii="Times New Roman" w:hAnsi="Times New Roman" w:cs="Times New Roman"/>
        </w:rPr>
      </w:pPr>
      <w:bookmarkStart w:id="30" w:name="_Toc14800"/>
      <w:r>
        <w:rPr>
          <w:rFonts w:hint="default" w:ascii="Times New Roman" w:hAnsi="Times New Roman" w:cs="Times New Roman"/>
        </w:rPr>
        <w:t>（一）培养目标</w:t>
      </w:r>
      <w:bookmarkEnd w:id="30"/>
    </w:p>
    <w:p w14:paraId="6A9F8C00">
      <w:pPr>
        <w:rPr>
          <w:rFonts w:hint="default" w:ascii="Times New Roman" w:hAnsi="Times New Roman" w:cs="Times New Roman"/>
        </w:rPr>
      </w:pPr>
      <w:r>
        <w:rPr>
          <w:rFonts w:hint="default" w:ascii="Times New Roman" w:hAnsi="Times New Roman" w:cs="Times New Roman"/>
        </w:rPr>
        <w:t>戏剧与影视学学术学位研究生教育，全面贯彻党的教育方针和立德树人根本任务。旨在培养具有良好政治素质、深厚人文素养、系统专业知识，具备基础研究能力和</w:t>
      </w:r>
      <w:r>
        <w:rPr>
          <w:rFonts w:hint="eastAsia"/>
          <w:highlight w:val="none"/>
        </w:rPr>
        <w:t>较强的创新能力</w:t>
      </w:r>
      <w:r>
        <w:rPr>
          <w:rFonts w:hint="default" w:ascii="Times New Roman" w:hAnsi="Times New Roman" w:cs="Times New Roman"/>
          <w:highlight w:val="none"/>
        </w:rPr>
        <w:t>的新时代专业人才。满足西部影视艺术研究、丝绸之路文化传播人才需求</w:t>
      </w:r>
      <w:r>
        <w:rPr>
          <w:rFonts w:hint="eastAsia" w:cs="Times New Roman"/>
          <w:highlight w:val="none"/>
          <w:lang w:eastAsia="zh-CN"/>
        </w:rPr>
        <w:t>，</w:t>
      </w:r>
      <w:r>
        <w:rPr>
          <w:rFonts w:hint="eastAsia"/>
          <w:highlight w:val="none"/>
        </w:rPr>
        <w:t>推动中华优秀传统文化传承创新，具有一定的国际视野</w:t>
      </w:r>
      <w:r>
        <w:rPr>
          <w:rFonts w:hint="default" w:ascii="Times New Roman" w:hAnsi="Times New Roman" w:cs="Times New Roman"/>
          <w:highlight w:val="none"/>
        </w:rPr>
        <w:t>。可在高等院校、科研院所以</w:t>
      </w:r>
      <w:r>
        <w:rPr>
          <w:rFonts w:hint="default" w:ascii="Times New Roman" w:hAnsi="Times New Roman" w:cs="Times New Roman"/>
        </w:rPr>
        <w:t>及与影视相关的企事业单位，从事相关的教学科研工作，影视节目的策划、制作、创作及管理工作。</w:t>
      </w:r>
    </w:p>
    <w:p w14:paraId="228ABBDF">
      <w:pPr>
        <w:pStyle w:val="5"/>
        <w:ind w:firstLine="482"/>
        <w:rPr>
          <w:rFonts w:hint="default" w:ascii="Times New Roman" w:hAnsi="Times New Roman" w:cs="Times New Roman"/>
        </w:rPr>
      </w:pPr>
      <w:bookmarkStart w:id="31" w:name="_Toc6175"/>
      <w:r>
        <w:rPr>
          <w:rFonts w:hint="default" w:ascii="Times New Roman" w:hAnsi="Times New Roman" w:cs="Times New Roman"/>
        </w:rPr>
        <w:t>（二）基本要求</w:t>
      </w:r>
      <w:bookmarkEnd w:id="31"/>
    </w:p>
    <w:p w14:paraId="42F71946">
      <w:pPr>
        <w:rPr>
          <w:rFonts w:hint="default" w:ascii="Times New Roman" w:hAnsi="Times New Roman" w:cs="Times New Roman"/>
        </w:rPr>
      </w:pPr>
      <w:r>
        <w:rPr>
          <w:rFonts w:hint="default" w:ascii="Times New Roman" w:hAnsi="Times New Roman" w:cs="Times New Roman"/>
        </w:rPr>
        <w:t>1.掌握戏剧影视理论的基本研究方法，熟悉戏剧影视艺术的基本创作规律，了解国内外研究前沿和产业动态，能够开展学术研究与艺术批评。</w:t>
      </w:r>
    </w:p>
    <w:p w14:paraId="6C8877B6">
      <w:pPr>
        <w:rPr>
          <w:rFonts w:hint="default" w:ascii="Times New Roman" w:hAnsi="Times New Roman" w:cs="Times New Roman"/>
        </w:rPr>
      </w:pPr>
      <w:r>
        <w:rPr>
          <w:rFonts w:hint="default" w:ascii="Times New Roman" w:hAnsi="Times New Roman" w:cs="Times New Roman"/>
        </w:rPr>
        <w:t>2.具备一定影视艺术创意制作的实践能力。了解掌握基本的创意策划、拍摄制作流程和方法，能够执行戏剧影视艺术策划、制作、宣传、展映等实际工作。</w:t>
      </w:r>
    </w:p>
    <w:p w14:paraId="3588595C">
      <w:pP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rPr>
        <w:t>3.具备一定的外语水平，能够进行国际交流，熟练阅读本学科外文文献；具备数字时代专业信息处理与计算机操作的基本能力。</w:t>
      </w:r>
    </w:p>
    <w:p w14:paraId="1B14B1AD">
      <w:pPr>
        <w:pStyle w:val="4"/>
        <w:ind w:firstLine="480" w:firstLineChars="200"/>
        <w:rPr>
          <w:rFonts w:hint="default" w:ascii="Times New Roman" w:hAnsi="Times New Roman" w:cs="Times New Roman"/>
        </w:rPr>
      </w:pPr>
      <w:bookmarkStart w:id="32" w:name="_Toc30921"/>
      <w:r>
        <w:rPr>
          <w:rFonts w:hint="default" w:ascii="Times New Roman" w:hAnsi="Times New Roman" w:cs="Times New Roman"/>
        </w:rPr>
        <w:t>三、学制及学习年限</w:t>
      </w:r>
      <w:bookmarkEnd w:id="32"/>
    </w:p>
    <w:p w14:paraId="3392664A">
      <w:pPr>
        <w:rPr>
          <w:rFonts w:hint="default" w:ascii="Times New Roman" w:hAnsi="Times New Roman" w:cs="Times New Roman"/>
          <w:bCs/>
          <w:color w:val="auto"/>
        </w:rPr>
      </w:pPr>
      <w:r>
        <w:rPr>
          <w:rFonts w:hint="default" w:ascii="Times New Roman" w:hAnsi="Times New Roman" w:cs="Times New Roman"/>
          <w:color w:val="auto"/>
          <w:highlight w:val="none"/>
        </w:rPr>
        <w:t>硕士研究生基本学制3年，最长学习年限</w:t>
      </w:r>
      <w:r>
        <w:rPr>
          <w:rFonts w:hint="eastAsia" w:cs="Times New Roman"/>
          <w:color w:val="auto"/>
          <w:highlight w:val="none"/>
          <w:lang w:val="en-US" w:eastAsia="zh-CN"/>
        </w:rPr>
        <w:t>为基本学制+2</w:t>
      </w:r>
      <w:r>
        <w:rPr>
          <w:rFonts w:hint="default" w:ascii="Times New Roman" w:hAnsi="Times New Roman" w:cs="Times New Roman"/>
          <w:color w:val="auto"/>
          <w:highlight w:val="none"/>
        </w:rPr>
        <w:t>年。</w:t>
      </w:r>
    </w:p>
    <w:p w14:paraId="4EA625F9">
      <w:pPr>
        <w:pStyle w:val="4"/>
        <w:ind w:firstLine="480" w:firstLineChars="200"/>
        <w:rPr>
          <w:rFonts w:hint="default" w:ascii="Times New Roman" w:hAnsi="Times New Roman" w:cs="Times New Roman"/>
          <w:color w:val="auto"/>
        </w:rPr>
      </w:pPr>
      <w:bookmarkStart w:id="33" w:name="_Toc19193"/>
      <w:r>
        <w:rPr>
          <w:rFonts w:hint="default" w:ascii="Times New Roman" w:hAnsi="Times New Roman" w:cs="Times New Roman"/>
          <w:color w:val="auto"/>
        </w:rPr>
        <w:t>四、培养方向</w:t>
      </w:r>
      <w:bookmarkEnd w:id="33"/>
    </w:p>
    <w:p w14:paraId="662E476E">
      <w:pPr>
        <w:pStyle w:val="5"/>
        <w:ind w:firstLine="482"/>
        <w:rPr>
          <w:rFonts w:hint="default" w:ascii="Times New Roman" w:hAnsi="Times New Roman" w:cs="Times New Roman"/>
        </w:rPr>
      </w:pPr>
      <w:bookmarkStart w:id="34" w:name="_Toc1202"/>
      <w:r>
        <w:rPr>
          <w:rFonts w:hint="default" w:ascii="Times New Roman" w:hAnsi="Times New Roman" w:cs="Times New Roman"/>
        </w:rPr>
        <w:t>（一）影视理论与文艺批评</w:t>
      </w:r>
      <w:bookmarkEnd w:id="34"/>
    </w:p>
    <w:p w14:paraId="7FDC43A0">
      <w:pPr>
        <w:rPr>
          <w:rFonts w:hint="default" w:ascii="Times New Roman" w:hAnsi="Times New Roman" w:cs="Times New Roman"/>
        </w:rPr>
      </w:pPr>
      <w:r>
        <w:rPr>
          <w:rFonts w:hint="default" w:ascii="Times New Roman" w:hAnsi="Times New Roman" w:cs="Times New Roman"/>
        </w:rPr>
        <w:t>该培养方向以系统、有深度的戏剧影视理论学习为基础，着重培养训练研究生扎实的学术研究能力和文艺批评能力。以戏剧、影视为中心，涵盖文学、网络文艺等多种传统艺术和新型媒介艺术的研究和批评。立足西部影视文化产业，着眼全国乃至全球媒介艺术发展趋势，培养具有西部情怀、世界眼光的学术研究人才。</w:t>
      </w:r>
    </w:p>
    <w:p w14:paraId="43125152">
      <w:pPr>
        <w:pStyle w:val="5"/>
        <w:ind w:firstLine="482"/>
        <w:rPr>
          <w:rFonts w:hint="default" w:ascii="Times New Roman" w:hAnsi="Times New Roman" w:cs="Times New Roman"/>
        </w:rPr>
      </w:pPr>
      <w:bookmarkStart w:id="35" w:name="_Toc13590"/>
      <w:r>
        <w:rPr>
          <w:rFonts w:hint="default" w:ascii="Times New Roman" w:hAnsi="Times New Roman" w:cs="Times New Roman"/>
        </w:rPr>
        <w:t>（二）广播电视艺术</w:t>
      </w:r>
      <w:bookmarkEnd w:id="35"/>
    </w:p>
    <w:p w14:paraId="74D0EEBF">
      <w:pPr>
        <w:rPr>
          <w:rFonts w:hint="default" w:ascii="Times New Roman" w:hAnsi="Times New Roman" w:cs="Times New Roman"/>
        </w:rPr>
      </w:pPr>
      <w:r>
        <w:rPr>
          <w:rFonts w:hint="default" w:ascii="Times New Roman" w:hAnsi="Times New Roman" w:cs="Times New Roman"/>
        </w:rPr>
        <w:t>该方向侧重对广播电视艺术理论、播音与主持实践、纪录片创作等方面人才的培养，以适应和服务丝绸之路影视文化理论与传播发展需求。培养研究生在广播电视艺术作品策划、编创、传播、展映等方面的综合实践能力，使研究生能将理论研究成果运用于电视艺术的创作实践，为广播电视艺术研究领域培养高层次人才。</w:t>
      </w:r>
    </w:p>
    <w:p w14:paraId="6E5891DF">
      <w:pPr>
        <w:pStyle w:val="5"/>
        <w:ind w:firstLine="482"/>
        <w:rPr>
          <w:rFonts w:hint="default" w:ascii="Times New Roman" w:hAnsi="Times New Roman" w:eastAsia="宋体" w:cs="Times New Roman"/>
          <w:lang w:val="en-US" w:eastAsia="zh-CN"/>
        </w:rPr>
      </w:pPr>
      <w:bookmarkStart w:id="36" w:name="_Toc24766"/>
      <w:r>
        <w:rPr>
          <w:rFonts w:hint="default" w:ascii="Times New Roman" w:hAnsi="Times New Roman" w:cs="Times New Roman"/>
        </w:rPr>
        <w:t>（三）</w:t>
      </w:r>
      <w:bookmarkEnd w:id="36"/>
      <w:r>
        <w:rPr>
          <w:rFonts w:hint="default" w:ascii="Times New Roman" w:hAnsi="Times New Roman" w:cs="Times New Roman"/>
          <w:lang w:val="en-US" w:eastAsia="zh-CN"/>
        </w:rPr>
        <w:t>影视文化与产业</w:t>
      </w:r>
    </w:p>
    <w:p w14:paraId="2667EAE3">
      <w:pPr>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highlight w:val="none"/>
        </w:rPr>
        <w:t>该方向聚焦影视媒介产业人才的需求与培养。在具备戏剧影视艺术理论基础，掌握影视制作基本技术基础上，侧重对戏剧影视和新媒体产业发展趋势与规律的研究和掌握，结合经济、文化产业、管理、法律等相关专业知识的跨学科，交叉融合学习，深刻理解文化产业发展规律，适应我国文化产业大发展的趋势，为甘肃影视文化产业发展培养专业人才。</w:t>
      </w:r>
    </w:p>
    <w:p w14:paraId="0C8843AB">
      <w:pPr>
        <w:pStyle w:val="4"/>
        <w:ind w:firstLine="480" w:firstLineChars="200"/>
        <w:rPr>
          <w:rFonts w:hint="default" w:ascii="Times New Roman" w:hAnsi="Times New Roman" w:cs="Times New Roman"/>
        </w:rPr>
      </w:pPr>
      <w:bookmarkStart w:id="37" w:name="_Toc17378"/>
      <w:r>
        <w:rPr>
          <w:rFonts w:hint="default" w:ascii="Times New Roman" w:hAnsi="Times New Roman" w:cs="Times New Roman"/>
        </w:rPr>
        <w:t>五、培养方式</w:t>
      </w:r>
      <w:bookmarkEnd w:id="37"/>
    </w:p>
    <w:p w14:paraId="79C7C0F9">
      <w:pPr>
        <w:rPr>
          <w:rFonts w:hint="default" w:ascii="Times New Roman" w:hAnsi="Times New Roman" w:cs="Times New Roman"/>
        </w:rPr>
      </w:pPr>
      <w:r>
        <w:rPr>
          <w:rFonts w:hint="default" w:ascii="Times New Roman" w:hAnsi="Times New Roman" w:cs="Times New Roman"/>
        </w:rPr>
        <w:t>主要采取课程学习、科学研究、学术交流、社会实践相结合，导师个别指导和导师小组共同指导相结合的培养方式。导师对研究生培养负有主体职责，专业学习培养要求注重过程监督、强化学科特色和学术前沿、重视基础研究能力和学术创新能力培养，因材施教，严格要求。导师应全面关心研究生成长，定期了解研究生的思想、学习和科研状况，并及时予以指导帮助。艺术实践、科研实践、中期考核、论文开题报告、论文工作检查等研究生教育的重要环节，由导师组集体讨论。</w:t>
      </w:r>
    </w:p>
    <w:p w14:paraId="3EC3C48B">
      <w:pPr>
        <w:pStyle w:val="4"/>
        <w:ind w:firstLine="480" w:firstLineChars="200"/>
        <w:rPr>
          <w:rFonts w:hint="default" w:ascii="Times New Roman" w:hAnsi="Times New Roman" w:cs="Times New Roman"/>
        </w:rPr>
      </w:pPr>
      <w:bookmarkStart w:id="38" w:name="_Toc24038"/>
      <w:r>
        <w:rPr>
          <w:rFonts w:hint="default" w:ascii="Times New Roman" w:hAnsi="Times New Roman" w:cs="Times New Roman"/>
        </w:rPr>
        <w:t>六、课程教学要求</w:t>
      </w:r>
      <w:bookmarkEnd w:id="38"/>
    </w:p>
    <w:p w14:paraId="053815D0">
      <w:pPr>
        <w:pStyle w:val="5"/>
        <w:ind w:firstLine="482"/>
        <w:rPr>
          <w:rFonts w:hint="default" w:ascii="Times New Roman" w:hAnsi="Times New Roman" w:cs="Times New Roman"/>
        </w:rPr>
      </w:pPr>
      <w:bookmarkStart w:id="39" w:name="_Toc26216"/>
      <w:r>
        <w:rPr>
          <w:rFonts w:hint="default" w:ascii="Times New Roman" w:hAnsi="Times New Roman" w:cs="Times New Roman"/>
        </w:rPr>
        <w:t>（一）课程结构</w:t>
      </w:r>
      <w:bookmarkEnd w:id="39"/>
    </w:p>
    <w:p w14:paraId="3B255552">
      <w:pPr>
        <w:rPr>
          <w:rFonts w:hint="default" w:ascii="Times New Roman" w:hAnsi="Times New Roman" w:cs="Times New Roman"/>
        </w:rPr>
      </w:pPr>
      <w:r>
        <w:rPr>
          <w:rFonts w:hint="default" w:ascii="Times New Roman" w:hAnsi="Times New Roman" w:cs="Times New Roman"/>
        </w:rPr>
        <w:t>戏剧与影视学学术学位研究生的课程由公共课和专业课组成。公共课分为必修课和选修课；专业课由学科通开课、学科方向课和研究方向课3个模块组成。学科通开课为各方向研究生必修，学科方向课包含必修和选修，研究方向课为选修，选修课由研究生根据导师建议进行选择。</w:t>
      </w:r>
    </w:p>
    <w:p w14:paraId="75D424AB">
      <w:pPr>
        <w:rPr>
          <w:rFonts w:hint="default" w:ascii="Times New Roman" w:hAnsi="Times New Roman" w:cs="Times New Roman"/>
        </w:rPr>
      </w:pPr>
      <w:r>
        <w:rPr>
          <w:rFonts w:hint="default" w:ascii="Times New Roman" w:hAnsi="Times New Roman" w:cs="Times New Roman"/>
        </w:rPr>
        <w:t>研究生可以跨专业、跨学院、跨学科、跨层次选修与自己学术研究相关的课程。学校鼓励研究生选修荣誉课程和跨学院课程。</w:t>
      </w:r>
    </w:p>
    <w:p w14:paraId="7A07949A">
      <w:pPr>
        <w:rPr>
          <w:rFonts w:hint="default" w:ascii="Times New Roman" w:hAnsi="Times New Roman" w:cs="Times New Roman"/>
        </w:rPr>
      </w:pPr>
      <w:r>
        <w:rPr>
          <w:rFonts w:hint="default" w:ascii="Times New Roman" w:hAnsi="Times New Roman" w:cs="Times New Roman"/>
        </w:rPr>
        <w:t>跨学科或同等学力考入的硕士研究生一般应补修广播电视编导专业本科课程：摄像艺术、电视编辑、影视语言。补修课程一律不计学分，以通过考试为准。</w:t>
      </w:r>
    </w:p>
    <w:p w14:paraId="29197233">
      <w:pPr>
        <w:pStyle w:val="5"/>
        <w:ind w:firstLine="482"/>
        <w:rPr>
          <w:rFonts w:hint="default" w:ascii="Times New Roman" w:hAnsi="Times New Roman" w:cs="Times New Roman"/>
        </w:rPr>
      </w:pPr>
      <w:bookmarkStart w:id="40" w:name="_Toc32241"/>
      <w:r>
        <w:rPr>
          <w:rFonts w:hint="default" w:ascii="Times New Roman" w:hAnsi="Times New Roman" w:cs="Times New Roman"/>
        </w:rPr>
        <w:t>（二）教学安排</w:t>
      </w:r>
      <w:bookmarkEnd w:id="40"/>
    </w:p>
    <w:p w14:paraId="313C1E61">
      <w:pPr>
        <w:rPr>
          <w:rFonts w:hint="default" w:ascii="Times New Roman" w:hAnsi="Times New Roman" w:cs="Times New Roman"/>
        </w:rPr>
      </w:pPr>
      <w:r>
        <w:rPr>
          <w:rFonts w:hint="default" w:ascii="Times New Roman" w:hAnsi="Times New Roman" w:cs="Times New Roman"/>
        </w:rPr>
        <w:t>研究生课程在前两年内完成，研究生须在前3学期修完所有学分。</w:t>
      </w:r>
    </w:p>
    <w:p w14:paraId="1B83D674">
      <w:pPr>
        <w:pStyle w:val="5"/>
        <w:ind w:firstLine="482"/>
        <w:rPr>
          <w:rFonts w:hint="default" w:ascii="Times New Roman" w:hAnsi="Times New Roman" w:cs="Times New Roman"/>
        </w:rPr>
      </w:pPr>
      <w:bookmarkStart w:id="41" w:name="_Toc1960"/>
      <w:r>
        <w:rPr>
          <w:rFonts w:hint="default" w:ascii="Times New Roman" w:hAnsi="Times New Roman" w:cs="Times New Roman"/>
        </w:rPr>
        <w:t>（三）教学要求</w:t>
      </w:r>
      <w:bookmarkEnd w:id="41"/>
    </w:p>
    <w:p w14:paraId="0717EAB7">
      <w:pPr>
        <w:rPr>
          <w:rFonts w:hint="default" w:ascii="Times New Roman" w:hAnsi="Times New Roman" w:cs="Times New Roman"/>
        </w:rPr>
      </w:pPr>
      <w:r>
        <w:rPr>
          <w:rFonts w:hint="default" w:ascii="Times New Roman" w:hAnsi="Times New Roman" w:cs="Times New Roman"/>
        </w:rPr>
        <w:t>教师教学以研究生为中心，可以多采用线上线下混合式教学等创新模式，广泛利用优质线上教学和学习资源，积极采纳现代教学技术手段，结合启发式、探究式、讨论式、任务式等教学方法，鼓励研究生积极、主动学习，提升课堂教学质量。针对理论学习和学术训练，制定多样教学和考核方式，重视对研究生的全面指导和过程性考核，融合理论学习与学术实践，课堂学习与社会实践，落实学术学位研究生培养目标。</w:t>
      </w:r>
    </w:p>
    <w:p w14:paraId="77DABE84">
      <w:pPr>
        <w:pStyle w:val="5"/>
        <w:ind w:firstLine="482"/>
        <w:rPr>
          <w:rFonts w:hint="default" w:ascii="Times New Roman" w:hAnsi="Times New Roman" w:cs="Times New Roman"/>
        </w:rPr>
      </w:pPr>
      <w:bookmarkStart w:id="42" w:name="_Toc19453"/>
      <w:r>
        <w:rPr>
          <w:rFonts w:hint="default" w:ascii="Times New Roman" w:hAnsi="Times New Roman" w:cs="Times New Roman"/>
        </w:rPr>
        <w:t>（四）课程简介及教学大纲</w:t>
      </w:r>
      <w:bookmarkEnd w:id="42"/>
    </w:p>
    <w:p w14:paraId="5E22F763">
      <w:pPr>
        <w:rPr>
          <w:rFonts w:hint="default" w:ascii="Times New Roman" w:hAnsi="Times New Roman" w:cs="Times New Roman"/>
        </w:rPr>
      </w:pPr>
      <w:r>
        <w:rPr>
          <w:rFonts w:hint="default" w:ascii="Times New Roman" w:hAnsi="Times New Roman" w:cs="Times New Roman"/>
        </w:rPr>
        <w:t>所有列入培养方案的课程均须编写课程简介及教学大纲。</w:t>
      </w:r>
    </w:p>
    <w:p w14:paraId="0846707B">
      <w:pPr>
        <w:rPr>
          <w:rFonts w:hint="default" w:ascii="Times New Roman" w:hAnsi="Times New Roman" w:cs="Times New Roman"/>
        </w:rPr>
      </w:pPr>
      <w:r>
        <w:rPr>
          <w:rFonts w:hint="default" w:ascii="Times New Roman" w:hAnsi="Times New Roman" w:cs="Times New Roman"/>
        </w:rPr>
        <w:t>课程简介内容包括：课程编码、课程名称、学时学分、主要内容简介、教材、主要参考书目及文献等。</w:t>
      </w:r>
    </w:p>
    <w:p w14:paraId="053691A1">
      <w:pPr>
        <w:rPr>
          <w:rFonts w:hint="default" w:ascii="Times New Roman" w:hAnsi="Times New Roman" w:cs="Times New Roman"/>
        </w:rPr>
      </w:pPr>
      <w:r>
        <w:rPr>
          <w:rFonts w:hint="default" w:ascii="Times New Roman" w:hAnsi="Times New Roman" w:cs="Times New Roman"/>
        </w:rPr>
        <w:t>教学大纲包括课程编码、课程名称、学时学分、教学目标、课程各章节主要教学内容和学时分配、教学方式、考核方式、参考书目等。</w:t>
      </w:r>
    </w:p>
    <w:p w14:paraId="481EC321">
      <w:pPr>
        <w:rPr>
          <w:rFonts w:hint="default" w:ascii="Times New Roman" w:hAnsi="Times New Roman" w:cs="Times New Roman"/>
        </w:rPr>
      </w:pPr>
      <w:r>
        <w:rPr>
          <w:rFonts w:hint="default" w:ascii="Times New Roman" w:hAnsi="Times New Roman" w:cs="Times New Roman"/>
        </w:rPr>
        <w:t>详见附件1：戏剧与影视学学术学位硕士研究生课程设置与教学计划表</w:t>
      </w:r>
    </w:p>
    <w:p w14:paraId="39262658">
      <w:pPr>
        <w:pStyle w:val="4"/>
        <w:ind w:firstLine="480" w:firstLineChars="200"/>
        <w:rPr>
          <w:rFonts w:hint="default" w:ascii="Times New Roman" w:hAnsi="Times New Roman" w:cs="Times New Roman"/>
        </w:rPr>
      </w:pPr>
      <w:bookmarkStart w:id="43" w:name="_Toc18446"/>
      <w:r>
        <w:rPr>
          <w:rFonts w:hint="default" w:ascii="Times New Roman" w:hAnsi="Times New Roman" w:cs="Times New Roman"/>
        </w:rPr>
        <w:t>七、必修环节</w:t>
      </w:r>
      <w:bookmarkEnd w:id="43"/>
    </w:p>
    <w:p w14:paraId="5232B626">
      <w:pPr>
        <w:rPr>
          <w:rFonts w:hint="default" w:ascii="Times New Roman" w:hAnsi="Times New Roman" w:cs="Times New Roman"/>
        </w:rPr>
      </w:pPr>
      <w:r>
        <w:rPr>
          <w:rFonts w:hint="default" w:ascii="Times New Roman" w:hAnsi="Times New Roman" w:cs="Times New Roman"/>
        </w:rPr>
        <w:t>必修环节是研究生毕业和申请学位前必须参加并通过考核的培养环节。</w:t>
      </w:r>
    </w:p>
    <w:p w14:paraId="37F781CD">
      <w:pPr>
        <w:rPr>
          <w:rFonts w:hint="default" w:ascii="Times New Roman" w:hAnsi="Times New Roman" w:cs="Times New Roman"/>
        </w:rPr>
      </w:pPr>
      <w:r>
        <w:rPr>
          <w:rFonts w:hint="default" w:ascii="Times New Roman" w:hAnsi="Times New Roman" w:cs="Times New Roman"/>
        </w:rPr>
        <w:t>学术学位研究生的必修环节由开题报告、中期考核、学术研讨和交流、科研训练与实践、预答辩构成。</w:t>
      </w:r>
    </w:p>
    <w:p w14:paraId="56E89B67">
      <w:pP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一</w:t>
      </w:r>
      <w:r>
        <w:rPr>
          <w:rFonts w:hint="default" w:ascii="Times New Roman" w:hAnsi="Times New Roman" w:cs="Times New Roman"/>
          <w:b/>
          <w:bCs/>
          <w:lang w:eastAsia="zh-CN"/>
        </w:rPr>
        <w:t>）</w:t>
      </w:r>
      <w:r>
        <w:rPr>
          <w:rFonts w:hint="default" w:ascii="Times New Roman" w:hAnsi="Times New Roman" w:cs="Times New Roman"/>
          <w:b/>
          <w:bCs/>
        </w:rPr>
        <w:t>开题报告</w:t>
      </w:r>
    </w:p>
    <w:p w14:paraId="6C9799AC">
      <w:pPr>
        <w:rPr>
          <w:rFonts w:hint="default" w:ascii="Times New Roman" w:hAnsi="Times New Roman" w:cs="Times New Roman"/>
        </w:rPr>
      </w:pPr>
      <w:r>
        <w:rPr>
          <w:rFonts w:hint="default" w:ascii="Times New Roman" w:hAnsi="Times New Roman" w:cs="Times New Roman"/>
        </w:rPr>
        <w:t>该环节是所有研究生确定学位论文选题、提出研究计划的必修环节。所有研究生均须参加开题并通过。硕士生最迟在第三学期结束前完成。</w:t>
      </w:r>
    </w:p>
    <w:p w14:paraId="1D9C168B">
      <w:pPr>
        <w:rPr>
          <w:rFonts w:hint="default" w:ascii="Times New Roman" w:hAnsi="Times New Roman" w:cs="Times New Roman"/>
        </w:rPr>
      </w:pPr>
      <w:r>
        <w:rPr>
          <w:rFonts w:hint="default" w:ascii="Times New Roman" w:hAnsi="Times New Roman" w:cs="Times New Roman"/>
        </w:rPr>
        <w:t>研究生的开题报告应在本学科或相关学科范围内以答辩形式公开进行，由学院召集相关学科专家对开题报告进行综合评估，就课题的研究工作提出具体意见和建议。开题报告未通过者，需在两个月后重新申请开题。若二次开题报告仍未通过，则直接判定为不适宜继续培养。开题报告通过后正式进入学位论文阶段。</w:t>
      </w:r>
    </w:p>
    <w:p w14:paraId="14D1A1EA">
      <w:pP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二</w:t>
      </w:r>
      <w:r>
        <w:rPr>
          <w:rFonts w:hint="default" w:ascii="Times New Roman" w:hAnsi="Times New Roman" w:cs="Times New Roman"/>
          <w:b/>
          <w:bCs/>
          <w:lang w:eastAsia="zh-CN"/>
        </w:rPr>
        <w:t>）</w:t>
      </w:r>
      <w:r>
        <w:rPr>
          <w:rFonts w:hint="default" w:ascii="Times New Roman" w:hAnsi="Times New Roman" w:cs="Times New Roman"/>
          <w:b/>
          <w:bCs/>
        </w:rPr>
        <w:t>中期考核</w:t>
      </w:r>
    </w:p>
    <w:p w14:paraId="42670F20">
      <w:pPr>
        <w:rPr>
          <w:rFonts w:hint="default" w:ascii="Times New Roman" w:hAnsi="Times New Roman" w:cs="Times New Roman"/>
        </w:rPr>
      </w:pPr>
      <w:r>
        <w:rPr>
          <w:rFonts w:hint="default" w:ascii="Times New Roman" w:hAnsi="Times New Roman" w:cs="Times New Roman"/>
        </w:rPr>
        <w:t>中期考核是全体研究生的必修环节，旨在对照培养方案的要求，从德智体美劳各方面对研究生的学业进展、学习能力、论文进展、日常表现等进行全面检查，并对其后续学业安排提出意见、建议和要求。</w:t>
      </w:r>
    </w:p>
    <w:p w14:paraId="78D2DD00">
      <w:pPr>
        <w:rPr>
          <w:rFonts w:hint="default" w:ascii="Times New Roman" w:hAnsi="Times New Roman" w:cs="Times New Roman"/>
        </w:rPr>
      </w:pPr>
      <w:r>
        <w:rPr>
          <w:rFonts w:hint="default" w:ascii="Times New Roman" w:hAnsi="Times New Roman" w:cs="Times New Roman"/>
        </w:rPr>
        <w:t>研究生必须参加中期考核，硕士生最迟</w:t>
      </w:r>
      <w:r>
        <w:rPr>
          <w:rFonts w:hint="default" w:ascii="Times New Roman" w:hAnsi="Times New Roman" w:cs="Times New Roman"/>
          <w:lang w:val="en-US" w:eastAsia="zh-CN"/>
        </w:rPr>
        <w:t>需</w:t>
      </w:r>
      <w:r>
        <w:rPr>
          <w:rFonts w:hint="default" w:ascii="Times New Roman" w:hAnsi="Times New Roman" w:cs="Times New Roman"/>
        </w:rPr>
        <w:t>在第四学期结束前完成。中期考核通过者，方可申请学位论文答辩。</w:t>
      </w:r>
    </w:p>
    <w:p w14:paraId="13389B24">
      <w:pPr>
        <w:rPr>
          <w:rFonts w:hint="default" w:ascii="Times New Roman" w:hAnsi="Times New Roman" w:cs="Times New Roman"/>
        </w:rPr>
      </w:pPr>
      <w:r>
        <w:rPr>
          <w:rFonts w:hint="default" w:ascii="Times New Roman" w:hAnsi="Times New Roman" w:cs="Times New Roman"/>
        </w:rPr>
        <w:t>中期考核由学院统一组织</w:t>
      </w:r>
      <w:r>
        <w:rPr>
          <w:rFonts w:hint="default" w:ascii="Times New Roman" w:hAnsi="Times New Roman" w:cs="Times New Roman"/>
          <w:lang w:eastAsia="zh-CN"/>
        </w:rPr>
        <w:t>，</w:t>
      </w:r>
      <w:r>
        <w:rPr>
          <w:rFonts w:hint="default" w:ascii="Times New Roman" w:hAnsi="Times New Roman" w:cs="Times New Roman"/>
        </w:rPr>
        <w:t>考核小组设组长1名，负责主持考核工作。</w:t>
      </w:r>
    </w:p>
    <w:p w14:paraId="7854BD6A">
      <w:pPr>
        <w:rPr>
          <w:rFonts w:hint="default" w:ascii="Times New Roman" w:hAnsi="Times New Roman" w:cs="Times New Roman"/>
        </w:rPr>
      </w:pPr>
      <w:r>
        <w:rPr>
          <w:rFonts w:hint="default" w:ascii="Times New Roman" w:hAnsi="Times New Roman" w:cs="Times New Roman"/>
        </w:rPr>
        <w:t>中期考核评定成绩为不合格的研究生，可在3个月后再次申请中期考核，考核仍不合格者，可以给予分流、延期或退学处理。</w:t>
      </w:r>
    </w:p>
    <w:p w14:paraId="013085DF">
      <w:pPr>
        <w:pStyle w:val="2"/>
        <w:rPr>
          <w:rFonts w:hint="default" w:ascii="Times New Roman" w:hAnsi="Times New Roman" w:cs="Times New Roman"/>
          <w:b/>
          <w:bCs/>
          <w:lang w:eastAsia="zh-CN"/>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三</w:t>
      </w:r>
      <w:r>
        <w:rPr>
          <w:rFonts w:hint="default" w:ascii="Times New Roman" w:hAnsi="Times New Roman" w:cs="Times New Roman"/>
          <w:b/>
          <w:bCs/>
          <w:lang w:eastAsia="zh-CN"/>
        </w:rPr>
        <w:t>）学术研讨和学术交流</w:t>
      </w:r>
    </w:p>
    <w:p w14:paraId="4BCBA571">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该环节是学术学位研究生培养的必修环节。</w:t>
      </w:r>
    </w:p>
    <w:p w14:paraId="377C19A2">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学术研讨是导师或导师组对研究生进行日常培养的重要形式，应贯穿于研究生培养全过程。学术研讨由导师或导师指定的人员主持，每1-2周举办一次。每个研究生每学期参加学术研讨的次数不得少于8次。</w:t>
      </w:r>
    </w:p>
    <w:p w14:paraId="0964422C">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 xml:space="preserve">研究生在学期间应进行广泛深入的学术交流，形式包括参加国际国内学术会议、参加学校或学院组织的学术报告或研究生学术年会等。学术学位研究生应至少参加2次及以上学术会议，至少做1次学术报告，参加8次学术讲座（学术专家主讲）。 </w:t>
      </w:r>
    </w:p>
    <w:p w14:paraId="690D2B8C">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本环节考核阶段为1—4学期，研究生在《西北师范大学传媒学院（新闻学院）戏剧与影视学学术硕士学术能力与科研实践考核手册》登记，第四学期末由导师审核签字，经导师组考核合格获得2学分。</w:t>
      </w:r>
    </w:p>
    <w:p w14:paraId="458A2090">
      <w:pPr>
        <w:pStyle w:val="2"/>
        <w:rPr>
          <w:rFonts w:hint="default" w:ascii="Times New Roman" w:hAnsi="Times New Roman" w:cs="Times New Roman"/>
          <w:b/>
          <w:bCs/>
          <w:lang w:eastAsia="zh-CN"/>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四</w:t>
      </w:r>
      <w:r>
        <w:rPr>
          <w:rFonts w:hint="default" w:ascii="Times New Roman" w:hAnsi="Times New Roman" w:cs="Times New Roman"/>
          <w:b/>
          <w:bCs/>
          <w:lang w:eastAsia="zh-CN"/>
        </w:rPr>
        <w:t>）科研训练与实践</w:t>
      </w:r>
    </w:p>
    <w:p w14:paraId="1FAFE160">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该环节是学术学位研究生培养的必修环节，由科研训练与实践两部分组成。</w:t>
      </w:r>
    </w:p>
    <w:p w14:paraId="2C7A02B6">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科研训练旨在激励学术学位研究生参与前沿性、探索性科研工作，以高水平科学研究支撑高水平研究生培养，形式包括参与导师课题、导师指导下的独立研究、承担或参与科研基金项目、申报研究生科研项目、撰写研究论文等，研究生在第四学期末应提交至少1篇高质量的科研报告，或完成度达到发表的学术论文，或公开发表的学术论文。</w:t>
      </w:r>
    </w:p>
    <w:p w14:paraId="43FF4B92">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科研实践旨在培养学术学位研究生利用所学知识服务社会的能力，形式包括专业实习实践、专业调研、社会服务、社会调查、科技开发等，研究生在第四学期末应至少参与2种不同类型的实践，并提交实践报告。</w:t>
      </w:r>
    </w:p>
    <w:p w14:paraId="6A2082C5">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r>
        <w:rPr>
          <w:rFonts w:hint="default" w:ascii="Times New Roman" w:hAnsi="Times New Roman" w:cs="Times New Roman"/>
        </w:rPr>
        <w:t>本环节考核阶段为1—4学期，研究生在《西北师范大学传媒学院（新闻学院）戏剧与影视学学术硕士学术能力与科研实践考核手册》登记，第四学期末由导师审核签字，经导师组考核合格，科研训练和实践各获得1学分。</w:t>
      </w:r>
    </w:p>
    <w:p w14:paraId="1610457E">
      <w:pPr>
        <w:ind w:firstLine="482" w:firstLineChars="200"/>
        <w:rPr>
          <w:rFonts w:hint="default" w:ascii="Times New Roman" w:hAnsi="Times New Roman" w:cs="Times New Roman"/>
          <w:b/>
          <w:bCs w:val="0"/>
        </w:rPr>
      </w:pPr>
      <w:r>
        <w:rPr>
          <w:rFonts w:hint="default" w:ascii="Times New Roman" w:hAnsi="Times New Roman" w:cs="Times New Roman"/>
          <w:b/>
          <w:bCs w:val="0"/>
          <w:lang w:eastAsia="zh-CN"/>
        </w:rPr>
        <w:t>（</w:t>
      </w:r>
      <w:r>
        <w:rPr>
          <w:rFonts w:hint="default" w:ascii="Times New Roman" w:hAnsi="Times New Roman" w:cs="Times New Roman"/>
          <w:b/>
          <w:bCs w:val="0"/>
          <w:lang w:val="en-US" w:eastAsia="zh-CN"/>
        </w:rPr>
        <w:t>五</w:t>
      </w:r>
      <w:r>
        <w:rPr>
          <w:rFonts w:hint="default" w:ascii="Times New Roman" w:hAnsi="Times New Roman" w:cs="Times New Roman"/>
          <w:b/>
          <w:bCs w:val="0"/>
          <w:lang w:eastAsia="zh-CN"/>
        </w:rPr>
        <w:t>）</w:t>
      </w:r>
      <w:r>
        <w:rPr>
          <w:rFonts w:hint="default" w:ascii="Times New Roman" w:hAnsi="Times New Roman" w:cs="Times New Roman"/>
          <w:b/>
          <w:bCs w:val="0"/>
        </w:rPr>
        <w:t>预答辩</w:t>
      </w:r>
    </w:p>
    <w:p w14:paraId="1BBA3595">
      <w:pPr>
        <w:rPr>
          <w:rFonts w:hint="default" w:ascii="Times New Roman" w:hAnsi="Times New Roman" w:cs="Times New Roman"/>
          <w:bCs/>
        </w:rPr>
      </w:pPr>
      <w:r>
        <w:rPr>
          <w:rFonts w:hint="default" w:ascii="Times New Roman" w:hAnsi="Times New Roman" w:cs="Times New Roman"/>
          <w:bCs/>
        </w:rPr>
        <w:t>预答辩旨在帮助研究生发现学位论文中的问题，为其修改论文提供意见和建议，提高学位论文质量。预答辩应在提交学位申请前由各培养学院统一组织，所有研究生均须参加预答辩并通过考核后方可进入正式答辩环节。预答辩原则要求于研究生毕业前一学期末完成，最晚必须于学位论文评阅前一个月完成，</w:t>
      </w:r>
      <w:r>
        <w:rPr>
          <w:rFonts w:hint="eastAsia" w:cs="Times New Roman"/>
          <w:bCs/>
          <w:lang w:val="en-US" w:eastAsia="zh-CN"/>
        </w:rPr>
        <w:t>两次预答辩时间间隔不低于2个月</w:t>
      </w:r>
      <w:r>
        <w:rPr>
          <w:rFonts w:hint="default" w:ascii="Times New Roman" w:hAnsi="Times New Roman" w:cs="Times New Roman"/>
          <w:bCs/>
        </w:rPr>
        <w:t>。</w:t>
      </w:r>
    </w:p>
    <w:p w14:paraId="5E5489D3">
      <w:pPr>
        <w:pStyle w:val="4"/>
        <w:ind w:firstLine="480" w:firstLineChars="200"/>
        <w:rPr>
          <w:rFonts w:hint="default" w:ascii="Times New Roman" w:hAnsi="Times New Roman" w:cs="Times New Roman"/>
        </w:rPr>
      </w:pPr>
      <w:bookmarkStart w:id="44" w:name="_Toc19883"/>
      <w:r>
        <w:rPr>
          <w:rFonts w:hint="default" w:ascii="Times New Roman" w:hAnsi="Times New Roman" w:cs="Times New Roman"/>
        </w:rPr>
        <w:t>八、基本学分要求</w:t>
      </w:r>
      <w:bookmarkEnd w:id="44"/>
    </w:p>
    <w:p w14:paraId="56FFC59A">
      <w:pPr>
        <w:rPr>
          <w:rFonts w:hint="default" w:ascii="Times New Roman" w:hAnsi="Times New Roman" w:cs="Times New Roman"/>
          <w:bCs/>
        </w:rPr>
      </w:pPr>
      <w:r>
        <w:rPr>
          <w:rFonts w:hint="default" w:ascii="Times New Roman" w:hAnsi="Times New Roman" w:cs="Times New Roman"/>
        </w:rPr>
        <w:t>基本学分要求为3</w:t>
      </w:r>
      <w:r>
        <w:rPr>
          <w:rFonts w:hint="default" w:ascii="Times New Roman" w:hAnsi="Times New Roman" w:cs="Times New Roman"/>
          <w:lang w:val="en-US" w:eastAsia="zh-CN"/>
        </w:rPr>
        <w:t>2</w:t>
      </w:r>
      <w:r>
        <w:rPr>
          <w:rFonts w:hint="default" w:ascii="Times New Roman" w:hAnsi="Times New Roman" w:cs="Times New Roman"/>
        </w:rPr>
        <w:t>学分，其中公共必修课7学分，学科通开课不少于6学分，必修环节4学分，补修课程不计入总学分。</w:t>
      </w:r>
    </w:p>
    <w:p w14:paraId="442AD0C6">
      <w:pPr>
        <w:pStyle w:val="4"/>
        <w:ind w:firstLine="480" w:firstLineChars="200"/>
        <w:rPr>
          <w:rFonts w:hint="default" w:ascii="Times New Roman" w:hAnsi="Times New Roman" w:cs="Times New Roman"/>
        </w:rPr>
      </w:pPr>
      <w:bookmarkStart w:id="45" w:name="_Toc27267"/>
      <w:r>
        <w:rPr>
          <w:rFonts w:hint="default" w:ascii="Times New Roman" w:hAnsi="Times New Roman" w:cs="Times New Roman"/>
        </w:rPr>
        <w:t>九、学位论文</w:t>
      </w:r>
      <w:bookmarkEnd w:id="45"/>
    </w:p>
    <w:p w14:paraId="7FA606FC">
      <w:pPr>
        <w:rPr>
          <w:rFonts w:hint="default" w:ascii="Times New Roman" w:hAnsi="Times New Roman" w:cs="Times New Roman"/>
          <w:bCs/>
        </w:rPr>
      </w:pPr>
      <w:r>
        <w:rPr>
          <w:rFonts w:hint="default" w:ascii="Times New Roman" w:hAnsi="Times New Roman" w:cs="Times New Roman"/>
        </w:rPr>
        <w:t>学位论文是研究生培养的重要环节，是对学术学位研究生进行科学研究能力的全面训练和考核，是培养和考察研究生学术创新能力和科研实践能力以及综合运用理论知识发现问题、分析问题和解决问题能力的环节。研究生应在导师指导下独立完成学位论文，具有一定的学术研究价值。论文字数不少于5万。</w:t>
      </w:r>
    </w:p>
    <w:p w14:paraId="71E89EEF">
      <w:pPr>
        <w:pStyle w:val="4"/>
        <w:ind w:firstLine="480" w:firstLineChars="200"/>
        <w:rPr>
          <w:rFonts w:hint="default" w:ascii="Times New Roman" w:hAnsi="Times New Roman" w:cs="Times New Roman"/>
        </w:rPr>
      </w:pPr>
      <w:bookmarkStart w:id="46" w:name="_Toc23840"/>
      <w:r>
        <w:rPr>
          <w:rFonts w:hint="default" w:ascii="Times New Roman" w:hAnsi="Times New Roman" w:cs="Times New Roman"/>
        </w:rPr>
        <w:t>十、毕业和学位授予</w:t>
      </w:r>
      <w:bookmarkEnd w:id="46"/>
    </w:p>
    <w:p w14:paraId="4B296205">
      <w:pPr>
        <w:rPr>
          <w:rFonts w:hint="default" w:ascii="Times New Roman" w:hAnsi="Times New Roman" w:cs="Times New Roman"/>
        </w:rPr>
      </w:pPr>
      <w:r>
        <w:rPr>
          <w:rFonts w:hint="default" w:ascii="Times New Roman" w:hAnsi="Times New Roman" w:cs="Times New Roman"/>
        </w:rPr>
        <w:t>研究生在学校规定的学习年限内，修完个人培养计划规定的学习内容，且思想政治素质和品德合格，完成学位论文并通过答辩，学校准予毕业并颁发毕业证书；达到西北师范大学学位授予要求的授予相应学位。</w:t>
      </w:r>
    </w:p>
    <w:p w14:paraId="1DABCCB3">
      <w:pPr>
        <w:rPr>
          <w:rFonts w:hint="default" w:ascii="Times New Roman" w:hAnsi="Times New Roman" w:cs="Times New Roman"/>
        </w:rPr>
      </w:pPr>
      <w:r>
        <w:rPr>
          <w:rFonts w:hint="default" w:ascii="Times New Roman" w:hAnsi="Times New Roman" w:cs="Times New Roman"/>
        </w:rPr>
        <w:t>研究生提前修完培养计划规定的内容，经导师和学院同意，允许提前申请学位答辩，答辩通过者准予毕业并颁发毕业证书；达到西北师范大学学位授予要求的授予相应学位。</w:t>
      </w:r>
    </w:p>
    <w:p w14:paraId="16E08248">
      <w:pPr>
        <w:rPr>
          <w:rFonts w:hint="default" w:ascii="Times New Roman" w:hAnsi="Times New Roman" w:cs="Times New Roman"/>
        </w:rPr>
      </w:pPr>
      <w:r>
        <w:rPr>
          <w:rFonts w:hint="default" w:ascii="Times New Roman" w:hAnsi="Times New Roman" w:cs="Times New Roman"/>
        </w:rPr>
        <w:t>研究生修完个人培养计划规定的内容且思想政治素质和品德合格，未达到学位授予要求的，可以向所在培养单位和导师提出申请，单独撰写毕业论文.导师和培养单位如同意，须按照学位论文要求组织毕业论文查重、评阅和答辩，毕业论文答辩通过者，学校准予毕业并颁发毕业证书。</w:t>
      </w:r>
    </w:p>
    <w:p w14:paraId="2D13BB96">
      <w:pPr>
        <w:spacing w:line="460" w:lineRule="exact"/>
        <w:rPr>
          <w:rFonts w:hint="default" w:ascii="Times New Roman" w:hAnsi="Times New Roman" w:cs="Times New Roman"/>
          <w:bCs/>
          <w:color w:val="000000" w:themeColor="text1"/>
          <w14:textFill>
            <w14:solidFill>
              <w14:schemeClr w14:val="tx1"/>
            </w14:solidFill>
          </w14:textFill>
        </w:rPr>
      </w:pPr>
      <w:r>
        <w:rPr>
          <w:rFonts w:hint="default" w:ascii="Times New Roman" w:hAnsi="Times New Roman" w:cs="Times New Roman"/>
          <w:bCs/>
          <w:color w:val="000000" w:themeColor="text1"/>
          <w14:textFill>
            <w14:solidFill>
              <w14:schemeClr w14:val="tx1"/>
            </w14:solidFill>
          </w14:textFill>
        </w:rPr>
        <w:t>附件：《戏剧与影视学学术学位硕士研究生课程设置与教学计划表》</w:t>
      </w:r>
    </w:p>
    <w:p w14:paraId="2945B3A4">
      <w:pPr>
        <w:rPr>
          <w:rFonts w:hint="default"/>
        </w:rPr>
      </w:pPr>
      <w:r>
        <w:rPr>
          <w:rFonts w:hint="default"/>
        </w:rPr>
        <w:br w:type="page"/>
      </w:r>
    </w:p>
    <w:p w14:paraId="464C1EFC">
      <w:pPr>
        <w:pStyle w:val="3"/>
        <w:bidi w:val="0"/>
        <w:rPr>
          <w:rFonts w:hint="default" w:ascii="Times New Roman" w:hAnsi="Times New Roman" w:cs="Times New Roman"/>
        </w:rPr>
      </w:pPr>
      <w:bookmarkStart w:id="47" w:name="_Toc29517"/>
      <w:r>
        <w:rPr>
          <w:rFonts w:hint="default" w:ascii="Times New Roman" w:hAnsi="Times New Roman" w:cs="Times New Roman"/>
        </w:rPr>
        <w:t>戏剧与影视学学术学位硕士研究生课程设置与教学计划表</w:t>
      </w:r>
      <w:bookmarkEnd w:id="47"/>
    </w:p>
    <w:tbl>
      <w:tblPr>
        <w:tblStyle w:val="12"/>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22"/>
        <w:gridCol w:w="993"/>
        <w:gridCol w:w="2505"/>
        <w:gridCol w:w="690"/>
        <w:gridCol w:w="413"/>
        <w:gridCol w:w="925"/>
        <w:gridCol w:w="1075"/>
        <w:gridCol w:w="1389"/>
        <w:gridCol w:w="1021"/>
      </w:tblGrid>
      <w:tr w14:paraId="09D4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jc w:val="center"/>
        </w:trPr>
        <w:tc>
          <w:tcPr>
            <w:tcW w:w="1312" w:type="dxa"/>
            <w:gridSpan w:val="2"/>
            <w:noWrap w:val="0"/>
            <w:vAlign w:val="center"/>
          </w:tcPr>
          <w:p w14:paraId="59D21E4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课程</w:t>
            </w:r>
          </w:p>
          <w:p w14:paraId="3302D02A">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类别</w:t>
            </w:r>
          </w:p>
        </w:tc>
        <w:tc>
          <w:tcPr>
            <w:tcW w:w="993" w:type="dxa"/>
            <w:noWrap w:val="0"/>
            <w:vAlign w:val="center"/>
          </w:tcPr>
          <w:p w14:paraId="78C8F54E">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课程代码</w:t>
            </w:r>
          </w:p>
        </w:tc>
        <w:tc>
          <w:tcPr>
            <w:tcW w:w="2505" w:type="dxa"/>
            <w:noWrap w:val="0"/>
            <w:vAlign w:val="center"/>
          </w:tcPr>
          <w:p w14:paraId="1E5A7849">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课程名称</w:t>
            </w:r>
          </w:p>
        </w:tc>
        <w:tc>
          <w:tcPr>
            <w:tcW w:w="690" w:type="dxa"/>
            <w:noWrap w:val="0"/>
            <w:vAlign w:val="center"/>
          </w:tcPr>
          <w:p w14:paraId="057A7441">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开课</w:t>
            </w:r>
          </w:p>
          <w:p w14:paraId="15E0543A">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学期</w:t>
            </w:r>
          </w:p>
        </w:tc>
        <w:tc>
          <w:tcPr>
            <w:tcW w:w="413" w:type="dxa"/>
            <w:noWrap w:val="0"/>
            <w:vAlign w:val="center"/>
          </w:tcPr>
          <w:p w14:paraId="78F0607A">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周学时</w:t>
            </w:r>
          </w:p>
        </w:tc>
        <w:tc>
          <w:tcPr>
            <w:tcW w:w="925" w:type="dxa"/>
            <w:noWrap w:val="0"/>
            <w:vAlign w:val="center"/>
          </w:tcPr>
          <w:p w14:paraId="1DD03E26">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总学</w:t>
            </w:r>
          </w:p>
          <w:p w14:paraId="514CED8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eastAsia" w:ascii="Times New Roman" w:hAnsi="Times New Roman" w:eastAsia="黑体" w:cs="Times New Roman"/>
                <w:b w:val="0"/>
                <w:bCs w:val="0"/>
                <w:sz w:val="18"/>
                <w:szCs w:val="18"/>
                <w:lang w:val="en-US" w:eastAsia="zh-CN"/>
              </w:rPr>
            </w:pPr>
            <w:r>
              <w:rPr>
                <w:rFonts w:hint="default" w:ascii="Times New Roman" w:hAnsi="Times New Roman" w:eastAsia="黑体" w:cs="Times New Roman"/>
                <w:b w:val="0"/>
                <w:bCs w:val="0"/>
                <w:sz w:val="18"/>
                <w:szCs w:val="18"/>
              </w:rPr>
              <w:t>时</w:t>
            </w:r>
            <w:r>
              <w:rPr>
                <w:rFonts w:hint="eastAsia" w:eastAsia="黑体" w:cs="Times New Roman"/>
                <w:b w:val="0"/>
                <w:bCs w:val="0"/>
                <w:sz w:val="18"/>
                <w:szCs w:val="18"/>
                <w:lang w:val="en-US" w:eastAsia="zh-CN"/>
              </w:rPr>
              <w:t>/</w:t>
            </w:r>
          </w:p>
          <w:p w14:paraId="5E6C3B49">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学分</w:t>
            </w:r>
          </w:p>
        </w:tc>
        <w:tc>
          <w:tcPr>
            <w:tcW w:w="1075" w:type="dxa"/>
            <w:noWrap w:val="0"/>
            <w:vAlign w:val="center"/>
          </w:tcPr>
          <w:p w14:paraId="0CB68C59">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color w:val="auto"/>
                <w:sz w:val="18"/>
                <w:szCs w:val="18"/>
                <w:lang w:val="en-US" w:eastAsia="zh-CN"/>
              </w:rPr>
            </w:pPr>
            <w:r>
              <w:rPr>
                <w:rFonts w:hint="default" w:ascii="Times New Roman" w:hAnsi="Times New Roman" w:eastAsia="黑体" w:cs="Times New Roman"/>
                <w:b w:val="0"/>
                <w:bCs w:val="0"/>
                <w:color w:val="auto"/>
                <w:sz w:val="18"/>
                <w:szCs w:val="18"/>
                <w:lang w:val="en-US" w:eastAsia="zh-CN"/>
              </w:rPr>
              <w:t>课程类型</w:t>
            </w:r>
          </w:p>
        </w:tc>
        <w:tc>
          <w:tcPr>
            <w:tcW w:w="1389" w:type="dxa"/>
            <w:noWrap w:val="0"/>
            <w:vAlign w:val="center"/>
          </w:tcPr>
          <w:p w14:paraId="30007B3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color w:val="auto"/>
                <w:sz w:val="18"/>
                <w:szCs w:val="18"/>
                <w:lang w:val="en-US" w:eastAsia="zh-CN"/>
              </w:rPr>
            </w:pPr>
            <w:r>
              <w:rPr>
                <w:rFonts w:hint="default" w:ascii="Times New Roman" w:hAnsi="Times New Roman" w:eastAsia="黑体" w:cs="Times New Roman"/>
                <w:b w:val="0"/>
                <w:bCs w:val="0"/>
                <w:color w:val="auto"/>
                <w:sz w:val="18"/>
                <w:szCs w:val="18"/>
                <w:lang w:val="en-US" w:eastAsia="zh-CN"/>
              </w:rPr>
              <w:t>授课学院</w:t>
            </w:r>
            <w:r>
              <w:rPr>
                <w:rFonts w:hint="eastAsia" w:eastAsia="黑体" w:cs="Times New Roman"/>
                <w:b w:val="0"/>
                <w:bCs w:val="0"/>
                <w:color w:val="auto"/>
                <w:sz w:val="18"/>
                <w:szCs w:val="18"/>
                <w:lang w:val="en-US" w:eastAsia="zh-CN"/>
              </w:rPr>
              <w:t>/教</w:t>
            </w:r>
            <w:r>
              <w:rPr>
                <w:rFonts w:hint="default" w:ascii="Times New Roman" w:hAnsi="Times New Roman" w:eastAsia="黑体" w:cs="Times New Roman"/>
                <w:b w:val="0"/>
                <w:bCs w:val="0"/>
                <w:color w:val="auto"/>
                <w:sz w:val="18"/>
                <w:szCs w:val="18"/>
                <w:lang w:val="en-US" w:eastAsia="zh-CN"/>
              </w:rPr>
              <w:t>师</w:t>
            </w:r>
          </w:p>
        </w:tc>
        <w:tc>
          <w:tcPr>
            <w:tcW w:w="1021" w:type="dxa"/>
            <w:noWrap w:val="0"/>
            <w:vAlign w:val="center"/>
          </w:tcPr>
          <w:p w14:paraId="55E29158">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sz w:val="18"/>
                <w:szCs w:val="18"/>
              </w:rPr>
            </w:pPr>
            <w:r>
              <w:rPr>
                <w:rFonts w:hint="default" w:ascii="Times New Roman" w:hAnsi="Times New Roman" w:eastAsia="黑体" w:cs="Times New Roman"/>
                <w:b w:val="0"/>
                <w:bCs w:val="0"/>
                <w:sz w:val="18"/>
                <w:szCs w:val="18"/>
              </w:rPr>
              <w:t>考核</w:t>
            </w:r>
          </w:p>
          <w:p w14:paraId="06146262">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黑体" w:cs="Times New Roman"/>
                <w:b w:val="0"/>
                <w:bCs w:val="0"/>
                <w:kern w:val="2"/>
                <w:sz w:val="18"/>
                <w:szCs w:val="18"/>
                <w:lang w:val="en-US" w:eastAsia="zh-CN" w:bidi="ar-SA"/>
              </w:rPr>
            </w:pPr>
            <w:r>
              <w:rPr>
                <w:rFonts w:hint="default" w:ascii="Times New Roman" w:hAnsi="Times New Roman" w:eastAsia="黑体" w:cs="Times New Roman"/>
                <w:b w:val="0"/>
                <w:bCs w:val="0"/>
                <w:sz w:val="18"/>
                <w:szCs w:val="18"/>
              </w:rPr>
              <w:t>方式</w:t>
            </w:r>
          </w:p>
        </w:tc>
      </w:tr>
      <w:tr w14:paraId="295D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exact"/>
          <w:jc w:val="center"/>
        </w:trPr>
        <w:tc>
          <w:tcPr>
            <w:tcW w:w="1312" w:type="dxa"/>
            <w:gridSpan w:val="2"/>
            <w:vMerge w:val="restart"/>
            <w:noWrap w:val="0"/>
            <w:vAlign w:val="center"/>
          </w:tcPr>
          <w:p w14:paraId="445DAB06">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sz w:val="18"/>
                <w:szCs w:val="18"/>
              </w:rPr>
            </w:pPr>
            <w:r>
              <w:rPr>
                <w:rFonts w:hint="default" w:ascii="Times New Roman" w:hAnsi="Times New Roman" w:eastAsia="宋体" w:cs="Times New Roman"/>
                <w:b/>
                <w:bCs w:val="0"/>
                <w:color w:val="auto"/>
                <w:sz w:val="18"/>
                <w:szCs w:val="18"/>
              </w:rPr>
              <w:t>公共必修课</w:t>
            </w:r>
          </w:p>
          <w:p w14:paraId="363BEA6F">
            <w:pPr>
              <w:pStyle w:val="2"/>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b/>
                <w:bCs w:val="0"/>
                <w:color w:val="auto"/>
                <w:sz w:val="18"/>
                <w:szCs w:val="18"/>
              </w:rPr>
            </w:pPr>
          </w:p>
        </w:tc>
        <w:tc>
          <w:tcPr>
            <w:tcW w:w="993" w:type="dxa"/>
            <w:noWrap w:val="0"/>
            <w:vAlign w:val="center"/>
          </w:tcPr>
          <w:p w14:paraId="7D43691B">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spacing w:val="11"/>
                <w:kern w:val="0"/>
                <w:sz w:val="15"/>
                <w:szCs w:val="15"/>
              </w:rPr>
              <w:t>M0101001</w:t>
            </w:r>
          </w:p>
        </w:tc>
        <w:tc>
          <w:tcPr>
            <w:tcW w:w="2505" w:type="dxa"/>
            <w:noWrap w:val="0"/>
            <w:vAlign w:val="center"/>
          </w:tcPr>
          <w:p w14:paraId="77D5FA3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z w:val="15"/>
                <w:szCs w:val="15"/>
                <w:highlight w:val="none"/>
              </w:rPr>
            </w:pPr>
            <w:r>
              <w:rPr>
                <w:rFonts w:hint="default" w:ascii="Times New Roman" w:hAnsi="Times New Roman" w:eastAsia="宋体" w:cs="Times New Roman"/>
                <w:color w:val="auto"/>
                <w:kern w:val="0"/>
                <w:sz w:val="15"/>
                <w:szCs w:val="15"/>
                <w:highlight w:val="none"/>
                <w:lang w:bidi="ar"/>
              </w:rPr>
              <w:t>第一外国语 英语（1）</w:t>
            </w:r>
          </w:p>
        </w:tc>
        <w:tc>
          <w:tcPr>
            <w:tcW w:w="690" w:type="dxa"/>
            <w:noWrap w:val="0"/>
            <w:vAlign w:val="center"/>
          </w:tcPr>
          <w:p w14:paraId="5B653AF7">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一</w:t>
            </w:r>
          </w:p>
        </w:tc>
        <w:tc>
          <w:tcPr>
            <w:tcW w:w="413" w:type="dxa"/>
            <w:noWrap w:val="0"/>
            <w:vAlign w:val="center"/>
          </w:tcPr>
          <w:p w14:paraId="35E99472">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925" w:type="dxa"/>
            <w:noWrap w:val="0"/>
            <w:vAlign w:val="center"/>
          </w:tcPr>
          <w:p w14:paraId="144ED8B1">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58E4F656">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0335F5B9">
            <w:pPr>
              <w:widowControl/>
              <w:spacing w:line="200" w:lineRule="exact"/>
              <w:ind w:firstLine="0" w:firstLineChars="0"/>
              <w:jc w:val="center"/>
              <w:textAlignment w:val="center"/>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cs="Times New Roman"/>
                <w:color w:val="000000"/>
                <w:kern w:val="0"/>
                <w:sz w:val="15"/>
                <w:szCs w:val="15"/>
                <w:lang w:bidi="ar"/>
              </w:rPr>
              <w:t>外国语学院</w:t>
            </w:r>
          </w:p>
        </w:tc>
        <w:tc>
          <w:tcPr>
            <w:tcW w:w="1021" w:type="dxa"/>
            <w:noWrap w:val="0"/>
            <w:vAlign w:val="center"/>
          </w:tcPr>
          <w:p w14:paraId="0C71B951">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eastAsia="宋体" w:cs="Times New Roman"/>
                <w:spacing w:val="11"/>
                <w:kern w:val="0"/>
                <w:sz w:val="15"/>
                <w:szCs w:val="15"/>
              </w:rPr>
              <w:t>考试</w:t>
            </w:r>
          </w:p>
        </w:tc>
      </w:tr>
      <w:tr w14:paraId="1126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312" w:type="dxa"/>
            <w:gridSpan w:val="2"/>
            <w:vMerge w:val="continue"/>
            <w:noWrap w:val="0"/>
            <w:vAlign w:val="center"/>
          </w:tcPr>
          <w:p w14:paraId="365F0737">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w w:val="90"/>
                <w:sz w:val="18"/>
                <w:szCs w:val="18"/>
              </w:rPr>
            </w:pPr>
          </w:p>
        </w:tc>
        <w:tc>
          <w:tcPr>
            <w:tcW w:w="993" w:type="dxa"/>
            <w:noWrap w:val="0"/>
            <w:vAlign w:val="center"/>
          </w:tcPr>
          <w:p w14:paraId="68AA7A9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spacing w:val="11"/>
                <w:kern w:val="0"/>
                <w:sz w:val="15"/>
                <w:szCs w:val="15"/>
              </w:rPr>
              <w:t>M0101002</w:t>
            </w:r>
          </w:p>
        </w:tc>
        <w:tc>
          <w:tcPr>
            <w:tcW w:w="2505" w:type="dxa"/>
            <w:noWrap w:val="0"/>
            <w:vAlign w:val="center"/>
          </w:tcPr>
          <w:p w14:paraId="341367B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kern w:val="0"/>
                <w:sz w:val="15"/>
                <w:szCs w:val="15"/>
                <w:lang w:bidi="ar"/>
              </w:rPr>
              <w:t>第一外国语 英语（2）</w:t>
            </w:r>
          </w:p>
        </w:tc>
        <w:tc>
          <w:tcPr>
            <w:tcW w:w="690" w:type="dxa"/>
            <w:noWrap w:val="0"/>
            <w:vAlign w:val="center"/>
          </w:tcPr>
          <w:p w14:paraId="30AB6688">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二</w:t>
            </w:r>
          </w:p>
        </w:tc>
        <w:tc>
          <w:tcPr>
            <w:tcW w:w="413" w:type="dxa"/>
            <w:noWrap w:val="0"/>
            <w:vAlign w:val="center"/>
          </w:tcPr>
          <w:p w14:paraId="1F8D72EA">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925" w:type="dxa"/>
            <w:noWrap w:val="0"/>
            <w:vAlign w:val="center"/>
          </w:tcPr>
          <w:p w14:paraId="53587B2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127625BB">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00EC6094">
            <w:pPr>
              <w:widowControl/>
              <w:spacing w:line="200" w:lineRule="exact"/>
              <w:ind w:firstLine="0" w:firstLineChars="0"/>
              <w:jc w:val="center"/>
              <w:textAlignment w:val="center"/>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cs="Times New Roman"/>
                <w:color w:val="000000"/>
                <w:kern w:val="0"/>
                <w:sz w:val="15"/>
                <w:szCs w:val="15"/>
                <w:lang w:bidi="ar"/>
              </w:rPr>
              <w:t>外国语学院</w:t>
            </w:r>
          </w:p>
        </w:tc>
        <w:tc>
          <w:tcPr>
            <w:tcW w:w="1021" w:type="dxa"/>
            <w:noWrap w:val="0"/>
            <w:vAlign w:val="center"/>
          </w:tcPr>
          <w:p w14:paraId="5FC9D5D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eastAsia="宋体" w:cs="Times New Roman"/>
                <w:spacing w:val="11"/>
                <w:kern w:val="0"/>
                <w:sz w:val="15"/>
                <w:szCs w:val="15"/>
              </w:rPr>
              <w:t>考试</w:t>
            </w:r>
          </w:p>
        </w:tc>
      </w:tr>
      <w:tr w14:paraId="19BC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312" w:type="dxa"/>
            <w:gridSpan w:val="2"/>
            <w:vMerge w:val="continue"/>
            <w:noWrap w:val="0"/>
            <w:vAlign w:val="center"/>
          </w:tcPr>
          <w:p w14:paraId="240710B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w w:val="90"/>
                <w:sz w:val="18"/>
                <w:szCs w:val="18"/>
              </w:rPr>
            </w:pPr>
          </w:p>
        </w:tc>
        <w:tc>
          <w:tcPr>
            <w:tcW w:w="993" w:type="dxa"/>
            <w:noWrap w:val="0"/>
            <w:vAlign w:val="center"/>
          </w:tcPr>
          <w:p w14:paraId="2D77ECD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spacing w:val="11"/>
                <w:kern w:val="0"/>
                <w:sz w:val="15"/>
                <w:szCs w:val="15"/>
              </w:rPr>
              <w:t>M0051001</w:t>
            </w:r>
          </w:p>
        </w:tc>
        <w:tc>
          <w:tcPr>
            <w:tcW w:w="2505" w:type="dxa"/>
            <w:noWrap w:val="0"/>
            <w:vAlign w:val="center"/>
          </w:tcPr>
          <w:p w14:paraId="291E912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eastAsia" w:cs="Times New Roman"/>
                <w:color w:val="auto"/>
                <w:spacing w:val="11"/>
                <w:kern w:val="0"/>
                <w:sz w:val="15"/>
                <w:szCs w:val="15"/>
                <w:highlight w:val="none"/>
                <w:lang w:val="en-US" w:eastAsia="zh-CN"/>
              </w:rPr>
              <w:t>新时代</w:t>
            </w:r>
            <w:r>
              <w:rPr>
                <w:rFonts w:hint="default" w:ascii="Times New Roman" w:hAnsi="Times New Roman" w:eastAsia="宋体" w:cs="Times New Roman"/>
                <w:color w:val="auto"/>
                <w:spacing w:val="11"/>
                <w:kern w:val="0"/>
                <w:sz w:val="15"/>
                <w:szCs w:val="15"/>
                <w:highlight w:val="none"/>
              </w:rPr>
              <w:t>中国特色社会主义理论与实践研究</w:t>
            </w:r>
          </w:p>
        </w:tc>
        <w:tc>
          <w:tcPr>
            <w:tcW w:w="690" w:type="dxa"/>
            <w:noWrap w:val="0"/>
            <w:vAlign w:val="center"/>
          </w:tcPr>
          <w:p w14:paraId="22D341DC">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一</w:t>
            </w:r>
          </w:p>
        </w:tc>
        <w:tc>
          <w:tcPr>
            <w:tcW w:w="413" w:type="dxa"/>
            <w:noWrap w:val="0"/>
            <w:vAlign w:val="center"/>
          </w:tcPr>
          <w:p w14:paraId="702FB315">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925" w:type="dxa"/>
            <w:noWrap w:val="0"/>
            <w:vAlign w:val="center"/>
          </w:tcPr>
          <w:p w14:paraId="4DEB5EF8">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9ECD44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14175CD6">
            <w:pPr>
              <w:widowControl/>
              <w:spacing w:line="200" w:lineRule="exact"/>
              <w:ind w:firstLine="0" w:firstLineChars="0"/>
              <w:jc w:val="center"/>
              <w:textAlignment w:val="center"/>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cs="Times New Roman"/>
                <w:color w:val="000000"/>
                <w:kern w:val="0"/>
                <w:sz w:val="15"/>
                <w:szCs w:val="15"/>
                <w:lang w:bidi="ar"/>
              </w:rPr>
              <w:t>马克思主义学院</w:t>
            </w:r>
          </w:p>
        </w:tc>
        <w:tc>
          <w:tcPr>
            <w:tcW w:w="1021" w:type="dxa"/>
            <w:noWrap w:val="0"/>
            <w:vAlign w:val="center"/>
          </w:tcPr>
          <w:p w14:paraId="50CC90D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eastAsia="宋体" w:cs="Times New Roman"/>
                <w:spacing w:val="11"/>
                <w:kern w:val="0"/>
                <w:sz w:val="15"/>
                <w:szCs w:val="15"/>
              </w:rPr>
              <w:t>考试</w:t>
            </w:r>
          </w:p>
        </w:tc>
      </w:tr>
      <w:tr w14:paraId="726C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1312" w:type="dxa"/>
            <w:gridSpan w:val="2"/>
            <w:vMerge w:val="continue"/>
            <w:noWrap w:val="0"/>
            <w:vAlign w:val="center"/>
          </w:tcPr>
          <w:p w14:paraId="0B579092">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w w:val="90"/>
                <w:sz w:val="18"/>
                <w:szCs w:val="18"/>
              </w:rPr>
            </w:pPr>
          </w:p>
        </w:tc>
        <w:tc>
          <w:tcPr>
            <w:tcW w:w="993" w:type="dxa"/>
            <w:noWrap w:val="0"/>
            <w:vAlign w:val="center"/>
          </w:tcPr>
          <w:p w14:paraId="711F5BE2">
            <w:pPr>
              <w:keepNext w:val="0"/>
              <w:keepLines w:val="0"/>
              <w:pageBreakBefore w:val="0"/>
              <w:widowControl/>
              <w:tabs>
                <w:tab w:val="left" w:pos="600"/>
              </w:tabs>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lang w:val="en-US" w:eastAsia="zh-CN"/>
              </w:rPr>
            </w:pPr>
            <w:r>
              <w:rPr>
                <w:rFonts w:hint="eastAsia" w:cs="Times New Roman"/>
                <w:color w:val="auto"/>
                <w:spacing w:val="11"/>
                <w:kern w:val="0"/>
                <w:sz w:val="15"/>
                <w:szCs w:val="15"/>
                <w:lang w:val="en-US" w:eastAsia="zh-CN"/>
              </w:rPr>
              <w:t>M0051005</w:t>
            </w:r>
          </w:p>
        </w:tc>
        <w:tc>
          <w:tcPr>
            <w:tcW w:w="2505" w:type="dxa"/>
            <w:noWrap w:val="0"/>
            <w:vAlign w:val="center"/>
          </w:tcPr>
          <w:p w14:paraId="6F08552B">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lang w:val="en-US" w:eastAsia="zh-CN"/>
              </w:rPr>
            </w:pPr>
            <w:r>
              <w:rPr>
                <w:rFonts w:hint="default" w:ascii="Times New Roman" w:hAnsi="Times New Roman" w:eastAsia="宋体" w:cs="Times New Roman"/>
                <w:color w:val="auto"/>
                <w:spacing w:val="11"/>
                <w:kern w:val="0"/>
                <w:sz w:val="15"/>
                <w:szCs w:val="15"/>
                <w:highlight w:val="none"/>
              </w:rPr>
              <w:t>马克思主义与社会科学方法论</w:t>
            </w:r>
          </w:p>
        </w:tc>
        <w:tc>
          <w:tcPr>
            <w:tcW w:w="690" w:type="dxa"/>
            <w:noWrap w:val="0"/>
            <w:vAlign w:val="center"/>
          </w:tcPr>
          <w:p w14:paraId="71C7520C">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eastAsia" w:ascii="Times New Roman" w:hAnsi="Times New Roman" w:eastAsia="宋体" w:cs="Times New Roman"/>
                <w:sz w:val="15"/>
                <w:szCs w:val="15"/>
                <w:lang w:val="en-US" w:eastAsia="zh-CN"/>
              </w:rPr>
            </w:pPr>
            <w:r>
              <w:rPr>
                <w:rFonts w:hint="eastAsia" w:cs="Times New Roman"/>
                <w:sz w:val="15"/>
                <w:szCs w:val="15"/>
                <w:lang w:val="en-US" w:eastAsia="zh-CN"/>
              </w:rPr>
              <w:t>一</w:t>
            </w:r>
          </w:p>
        </w:tc>
        <w:tc>
          <w:tcPr>
            <w:tcW w:w="413" w:type="dxa"/>
            <w:noWrap w:val="0"/>
            <w:vAlign w:val="center"/>
          </w:tcPr>
          <w:p w14:paraId="6160C8A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eastAsia" w:ascii="Times New Roman" w:hAnsi="Times New Roman" w:eastAsia="宋体" w:cs="Times New Roman"/>
                <w:sz w:val="15"/>
                <w:szCs w:val="15"/>
                <w:lang w:val="en-US" w:eastAsia="zh-CN"/>
              </w:rPr>
            </w:pPr>
            <w:r>
              <w:rPr>
                <w:rFonts w:hint="eastAsia" w:cs="Times New Roman"/>
                <w:sz w:val="15"/>
                <w:szCs w:val="15"/>
                <w:lang w:val="en-US" w:eastAsia="zh-CN"/>
              </w:rPr>
              <w:t>1</w:t>
            </w:r>
          </w:p>
        </w:tc>
        <w:tc>
          <w:tcPr>
            <w:tcW w:w="925" w:type="dxa"/>
            <w:noWrap w:val="0"/>
            <w:vAlign w:val="center"/>
          </w:tcPr>
          <w:p w14:paraId="25E6D77B">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18</w:t>
            </w:r>
            <w:r>
              <w:rPr>
                <w:rFonts w:hint="eastAsia" w:cs="Times New Roman"/>
                <w:sz w:val="15"/>
                <w:szCs w:val="15"/>
                <w:lang w:val="en-US" w:eastAsia="zh-CN"/>
              </w:rPr>
              <w:t>/1</w:t>
            </w:r>
          </w:p>
        </w:tc>
        <w:tc>
          <w:tcPr>
            <w:tcW w:w="1075" w:type="dxa"/>
            <w:vMerge w:val="restart"/>
            <w:noWrap w:val="0"/>
            <w:vAlign w:val="center"/>
          </w:tcPr>
          <w:p w14:paraId="472509B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rPr>
            </w:pPr>
            <w:r>
              <w:rPr>
                <w:rFonts w:hint="eastAsia" w:cs="Times New Roman"/>
                <w:spacing w:val="11"/>
                <w:kern w:val="0"/>
                <w:sz w:val="15"/>
                <w:szCs w:val="15"/>
                <w:lang w:val="en-US" w:eastAsia="zh-CN"/>
              </w:rPr>
              <w:t>指定选修二选一</w:t>
            </w:r>
          </w:p>
        </w:tc>
        <w:tc>
          <w:tcPr>
            <w:tcW w:w="1389" w:type="dxa"/>
            <w:noWrap w:val="0"/>
            <w:vAlign w:val="center"/>
          </w:tcPr>
          <w:p w14:paraId="6B62B77F">
            <w:pPr>
              <w:widowControl/>
              <w:spacing w:line="200" w:lineRule="exact"/>
              <w:ind w:firstLine="0" w:firstLineChars="0"/>
              <w:jc w:val="center"/>
              <w:textAlignment w:val="center"/>
              <w:rPr>
                <w:rFonts w:hint="default" w:ascii="Times New Roman" w:hAnsi="Times New Roman" w:cs="Times New Roman"/>
                <w:color w:val="000000"/>
                <w:kern w:val="0"/>
                <w:sz w:val="15"/>
                <w:szCs w:val="15"/>
                <w:lang w:bidi="ar"/>
              </w:rPr>
            </w:pPr>
            <w:r>
              <w:rPr>
                <w:rFonts w:hint="default" w:ascii="Times New Roman" w:hAnsi="Times New Roman" w:cs="Times New Roman"/>
                <w:color w:val="000000"/>
                <w:kern w:val="0"/>
                <w:sz w:val="15"/>
                <w:szCs w:val="15"/>
                <w:lang w:bidi="ar"/>
              </w:rPr>
              <w:t>马克思主义学院</w:t>
            </w:r>
          </w:p>
        </w:tc>
        <w:tc>
          <w:tcPr>
            <w:tcW w:w="1021" w:type="dxa"/>
            <w:noWrap w:val="0"/>
            <w:vAlign w:val="center"/>
          </w:tcPr>
          <w:p w14:paraId="2F49A9F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eastAsia" w:ascii="Times New Roman" w:hAnsi="Times New Roman" w:eastAsia="宋体" w:cs="Times New Roman"/>
                <w:spacing w:val="11"/>
                <w:kern w:val="0"/>
                <w:sz w:val="15"/>
                <w:szCs w:val="15"/>
                <w:lang w:val="en-US" w:eastAsia="zh-CN"/>
              </w:rPr>
            </w:pPr>
            <w:r>
              <w:rPr>
                <w:rFonts w:hint="eastAsia" w:cs="Times New Roman"/>
                <w:spacing w:val="11"/>
                <w:kern w:val="0"/>
                <w:sz w:val="15"/>
                <w:szCs w:val="15"/>
                <w:lang w:val="en-US" w:eastAsia="zh-CN"/>
              </w:rPr>
              <w:t>开始</w:t>
            </w:r>
          </w:p>
        </w:tc>
      </w:tr>
      <w:tr w14:paraId="28E4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1312" w:type="dxa"/>
            <w:gridSpan w:val="2"/>
            <w:vMerge w:val="continue"/>
            <w:noWrap w:val="0"/>
            <w:vAlign w:val="center"/>
          </w:tcPr>
          <w:p w14:paraId="632952E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w w:val="90"/>
                <w:sz w:val="18"/>
                <w:szCs w:val="18"/>
              </w:rPr>
            </w:pPr>
          </w:p>
        </w:tc>
        <w:tc>
          <w:tcPr>
            <w:tcW w:w="993" w:type="dxa"/>
            <w:noWrap w:val="0"/>
            <w:vAlign w:val="center"/>
          </w:tcPr>
          <w:p w14:paraId="699E73C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eastAsia" w:ascii="Times New Roman" w:hAnsi="Times New Roman" w:eastAsia="宋体" w:cs="Times New Roman"/>
                <w:color w:val="auto"/>
                <w:spacing w:val="11"/>
                <w:kern w:val="0"/>
                <w:sz w:val="15"/>
                <w:szCs w:val="15"/>
                <w:lang w:eastAsia="zh-CN"/>
              </w:rPr>
            </w:pPr>
            <w:r>
              <w:rPr>
                <w:rFonts w:hint="default" w:ascii="Times New Roman" w:hAnsi="Times New Roman" w:eastAsia="宋体" w:cs="Times New Roman"/>
                <w:color w:val="auto"/>
                <w:spacing w:val="11"/>
                <w:kern w:val="0"/>
                <w:sz w:val="15"/>
                <w:szCs w:val="15"/>
              </w:rPr>
              <w:t>M005100</w:t>
            </w:r>
            <w:r>
              <w:rPr>
                <w:rFonts w:hint="eastAsia" w:cs="Times New Roman"/>
                <w:color w:val="auto"/>
                <w:spacing w:val="11"/>
                <w:kern w:val="0"/>
                <w:sz w:val="15"/>
                <w:szCs w:val="15"/>
                <w:lang w:val="en-US" w:eastAsia="zh-CN"/>
              </w:rPr>
              <w:t>6</w:t>
            </w:r>
          </w:p>
        </w:tc>
        <w:tc>
          <w:tcPr>
            <w:tcW w:w="2505" w:type="dxa"/>
            <w:noWrap w:val="0"/>
            <w:vAlign w:val="center"/>
          </w:tcPr>
          <w:p w14:paraId="5901CCE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lang w:val="en-US" w:eastAsia="zh-CN"/>
              </w:rPr>
            </w:pPr>
            <w:r>
              <w:rPr>
                <w:rFonts w:hint="eastAsia" w:cs="Times New Roman"/>
                <w:color w:val="auto"/>
                <w:spacing w:val="11"/>
                <w:kern w:val="0"/>
                <w:sz w:val="15"/>
                <w:szCs w:val="15"/>
                <w:lang w:val="en-US" w:eastAsia="zh-CN"/>
              </w:rPr>
              <w:t>自然辨证法概论</w:t>
            </w:r>
          </w:p>
        </w:tc>
        <w:tc>
          <w:tcPr>
            <w:tcW w:w="690" w:type="dxa"/>
            <w:noWrap w:val="0"/>
            <w:vAlign w:val="center"/>
          </w:tcPr>
          <w:p w14:paraId="6356F32B">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一</w:t>
            </w:r>
          </w:p>
        </w:tc>
        <w:tc>
          <w:tcPr>
            <w:tcW w:w="413" w:type="dxa"/>
            <w:noWrap w:val="0"/>
            <w:vAlign w:val="center"/>
          </w:tcPr>
          <w:p w14:paraId="1DB1247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w:t>
            </w:r>
          </w:p>
        </w:tc>
        <w:tc>
          <w:tcPr>
            <w:tcW w:w="925" w:type="dxa"/>
            <w:noWrap w:val="0"/>
            <w:vAlign w:val="center"/>
          </w:tcPr>
          <w:p w14:paraId="26DBD71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18</w:t>
            </w:r>
            <w:r>
              <w:rPr>
                <w:rFonts w:hint="eastAsia" w:cs="Times New Roman"/>
                <w:sz w:val="15"/>
                <w:szCs w:val="15"/>
                <w:lang w:val="en-US" w:eastAsia="zh-CN"/>
              </w:rPr>
              <w:t>/1</w:t>
            </w:r>
          </w:p>
        </w:tc>
        <w:tc>
          <w:tcPr>
            <w:tcW w:w="1075" w:type="dxa"/>
            <w:vMerge w:val="continue"/>
            <w:noWrap w:val="0"/>
            <w:vAlign w:val="center"/>
          </w:tcPr>
          <w:p w14:paraId="3A007816">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rPr>
            </w:pPr>
          </w:p>
        </w:tc>
        <w:tc>
          <w:tcPr>
            <w:tcW w:w="1389" w:type="dxa"/>
            <w:noWrap w:val="0"/>
            <w:vAlign w:val="center"/>
          </w:tcPr>
          <w:p w14:paraId="4A8A305A">
            <w:pPr>
              <w:widowControl/>
              <w:spacing w:line="200" w:lineRule="exact"/>
              <w:ind w:firstLine="0" w:firstLineChars="0"/>
              <w:jc w:val="center"/>
              <w:textAlignment w:val="center"/>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cs="Times New Roman"/>
                <w:color w:val="000000"/>
                <w:kern w:val="0"/>
                <w:sz w:val="15"/>
                <w:szCs w:val="15"/>
                <w:lang w:bidi="ar"/>
              </w:rPr>
              <w:t>马克思主义学院</w:t>
            </w:r>
          </w:p>
        </w:tc>
        <w:tc>
          <w:tcPr>
            <w:tcW w:w="1021" w:type="dxa"/>
            <w:noWrap w:val="0"/>
            <w:vAlign w:val="center"/>
          </w:tcPr>
          <w:p w14:paraId="5A30FB85">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eastAsia="宋体" w:cs="Times New Roman"/>
                <w:spacing w:val="11"/>
                <w:kern w:val="0"/>
                <w:sz w:val="15"/>
                <w:szCs w:val="15"/>
              </w:rPr>
              <w:t>考试</w:t>
            </w:r>
          </w:p>
        </w:tc>
      </w:tr>
      <w:tr w14:paraId="4930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12" w:type="dxa"/>
            <w:gridSpan w:val="2"/>
            <w:noWrap w:val="0"/>
            <w:vAlign w:val="center"/>
          </w:tcPr>
          <w:p w14:paraId="34EFD03F">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w w:val="90"/>
                <w:sz w:val="18"/>
                <w:szCs w:val="18"/>
              </w:rPr>
            </w:pPr>
            <w:r>
              <w:rPr>
                <w:rFonts w:hint="default" w:ascii="Times New Roman" w:hAnsi="Times New Roman" w:eastAsia="宋体" w:cs="Times New Roman"/>
                <w:b/>
                <w:bCs w:val="0"/>
                <w:color w:val="auto"/>
                <w:w w:val="90"/>
                <w:sz w:val="18"/>
                <w:szCs w:val="18"/>
              </w:rPr>
              <w:t>公共选修课</w:t>
            </w:r>
          </w:p>
        </w:tc>
        <w:tc>
          <w:tcPr>
            <w:tcW w:w="993" w:type="dxa"/>
            <w:noWrap w:val="0"/>
            <w:vAlign w:val="center"/>
          </w:tcPr>
          <w:p w14:paraId="0CEF3F66">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lang w:val="en-US" w:eastAsia="zh-CN"/>
              </w:rPr>
            </w:pPr>
            <w:r>
              <w:rPr>
                <w:rFonts w:hint="default" w:ascii="Times New Roman" w:hAnsi="Times New Roman" w:eastAsia="宋体" w:cs="Times New Roman"/>
                <w:color w:val="auto"/>
                <w:spacing w:val="11"/>
                <w:kern w:val="0"/>
                <w:sz w:val="15"/>
                <w:szCs w:val="15"/>
              </w:rPr>
              <w:t>M</w:t>
            </w:r>
            <w:r>
              <w:rPr>
                <w:rFonts w:hint="default" w:ascii="Times New Roman" w:hAnsi="Times New Roman" w:eastAsia="宋体" w:cs="Times New Roman"/>
                <w:color w:val="auto"/>
                <w:spacing w:val="11"/>
                <w:kern w:val="0"/>
                <w:sz w:val="15"/>
                <w:szCs w:val="15"/>
                <w:lang w:val="en-US" w:eastAsia="zh-CN"/>
              </w:rPr>
              <w:t>0</w:t>
            </w:r>
            <w:r>
              <w:rPr>
                <w:rFonts w:hint="eastAsia" w:cs="Times New Roman"/>
                <w:color w:val="auto"/>
                <w:spacing w:val="11"/>
                <w:kern w:val="0"/>
                <w:sz w:val="15"/>
                <w:szCs w:val="15"/>
                <w:lang w:val="en-US" w:eastAsia="zh-CN"/>
              </w:rPr>
              <w:t>006000</w:t>
            </w:r>
          </w:p>
        </w:tc>
        <w:tc>
          <w:tcPr>
            <w:tcW w:w="2505" w:type="dxa"/>
            <w:noWrap w:val="0"/>
            <w:vAlign w:val="center"/>
          </w:tcPr>
          <w:p w14:paraId="32F7EBEC">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spacing w:val="11"/>
                <w:kern w:val="0"/>
                <w:sz w:val="15"/>
                <w:szCs w:val="15"/>
                <w:highlight w:val="none"/>
              </w:rPr>
              <w:t>荣誉课程</w:t>
            </w:r>
          </w:p>
        </w:tc>
        <w:tc>
          <w:tcPr>
            <w:tcW w:w="690" w:type="dxa"/>
            <w:noWrap w:val="0"/>
            <w:vAlign w:val="center"/>
          </w:tcPr>
          <w:p w14:paraId="6BE7C09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一、二</w:t>
            </w:r>
          </w:p>
        </w:tc>
        <w:tc>
          <w:tcPr>
            <w:tcW w:w="413" w:type="dxa"/>
            <w:noWrap w:val="0"/>
            <w:vAlign w:val="center"/>
          </w:tcPr>
          <w:p w14:paraId="706E54A5">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925" w:type="dxa"/>
            <w:noWrap w:val="0"/>
            <w:vAlign w:val="center"/>
          </w:tcPr>
          <w:p w14:paraId="6F910C91">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18</w:t>
            </w:r>
            <w:r>
              <w:rPr>
                <w:rFonts w:hint="eastAsia" w:cs="Times New Roman"/>
                <w:sz w:val="15"/>
                <w:szCs w:val="15"/>
                <w:lang w:val="en-US" w:eastAsia="zh-CN"/>
              </w:rPr>
              <w:t>/1</w:t>
            </w:r>
          </w:p>
        </w:tc>
        <w:tc>
          <w:tcPr>
            <w:tcW w:w="1075" w:type="dxa"/>
            <w:noWrap w:val="0"/>
            <w:vAlign w:val="center"/>
          </w:tcPr>
          <w:p w14:paraId="5267664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rPr>
            </w:pPr>
            <w:r>
              <w:rPr>
                <w:rFonts w:hint="default" w:ascii="Times New Roman" w:hAnsi="Times New Roman" w:eastAsia="宋体" w:cs="Times New Roman"/>
                <w:spacing w:val="11"/>
                <w:kern w:val="0"/>
                <w:sz w:val="15"/>
                <w:szCs w:val="15"/>
                <w:lang w:val="en-US" w:eastAsia="zh-CN"/>
              </w:rPr>
              <w:t>选修</w:t>
            </w:r>
          </w:p>
        </w:tc>
        <w:tc>
          <w:tcPr>
            <w:tcW w:w="1389" w:type="dxa"/>
            <w:noWrap w:val="0"/>
            <w:vAlign w:val="center"/>
          </w:tcPr>
          <w:p w14:paraId="163D5AA1">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cs="Times New Roman"/>
                <w:spacing w:val="11"/>
                <w:kern w:val="0"/>
                <w:sz w:val="15"/>
                <w:szCs w:val="15"/>
                <w:lang w:val="en-US" w:eastAsia="zh-CN" w:bidi="ar-SA"/>
              </w:rPr>
              <w:t>传媒学院</w:t>
            </w:r>
          </w:p>
        </w:tc>
        <w:tc>
          <w:tcPr>
            <w:tcW w:w="1021" w:type="dxa"/>
            <w:noWrap w:val="0"/>
            <w:vAlign w:val="center"/>
          </w:tcPr>
          <w:p w14:paraId="161CC20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bidi="ar-SA"/>
              </w:rPr>
            </w:pPr>
            <w:r>
              <w:rPr>
                <w:rFonts w:hint="default" w:ascii="Times New Roman" w:hAnsi="Times New Roman" w:eastAsia="宋体" w:cs="Times New Roman"/>
                <w:spacing w:val="11"/>
                <w:kern w:val="0"/>
                <w:sz w:val="15"/>
                <w:szCs w:val="15"/>
              </w:rPr>
              <w:t>考查</w:t>
            </w:r>
          </w:p>
        </w:tc>
      </w:tr>
      <w:tr w14:paraId="041A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exact"/>
          <w:jc w:val="center"/>
        </w:trPr>
        <w:tc>
          <w:tcPr>
            <w:tcW w:w="1312" w:type="dxa"/>
            <w:gridSpan w:val="2"/>
            <w:vMerge w:val="restart"/>
            <w:noWrap w:val="0"/>
            <w:vAlign w:val="center"/>
          </w:tcPr>
          <w:p w14:paraId="0802EB9E">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sz w:val="18"/>
                <w:szCs w:val="18"/>
                <w:lang w:eastAsia="zh-CN"/>
              </w:rPr>
            </w:pPr>
            <w:r>
              <w:rPr>
                <w:rFonts w:hint="default" w:ascii="Times New Roman" w:hAnsi="Times New Roman" w:eastAsia="宋体" w:cs="Times New Roman"/>
                <w:b/>
                <w:bCs w:val="0"/>
                <w:color w:val="auto"/>
                <w:sz w:val="18"/>
                <w:szCs w:val="18"/>
              </w:rPr>
              <w:t>学科通开课</w:t>
            </w:r>
          </w:p>
        </w:tc>
        <w:tc>
          <w:tcPr>
            <w:tcW w:w="993" w:type="dxa"/>
            <w:noWrap w:val="0"/>
            <w:vAlign w:val="center"/>
          </w:tcPr>
          <w:p w14:paraId="19321A04">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sz w:val="15"/>
                <w:szCs w:val="15"/>
              </w:rPr>
              <w:t>M022</w:t>
            </w:r>
            <w:r>
              <w:rPr>
                <w:rFonts w:hint="eastAsia" w:cs="Times New Roman"/>
                <w:color w:val="auto"/>
                <w:sz w:val="15"/>
                <w:szCs w:val="15"/>
                <w:lang w:val="en-US" w:eastAsia="zh-CN"/>
              </w:rPr>
              <w:t>B</w:t>
            </w:r>
            <w:r>
              <w:rPr>
                <w:rFonts w:hint="default" w:ascii="Times New Roman" w:hAnsi="Times New Roman" w:eastAsia="宋体" w:cs="Times New Roman"/>
                <w:color w:val="auto"/>
                <w:sz w:val="15"/>
                <w:szCs w:val="15"/>
              </w:rPr>
              <w:t>001</w:t>
            </w:r>
          </w:p>
        </w:tc>
        <w:tc>
          <w:tcPr>
            <w:tcW w:w="2505" w:type="dxa"/>
            <w:noWrap w:val="0"/>
            <w:vAlign w:val="center"/>
          </w:tcPr>
          <w:p w14:paraId="4A99FD3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论文写作指导与专业英语</w:t>
            </w:r>
          </w:p>
        </w:tc>
        <w:tc>
          <w:tcPr>
            <w:tcW w:w="690" w:type="dxa"/>
            <w:noWrap w:val="0"/>
            <w:vAlign w:val="center"/>
          </w:tcPr>
          <w:p w14:paraId="363CD17E">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一</w:t>
            </w:r>
          </w:p>
        </w:tc>
        <w:tc>
          <w:tcPr>
            <w:tcW w:w="413" w:type="dxa"/>
            <w:noWrap w:val="0"/>
            <w:vAlign w:val="center"/>
          </w:tcPr>
          <w:p w14:paraId="2EA3731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4C6095C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0868AA21">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2EE178C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张丽华</w:t>
            </w:r>
            <w:r>
              <w:rPr>
                <w:rFonts w:hint="eastAsia" w:cs="Times New Roman"/>
                <w:kern w:val="0"/>
                <w:sz w:val="15"/>
                <w:szCs w:val="15"/>
                <w:lang w:eastAsia="zh-CN" w:bidi="ar"/>
              </w:rPr>
              <w:t>、</w:t>
            </w:r>
            <w:r>
              <w:rPr>
                <w:rFonts w:hint="default" w:ascii="Times New Roman" w:hAnsi="Times New Roman" w:eastAsia="宋体" w:cs="Times New Roman"/>
                <w:kern w:val="0"/>
                <w:sz w:val="15"/>
                <w:szCs w:val="15"/>
                <w:lang w:bidi="ar"/>
              </w:rPr>
              <w:t>唐圆鑫</w:t>
            </w:r>
          </w:p>
        </w:tc>
        <w:tc>
          <w:tcPr>
            <w:tcW w:w="1021" w:type="dxa"/>
            <w:noWrap w:val="0"/>
            <w:vAlign w:val="center"/>
          </w:tcPr>
          <w:p w14:paraId="5CCC722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516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exact"/>
          <w:jc w:val="center"/>
        </w:trPr>
        <w:tc>
          <w:tcPr>
            <w:tcW w:w="1312" w:type="dxa"/>
            <w:gridSpan w:val="2"/>
            <w:vMerge w:val="continue"/>
            <w:noWrap w:val="0"/>
            <w:vAlign w:val="center"/>
          </w:tcPr>
          <w:p w14:paraId="4C13A1EF">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w w:val="90"/>
                <w:sz w:val="18"/>
                <w:szCs w:val="18"/>
              </w:rPr>
            </w:pPr>
          </w:p>
        </w:tc>
        <w:tc>
          <w:tcPr>
            <w:tcW w:w="993" w:type="dxa"/>
            <w:noWrap w:val="0"/>
            <w:vAlign w:val="center"/>
          </w:tcPr>
          <w:p w14:paraId="2F10050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sz w:val="15"/>
                <w:szCs w:val="15"/>
              </w:rPr>
              <w:t>M022</w:t>
            </w:r>
            <w:r>
              <w:rPr>
                <w:rFonts w:hint="eastAsia" w:cs="Times New Roman"/>
                <w:color w:val="auto"/>
                <w:sz w:val="15"/>
                <w:szCs w:val="15"/>
                <w:lang w:val="en-US" w:eastAsia="zh-CN"/>
              </w:rPr>
              <w:t>B</w:t>
            </w:r>
            <w:r>
              <w:rPr>
                <w:rFonts w:hint="default" w:ascii="Times New Roman" w:hAnsi="Times New Roman" w:eastAsia="宋体" w:cs="Times New Roman"/>
                <w:color w:val="auto"/>
                <w:sz w:val="15"/>
                <w:szCs w:val="15"/>
              </w:rPr>
              <w:t>002</w:t>
            </w:r>
          </w:p>
        </w:tc>
        <w:tc>
          <w:tcPr>
            <w:tcW w:w="2505" w:type="dxa"/>
            <w:noWrap w:val="0"/>
            <w:vAlign w:val="center"/>
          </w:tcPr>
          <w:p w14:paraId="2CBE8BE5">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val="en-US" w:eastAsia="zh-CN" w:bidi="ar"/>
              </w:rPr>
              <w:t>广播电视艺术</w:t>
            </w:r>
            <w:r>
              <w:rPr>
                <w:rFonts w:hint="default" w:ascii="Times New Roman" w:hAnsi="Times New Roman" w:eastAsia="宋体" w:cs="Times New Roman"/>
                <w:color w:val="auto"/>
                <w:kern w:val="0"/>
                <w:sz w:val="15"/>
                <w:szCs w:val="15"/>
                <w:highlight w:val="none"/>
                <w:lang w:bidi="ar"/>
              </w:rPr>
              <w:t>前沿</w:t>
            </w:r>
          </w:p>
        </w:tc>
        <w:tc>
          <w:tcPr>
            <w:tcW w:w="690" w:type="dxa"/>
            <w:noWrap w:val="0"/>
            <w:vAlign w:val="center"/>
          </w:tcPr>
          <w:p w14:paraId="354B75F9">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sz w:val="15"/>
                <w:szCs w:val="15"/>
                <w:highlight w:val="none"/>
                <w:lang w:val="en-US" w:eastAsia="zh-CN"/>
              </w:rPr>
              <w:t>二</w:t>
            </w:r>
          </w:p>
        </w:tc>
        <w:tc>
          <w:tcPr>
            <w:tcW w:w="413" w:type="dxa"/>
            <w:noWrap w:val="0"/>
            <w:vAlign w:val="center"/>
          </w:tcPr>
          <w:p w14:paraId="68C0927D">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2F904B4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1E82001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592A90E4">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赵勇</w:t>
            </w:r>
          </w:p>
        </w:tc>
        <w:tc>
          <w:tcPr>
            <w:tcW w:w="1021" w:type="dxa"/>
            <w:noWrap w:val="0"/>
            <w:vAlign w:val="center"/>
          </w:tcPr>
          <w:p w14:paraId="5C0FC9ED">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45DF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exact"/>
          <w:jc w:val="center"/>
        </w:trPr>
        <w:tc>
          <w:tcPr>
            <w:tcW w:w="1312" w:type="dxa"/>
            <w:gridSpan w:val="2"/>
            <w:vMerge w:val="continue"/>
            <w:noWrap w:val="0"/>
            <w:vAlign w:val="center"/>
          </w:tcPr>
          <w:p w14:paraId="4F8776B2">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color w:val="auto"/>
                <w:w w:val="90"/>
                <w:sz w:val="18"/>
                <w:szCs w:val="18"/>
              </w:rPr>
            </w:pPr>
          </w:p>
        </w:tc>
        <w:tc>
          <w:tcPr>
            <w:tcW w:w="993" w:type="dxa"/>
            <w:noWrap w:val="0"/>
            <w:vAlign w:val="center"/>
          </w:tcPr>
          <w:p w14:paraId="0ECD26D9">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sz w:val="15"/>
                <w:szCs w:val="15"/>
              </w:rPr>
              <w:t>M022</w:t>
            </w:r>
            <w:r>
              <w:rPr>
                <w:rFonts w:hint="eastAsia" w:cs="Times New Roman"/>
                <w:color w:val="auto"/>
                <w:sz w:val="15"/>
                <w:szCs w:val="15"/>
                <w:lang w:val="en-US" w:eastAsia="zh-CN"/>
              </w:rPr>
              <w:t>B</w:t>
            </w:r>
            <w:r>
              <w:rPr>
                <w:rFonts w:hint="default" w:ascii="Times New Roman" w:hAnsi="Times New Roman" w:eastAsia="宋体" w:cs="Times New Roman"/>
                <w:color w:val="auto"/>
                <w:sz w:val="15"/>
                <w:szCs w:val="15"/>
              </w:rPr>
              <w:t>003</w:t>
            </w:r>
          </w:p>
        </w:tc>
        <w:tc>
          <w:tcPr>
            <w:tcW w:w="2505" w:type="dxa"/>
            <w:noWrap w:val="0"/>
            <w:vAlign w:val="center"/>
          </w:tcPr>
          <w:p w14:paraId="1E318CA8">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sz w:val="15"/>
                <w:szCs w:val="15"/>
                <w:highlight w:val="none"/>
                <w:lang w:val="en-US" w:eastAsia="zh-CN"/>
              </w:rPr>
              <w:t>经典导读</w:t>
            </w:r>
          </w:p>
        </w:tc>
        <w:tc>
          <w:tcPr>
            <w:tcW w:w="690" w:type="dxa"/>
            <w:noWrap w:val="0"/>
            <w:vAlign w:val="center"/>
          </w:tcPr>
          <w:p w14:paraId="7943D357">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一</w:t>
            </w:r>
          </w:p>
        </w:tc>
        <w:tc>
          <w:tcPr>
            <w:tcW w:w="413" w:type="dxa"/>
            <w:noWrap w:val="0"/>
            <w:vAlign w:val="center"/>
          </w:tcPr>
          <w:p w14:paraId="6E508C69">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2</w:t>
            </w:r>
          </w:p>
        </w:tc>
        <w:tc>
          <w:tcPr>
            <w:tcW w:w="925" w:type="dxa"/>
            <w:noWrap w:val="0"/>
            <w:vAlign w:val="center"/>
          </w:tcPr>
          <w:p w14:paraId="3A48FEDB">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775B4FF">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1E4284A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侯怡</w:t>
            </w:r>
          </w:p>
        </w:tc>
        <w:tc>
          <w:tcPr>
            <w:tcW w:w="1021" w:type="dxa"/>
            <w:noWrap w:val="0"/>
            <w:vAlign w:val="center"/>
          </w:tcPr>
          <w:p w14:paraId="3DD0FFD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6D58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exact"/>
          <w:jc w:val="center"/>
        </w:trPr>
        <w:tc>
          <w:tcPr>
            <w:tcW w:w="1312" w:type="dxa"/>
            <w:gridSpan w:val="2"/>
            <w:vMerge w:val="continue"/>
            <w:noWrap w:val="0"/>
            <w:vAlign w:val="center"/>
          </w:tcPr>
          <w:p w14:paraId="68546286">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993" w:type="dxa"/>
            <w:noWrap w:val="0"/>
            <w:vAlign w:val="center"/>
          </w:tcPr>
          <w:p w14:paraId="3B1A2D14">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rPr>
            </w:pPr>
            <w:r>
              <w:rPr>
                <w:rFonts w:hint="default" w:ascii="Times New Roman" w:hAnsi="Times New Roman" w:eastAsia="宋体" w:cs="Times New Roman"/>
                <w:sz w:val="15"/>
                <w:szCs w:val="15"/>
              </w:rPr>
              <w:t>M022</w:t>
            </w:r>
            <w:r>
              <w:rPr>
                <w:rFonts w:hint="eastAsia" w:cs="Times New Roman"/>
                <w:sz w:val="15"/>
                <w:szCs w:val="15"/>
                <w:lang w:val="en-US" w:eastAsia="zh-CN"/>
              </w:rPr>
              <w:t>B</w:t>
            </w:r>
            <w:r>
              <w:rPr>
                <w:rFonts w:hint="default" w:ascii="Times New Roman" w:hAnsi="Times New Roman" w:eastAsia="宋体" w:cs="Times New Roman"/>
                <w:sz w:val="15"/>
                <w:szCs w:val="15"/>
              </w:rPr>
              <w:t>004</w:t>
            </w:r>
          </w:p>
        </w:tc>
        <w:tc>
          <w:tcPr>
            <w:tcW w:w="2505" w:type="dxa"/>
            <w:noWrap w:val="0"/>
            <w:vAlign w:val="center"/>
          </w:tcPr>
          <w:p w14:paraId="640A86B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val="en-US" w:eastAsia="zh-CN" w:bidi="ar"/>
              </w:rPr>
              <w:t>中外电影史</w:t>
            </w:r>
          </w:p>
        </w:tc>
        <w:tc>
          <w:tcPr>
            <w:tcW w:w="690" w:type="dxa"/>
            <w:noWrap w:val="0"/>
            <w:vAlign w:val="center"/>
          </w:tcPr>
          <w:p w14:paraId="4675716C">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lang w:val="en-US" w:eastAsia="zh-CN"/>
              </w:rPr>
            </w:pPr>
            <w:r>
              <w:rPr>
                <w:rFonts w:hint="eastAsia" w:cs="Times New Roman"/>
                <w:sz w:val="15"/>
                <w:szCs w:val="15"/>
                <w:highlight w:val="none"/>
                <w:lang w:val="en-US" w:eastAsia="zh-CN"/>
              </w:rPr>
              <w:t>一</w:t>
            </w:r>
          </w:p>
        </w:tc>
        <w:tc>
          <w:tcPr>
            <w:tcW w:w="413" w:type="dxa"/>
            <w:noWrap w:val="0"/>
            <w:vAlign w:val="center"/>
          </w:tcPr>
          <w:p w14:paraId="79B21C8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5611C089">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8C34EFB">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4CAF8F98">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李莉</w:t>
            </w:r>
            <w:r>
              <w:rPr>
                <w:rFonts w:hint="eastAsia" w:cs="Times New Roman"/>
                <w:kern w:val="0"/>
                <w:sz w:val="15"/>
                <w:szCs w:val="15"/>
                <w:lang w:eastAsia="zh-CN" w:bidi="ar"/>
              </w:rPr>
              <w:t>、</w:t>
            </w:r>
            <w:r>
              <w:rPr>
                <w:rFonts w:hint="default" w:ascii="Times New Roman" w:hAnsi="Times New Roman" w:eastAsia="宋体" w:cs="Times New Roman"/>
                <w:kern w:val="0"/>
                <w:sz w:val="15"/>
                <w:szCs w:val="15"/>
                <w:lang w:bidi="ar"/>
              </w:rPr>
              <w:t>赵洋</w:t>
            </w:r>
          </w:p>
        </w:tc>
        <w:tc>
          <w:tcPr>
            <w:tcW w:w="1021" w:type="dxa"/>
            <w:noWrap w:val="0"/>
            <w:vAlign w:val="center"/>
          </w:tcPr>
          <w:p w14:paraId="4FBAF3E5">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146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jc w:val="center"/>
        </w:trPr>
        <w:tc>
          <w:tcPr>
            <w:tcW w:w="1312" w:type="dxa"/>
            <w:gridSpan w:val="2"/>
            <w:vMerge w:val="continue"/>
            <w:noWrap w:val="0"/>
            <w:vAlign w:val="center"/>
          </w:tcPr>
          <w:p w14:paraId="34E4E78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993" w:type="dxa"/>
            <w:noWrap w:val="0"/>
            <w:vAlign w:val="center"/>
          </w:tcPr>
          <w:p w14:paraId="489DAB79">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B</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5</w:t>
            </w:r>
          </w:p>
        </w:tc>
        <w:tc>
          <w:tcPr>
            <w:tcW w:w="2505" w:type="dxa"/>
            <w:noWrap w:val="0"/>
            <w:vAlign w:val="center"/>
          </w:tcPr>
          <w:p w14:paraId="357CD4B1">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sz w:val="15"/>
                <w:szCs w:val="15"/>
                <w:highlight w:val="none"/>
                <w:lang w:val="en-US" w:eastAsia="zh-CN"/>
              </w:rPr>
              <w:t>戏剧经典导读</w:t>
            </w:r>
          </w:p>
        </w:tc>
        <w:tc>
          <w:tcPr>
            <w:tcW w:w="690" w:type="dxa"/>
            <w:noWrap w:val="0"/>
            <w:vAlign w:val="center"/>
          </w:tcPr>
          <w:p w14:paraId="155D6014">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sz w:val="15"/>
                <w:szCs w:val="15"/>
                <w:highlight w:val="none"/>
                <w:lang w:val="en-US" w:eastAsia="zh-CN"/>
              </w:rPr>
              <w:t>二</w:t>
            </w:r>
          </w:p>
        </w:tc>
        <w:tc>
          <w:tcPr>
            <w:tcW w:w="413" w:type="dxa"/>
            <w:noWrap w:val="0"/>
            <w:vAlign w:val="center"/>
          </w:tcPr>
          <w:p w14:paraId="78A6F6D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5D559ED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113E30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w:t>
            </w:r>
          </w:p>
        </w:tc>
        <w:tc>
          <w:tcPr>
            <w:tcW w:w="1389" w:type="dxa"/>
            <w:noWrap w:val="0"/>
            <w:vAlign w:val="center"/>
          </w:tcPr>
          <w:p w14:paraId="4545989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王明睿</w:t>
            </w:r>
          </w:p>
        </w:tc>
        <w:tc>
          <w:tcPr>
            <w:tcW w:w="1021" w:type="dxa"/>
            <w:noWrap w:val="0"/>
            <w:vAlign w:val="center"/>
          </w:tcPr>
          <w:p w14:paraId="4FA0002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670A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690" w:type="dxa"/>
            <w:vMerge w:val="restart"/>
            <w:noWrap w:val="0"/>
            <w:vAlign w:val="center"/>
          </w:tcPr>
          <w:p w14:paraId="312525CF">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eastAsia" w:ascii="Times New Roman" w:hAnsi="Times New Roman" w:eastAsia="宋体" w:cs="Times New Roman"/>
                <w:b/>
                <w:bCs w:val="0"/>
                <w:sz w:val="18"/>
                <w:szCs w:val="18"/>
                <w:lang w:eastAsia="zh-CN"/>
              </w:rPr>
            </w:pPr>
            <w:r>
              <w:rPr>
                <w:rFonts w:hint="default" w:ascii="Times New Roman" w:hAnsi="Times New Roman" w:eastAsia="宋体" w:cs="Times New Roman"/>
                <w:b/>
                <w:bCs w:val="0"/>
                <w:sz w:val="18"/>
                <w:szCs w:val="18"/>
              </w:rPr>
              <w:t>学科方向课</w:t>
            </w:r>
          </w:p>
          <w:p w14:paraId="42CA9BF5">
            <w:pPr>
              <w:pStyle w:val="2"/>
              <w:keepNext w:val="0"/>
              <w:keepLines w:val="0"/>
              <w:pageBreakBefore w:val="0"/>
              <w:kinsoku/>
              <w:wordWrap/>
              <w:overflowPunct/>
              <w:topLinePunct w:val="0"/>
              <w:autoSpaceDE/>
              <w:autoSpaceDN/>
              <w:bidi w:val="0"/>
              <w:spacing w:line="240" w:lineRule="exact"/>
              <w:ind w:left="0" w:leftChars="0" w:firstLine="0" w:firstLineChars="0"/>
              <w:jc w:val="both"/>
              <w:textAlignment w:val="auto"/>
              <w:rPr>
                <w:rFonts w:hint="default" w:ascii="Times New Roman" w:hAnsi="Times New Roman" w:eastAsia="宋体" w:cs="Times New Roman"/>
                <w:b/>
                <w:bCs w:val="0"/>
                <w:sz w:val="18"/>
                <w:szCs w:val="18"/>
              </w:rPr>
            </w:pPr>
          </w:p>
        </w:tc>
        <w:tc>
          <w:tcPr>
            <w:tcW w:w="622" w:type="dxa"/>
            <w:vMerge w:val="restart"/>
            <w:noWrap w:val="0"/>
            <w:vAlign w:val="center"/>
          </w:tcPr>
          <w:p w14:paraId="23AEDF6B">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r>
              <w:rPr>
                <w:rFonts w:hint="default" w:ascii="Times New Roman" w:hAnsi="Times New Roman" w:eastAsia="宋体" w:cs="Times New Roman"/>
                <w:b/>
                <w:bCs w:val="0"/>
                <w:sz w:val="18"/>
                <w:szCs w:val="18"/>
              </w:rPr>
              <w:t>影视理论与文艺批评</w:t>
            </w:r>
          </w:p>
        </w:tc>
        <w:tc>
          <w:tcPr>
            <w:tcW w:w="993" w:type="dxa"/>
            <w:noWrap w:val="0"/>
            <w:vAlign w:val="center"/>
          </w:tcPr>
          <w:p w14:paraId="519FBC8B">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001</w:t>
            </w:r>
          </w:p>
        </w:tc>
        <w:tc>
          <w:tcPr>
            <w:tcW w:w="2505" w:type="dxa"/>
            <w:noWrap w:val="0"/>
            <w:vAlign w:val="center"/>
          </w:tcPr>
          <w:p w14:paraId="6BE0668D">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艺术学理论</w:t>
            </w:r>
          </w:p>
        </w:tc>
        <w:tc>
          <w:tcPr>
            <w:tcW w:w="690" w:type="dxa"/>
            <w:noWrap w:val="0"/>
            <w:vAlign w:val="center"/>
          </w:tcPr>
          <w:p w14:paraId="40D4F6A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sz w:val="15"/>
                <w:szCs w:val="15"/>
                <w:highlight w:val="none"/>
                <w:lang w:val="en-US" w:eastAsia="zh-CN"/>
              </w:rPr>
              <w:t>二</w:t>
            </w:r>
          </w:p>
        </w:tc>
        <w:tc>
          <w:tcPr>
            <w:tcW w:w="413" w:type="dxa"/>
            <w:noWrap w:val="0"/>
            <w:vAlign w:val="center"/>
          </w:tcPr>
          <w:p w14:paraId="18C0525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79D225D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B61AC93">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5714D58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杨光祖</w:t>
            </w:r>
          </w:p>
        </w:tc>
        <w:tc>
          <w:tcPr>
            <w:tcW w:w="1021" w:type="dxa"/>
            <w:noWrap w:val="0"/>
            <w:vAlign w:val="center"/>
          </w:tcPr>
          <w:p w14:paraId="7E4A863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558A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690" w:type="dxa"/>
            <w:vMerge w:val="continue"/>
            <w:noWrap w:val="0"/>
            <w:vAlign w:val="center"/>
          </w:tcPr>
          <w:p w14:paraId="75512D9E">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continue"/>
            <w:noWrap w:val="0"/>
            <w:vAlign w:val="center"/>
          </w:tcPr>
          <w:p w14:paraId="43CA7FDA">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4D2EA09D">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002</w:t>
            </w:r>
          </w:p>
        </w:tc>
        <w:tc>
          <w:tcPr>
            <w:tcW w:w="2505" w:type="dxa"/>
            <w:noWrap w:val="0"/>
            <w:vAlign w:val="center"/>
          </w:tcPr>
          <w:p w14:paraId="3CB0C93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kern w:val="0"/>
                <w:sz w:val="15"/>
                <w:szCs w:val="15"/>
                <w:lang w:val="en-US" w:eastAsia="zh-CN" w:bidi="ar"/>
              </w:rPr>
              <w:t>电影理论</w:t>
            </w:r>
          </w:p>
        </w:tc>
        <w:tc>
          <w:tcPr>
            <w:tcW w:w="690" w:type="dxa"/>
            <w:noWrap w:val="0"/>
            <w:vAlign w:val="center"/>
          </w:tcPr>
          <w:p w14:paraId="3257D570">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sz w:val="15"/>
                <w:szCs w:val="15"/>
                <w:lang w:val="en-US" w:eastAsia="zh-CN"/>
              </w:rPr>
              <w:t>三</w:t>
            </w:r>
          </w:p>
        </w:tc>
        <w:tc>
          <w:tcPr>
            <w:tcW w:w="413" w:type="dxa"/>
            <w:noWrap w:val="0"/>
            <w:vAlign w:val="center"/>
          </w:tcPr>
          <w:p w14:paraId="7B1BAB3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416F9E1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4065162">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126C5FE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丁松虎</w:t>
            </w:r>
          </w:p>
        </w:tc>
        <w:tc>
          <w:tcPr>
            <w:tcW w:w="1021" w:type="dxa"/>
            <w:noWrap w:val="0"/>
            <w:vAlign w:val="center"/>
          </w:tcPr>
          <w:p w14:paraId="62055C2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3CF4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690" w:type="dxa"/>
            <w:vMerge w:val="continue"/>
            <w:noWrap w:val="0"/>
            <w:vAlign w:val="center"/>
          </w:tcPr>
          <w:p w14:paraId="7FA00725">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continue"/>
            <w:noWrap w:val="0"/>
            <w:vAlign w:val="center"/>
          </w:tcPr>
          <w:p w14:paraId="5409659F">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709F0CE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3</w:t>
            </w:r>
          </w:p>
        </w:tc>
        <w:tc>
          <w:tcPr>
            <w:tcW w:w="2505" w:type="dxa"/>
            <w:noWrap w:val="0"/>
            <w:vAlign w:val="center"/>
          </w:tcPr>
          <w:p w14:paraId="4C38ABBB">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kern w:val="0"/>
                <w:sz w:val="15"/>
                <w:szCs w:val="15"/>
                <w:highlight w:val="none"/>
                <w:lang w:val="en-US" w:eastAsia="zh-CN" w:bidi="ar"/>
              </w:rPr>
            </w:pPr>
            <w:r>
              <w:rPr>
                <w:rFonts w:hint="default" w:ascii="Times New Roman" w:hAnsi="Times New Roman" w:eastAsia="宋体" w:cs="Times New Roman"/>
                <w:strike w:val="0"/>
                <w:dstrike w:val="0"/>
                <w:color w:val="auto"/>
                <w:kern w:val="0"/>
                <w:sz w:val="15"/>
                <w:szCs w:val="15"/>
                <w:highlight w:val="none"/>
                <w:lang w:bidi="ar"/>
              </w:rPr>
              <w:t>中外影视作品</w:t>
            </w:r>
            <w:r>
              <w:rPr>
                <w:rFonts w:hint="default" w:ascii="Times New Roman" w:hAnsi="Times New Roman" w:cs="Times New Roman"/>
                <w:strike w:val="0"/>
                <w:dstrike w:val="0"/>
                <w:color w:val="auto"/>
                <w:kern w:val="0"/>
                <w:sz w:val="15"/>
                <w:szCs w:val="15"/>
                <w:highlight w:val="none"/>
                <w:lang w:val="en-US" w:eastAsia="zh-CN" w:bidi="ar"/>
              </w:rPr>
              <w:t>专题</w:t>
            </w:r>
            <w:r>
              <w:rPr>
                <w:rFonts w:hint="default" w:ascii="Times New Roman" w:hAnsi="Times New Roman" w:eastAsia="宋体" w:cs="Times New Roman"/>
                <w:strike w:val="0"/>
                <w:dstrike w:val="0"/>
                <w:color w:val="auto"/>
                <w:kern w:val="0"/>
                <w:sz w:val="15"/>
                <w:szCs w:val="15"/>
                <w:highlight w:val="none"/>
                <w:lang w:bidi="ar"/>
              </w:rPr>
              <w:t>研究</w:t>
            </w:r>
          </w:p>
        </w:tc>
        <w:tc>
          <w:tcPr>
            <w:tcW w:w="690" w:type="dxa"/>
            <w:noWrap w:val="0"/>
            <w:vAlign w:val="center"/>
          </w:tcPr>
          <w:p w14:paraId="6E315023">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lang w:val="en-US" w:eastAsia="zh-CN"/>
              </w:rPr>
            </w:pPr>
            <w:r>
              <w:rPr>
                <w:rFonts w:hint="eastAsia" w:cs="Times New Roman"/>
                <w:sz w:val="15"/>
                <w:szCs w:val="15"/>
                <w:lang w:val="en-US" w:eastAsia="zh-CN"/>
              </w:rPr>
              <w:t>一</w:t>
            </w:r>
          </w:p>
        </w:tc>
        <w:tc>
          <w:tcPr>
            <w:tcW w:w="413" w:type="dxa"/>
            <w:noWrap w:val="0"/>
            <w:vAlign w:val="center"/>
          </w:tcPr>
          <w:p w14:paraId="0BB31958">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val="en-US" w:eastAsia="zh-CN" w:bidi="ar"/>
              </w:rPr>
            </w:pPr>
            <w:r>
              <w:rPr>
                <w:rFonts w:hint="default" w:ascii="Times New Roman" w:hAnsi="Times New Roman" w:cs="Times New Roman"/>
                <w:kern w:val="0"/>
                <w:sz w:val="15"/>
                <w:szCs w:val="15"/>
                <w:lang w:val="en-US" w:eastAsia="zh-CN" w:bidi="ar"/>
              </w:rPr>
              <w:t>2</w:t>
            </w:r>
          </w:p>
        </w:tc>
        <w:tc>
          <w:tcPr>
            <w:tcW w:w="925" w:type="dxa"/>
            <w:noWrap w:val="0"/>
            <w:vAlign w:val="center"/>
          </w:tcPr>
          <w:p w14:paraId="09A77CD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val="en-US" w:eastAsia="zh-CN" w:bidi="ar"/>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7C3B121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7A469E16">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bidi="ar"/>
              </w:rPr>
            </w:pPr>
            <w:r>
              <w:rPr>
                <w:rFonts w:hint="default" w:ascii="Times New Roman" w:hAnsi="Times New Roman" w:eastAsia="宋体" w:cs="Times New Roman"/>
                <w:kern w:val="0"/>
                <w:sz w:val="15"/>
                <w:szCs w:val="15"/>
                <w:lang w:bidi="ar"/>
              </w:rPr>
              <w:t>赵丽瑾</w:t>
            </w:r>
            <w:r>
              <w:rPr>
                <w:rFonts w:hint="eastAsia" w:cs="Times New Roman"/>
                <w:kern w:val="0"/>
                <w:sz w:val="15"/>
                <w:szCs w:val="15"/>
                <w:lang w:eastAsia="zh-CN" w:bidi="ar"/>
              </w:rPr>
              <w:t>、</w:t>
            </w:r>
            <w:r>
              <w:rPr>
                <w:rFonts w:hint="default" w:ascii="Times New Roman" w:hAnsi="Times New Roman" w:eastAsia="宋体" w:cs="Times New Roman"/>
                <w:kern w:val="0"/>
                <w:sz w:val="15"/>
                <w:szCs w:val="15"/>
                <w:lang w:bidi="ar"/>
              </w:rPr>
              <w:t>林恒</w:t>
            </w:r>
          </w:p>
        </w:tc>
        <w:tc>
          <w:tcPr>
            <w:tcW w:w="1021" w:type="dxa"/>
            <w:noWrap w:val="0"/>
            <w:vAlign w:val="center"/>
          </w:tcPr>
          <w:p w14:paraId="316800D8">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bidi="ar"/>
              </w:rPr>
            </w:pPr>
            <w:r>
              <w:rPr>
                <w:rFonts w:hint="default" w:ascii="Times New Roman" w:hAnsi="Times New Roman" w:eastAsia="宋体" w:cs="Times New Roman"/>
                <w:kern w:val="0"/>
                <w:sz w:val="15"/>
                <w:szCs w:val="15"/>
                <w:lang w:bidi="ar"/>
              </w:rPr>
              <w:t>考试/考查</w:t>
            </w:r>
          </w:p>
        </w:tc>
      </w:tr>
      <w:tr w14:paraId="7E6C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690" w:type="dxa"/>
            <w:vMerge w:val="continue"/>
            <w:noWrap w:val="0"/>
            <w:vAlign w:val="center"/>
          </w:tcPr>
          <w:p w14:paraId="53467188">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restart"/>
            <w:noWrap w:val="0"/>
            <w:vAlign w:val="center"/>
          </w:tcPr>
          <w:p w14:paraId="568CECEA">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kern w:val="0"/>
                <w:sz w:val="18"/>
                <w:szCs w:val="18"/>
                <w:lang w:bidi="ar"/>
              </w:rPr>
              <w:t>广播电视艺术</w:t>
            </w:r>
          </w:p>
        </w:tc>
        <w:tc>
          <w:tcPr>
            <w:tcW w:w="993" w:type="dxa"/>
            <w:noWrap w:val="0"/>
            <w:vAlign w:val="center"/>
          </w:tcPr>
          <w:p w14:paraId="7153A7E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4</w:t>
            </w:r>
          </w:p>
        </w:tc>
        <w:tc>
          <w:tcPr>
            <w:tcW w:w="2505" w:type="dxa"/>
            <w:noWrap w:val="0"/>
            <w:vAlign w:val="center"/>
          </w:tcPr>
          <w:p w14:paraId="3C14AA0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电视创意与策划</w:t>
            </w:r>
          </w:p>
        </w:tc>
        <w:tc>
          <w:tcPr>
            <w:tcW w:w="690" w:type="dxa"/>
            <w:noWrap w:val="0"/>
            <w:vAlign w:val="center"/>
          </w:tcPr>
          <w:p w14:paraId="4E1152D1">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sz w:val="15"/>
                <w:szCs w:val="15"/>
                <w:lang w:val="en-US" w:eastAsia="zh-CN"/>
              </w:rPr>
              <w:t>三</w:t>
            </w:r>
          </w:p>
        </w:tc>
        <w:tc>
          <w:tcPr>
            <w:tcW w:w="413" w:type="dxa"/>
            <w:noWrap w:val="0"/>
            <w:vAlign w:val="center"/>
          </w:tcPr>
          <w:p w14:paraId="141C5AB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5617D8D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001E19E5">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2A6CBB46">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任志明</w:t>
            </w:r>
          </w:p>
        </w:tc>
        <w:tc>
          <w:tcPr>
            <w:tcW w:w="1021" w:type="dxa"/>
            <w:noWrap w:val="0"/>
            <w:vAlign w:val="center"/>
          </w:tcPr>
          <w:p w14:paraId="1FC8FA8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0BA6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jc w:val="center"/>
        </w:trPr>
        <w:tc>
          <w:tcPr>
            <w:tcW w:w="690" w:type="dxa"/>
            <w:vMerge w:val="continue"/>
            <w:noWrap w:val="0"/>
            <w:vAlign w:val="center"/>
          </w:tcPr>
          <w:p w14:paraId="38E33503">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continue"/>
            <w:noWrap w:val="0"/>
            <w:vAlign w:val="center"/>
          </w:tcPr>
          <w:p w14:paraId="58A70038">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993" w:type="dxa"/>
            <w:noWrap w:val="0"/>
            <w:vAlign w:val="center"/>
          </w:tcPr>
          <w:p w14:paraId="5DD977E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5</w:t>
            </w:r>
          </w:p>
        </w:tc>
        <w:tc>
          <w:tcPr>
            <w:tcW w:w="2505" w:type="dxa"/>
            <w:noWrap w:val="0"/>
            <w:vAlign w:val="center"/>
          </w:tcPr>
          <w:p w14:paraId="0889948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影视剧本创作</w:t>
            </w:r>
          </w:p>
        </w:tc>
        <w:tc>
          <w:tcPr>
            <w:tcW w:w="690" w:type="dxa"/>
            <w:noWrap w:val="0"/>
            <w:vAlign w:val="center"/>
          </w:tcPr>
          <w:p w14:paraId="0C2DA678">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sz w:val="15"/>
                <w:szCs w:val="15"/>
                <w:lang w:val="en-US" w:eastAsia="zh-CN"/>
              </w:rPr>
              <w:t>二</w:t>
            </w:r>
          </w:p>
        </w:tc>
        <w:tc>
          <w:tcPr>
            <w:tcW w:w="413" w:type="dxa"/>
            <w:noWrap w:val="0"/>
            <w:vAlign w:val="center"/>
          </w:tcPr>
          <w:p w14:paraId="199DDE0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06275BE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1732021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7F11FCB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徐兆寿</w:t>
            </w:r>
            <w:r>
              <w:rPr>
                <w:rFonts w:hint="eastAsia" w:cs="Times New Roman"/>
                <w:kern w:val="0"/>
                <w:sz w:val="15"/>
                <w:szCs w:val="15"/>
                <w:lang w:eastAsia="zh-CN" w:bidi="ar"/>
              </w:rPr>
              <w:t>、</w:t>
            </w:r>
            <w:r>
              <w:rPr>
                <w:rFonts w:hint="default" w:ascii="Times New Roman" w:hAnsi="Times New Roman" w:eastAsia="宋体" w:cs="Times New Roman"/>
                <w:kern w:val="0"/>
                <w:sz w:val="15"/>
                <w:szCs w:val="15"/>
                <w:lang w:bidi="ar"/>
              </w:rPr>
              <w:t>刘雪娥</w:t>
            </w:r>
            <w:r>
              <w:rPr>
                <w:rFonts w:hint="eastAsia" w:cs="Times New Roman"/>
                <w:kern w:val="0"/>
                <w:sz w:val="15"/>
                <w:szCs w:val="15"/>
                <w:lang w:eastAsia="zh-CN" w:bidi="ar"/>
              </w:rPr>
              <w:t>、</w:t>
            </w:r>
            <w:r>
              <w:rPr>
                <w:rFonts w:hint="default" w:ascii="Times New Roman" w:hAnsi="Times New Roman" w:eastAsia="宋体" w:cs="Times New Roman"/>
                <w:kern w:val="0"/>
                <w:sz w:val="15"/>
                <w:szCs w:val="15"/>
                <w:lang w:bidi="ar"/>
              </w:rPr>
              <w:t>王眉钧</w:t>
            </w:r>
          </w:p>
        </w:tc>
        <w:tc>
          <w:tcPr>
            <w:tcW w:w="1021" w:type="dxa"/>
            <w:noWrap w:val="0"/>
            <w:vAlign w:val="center"/>
          </w:tcPr>
          <w:p w14:paraId="60E42B8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02C2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690" w:type="dxa"/>
            <w:vMerge w:val="continue"/>
            <w:noWrap w:val="0"/>
            <w:vAlign w:val="center"/>
          </w:tcPr>
          <w:p w14:paraId="2AADE7D3">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continue"/>
            <w:noWrap w:val="0"/>
            <w:vAlign w:val="center"/>
          </w:tcPr>
          <w:p w14:paraId="01914CA8">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993" w:type="dxa"/>
            <w:noWrap w:val="0"/>
            <w:vAlign w:val="center"/>
          </w:tcPr>
          <w:p w14:paraId="4BF261D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6</w:t>
            </w:r>
          </w:p>
        </w:tc>
        <w:tc>
          <w:tcPr>
            <w:tcW w:w="2505" w:type="dxa"/>
            <w:noWrap w:val="0"/>
            <w:vAlign w:val="center"/>
          </w:tcPr>
          <w:p w14:paraId="5AD83C4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kern w:val="0"/>
                <w:sz w:val="15"/>
                <w:szCs w:val="15"/>
                <w:highlight w:val="none"/>
                <w:lang w:val="en-US" w:eastAsia="zh-CN" w:bidi="ar"/>
              </w:rPr>
            </w:pPr>
            <w:r>
              <w:rPr>
                <w:rFonts w:hint="default" w:ascii="Times New Roman" w:hAnsi="Times New Roman" w:cs="Times New Roman"/>
                <w:color w:val="auto"/>
                <w:kern w:val="0"/>
                <w:sz w:val="15"/>
                <w:szCs w:val="15"/>
                <w:highlight w:val="none"/>
                <w:lang w:val="en-US" w:eastAsia="zh-CN" w:bidi="ar"/>
              </w:rPr>
              <w:t>影视编导</w:t>
            </w:r>
          </w:p>
        </w:tc>
        <w:tc>
          <w:tcPr>
            <w:tcW w:w="690" w:type="dxa"/>
            <w:noWrap w:val="0"/>
            <w:vAlign w:val="center"/>
          </w:tcPr>
          <w:p w14:paraId="038A17AD">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一</w:t>
            </w:r>
          </w:p>
        </w:tc>
        <w:tc>
          <w:tcPr>
            <w:tcW w:w="413" w:type="dxa"/>
            <w:noWrap w:val="0"/>
            <w:vAlign w:val="center"/>
          </w:tcPr>
          <w:p w14:paraId="14142B7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val="en-US" w:eastAsia="zh-CN" w:bidi="ar"/>
              </w:rPr>
            </w:pPr>
            <w:r>
              <w:rPr>
                <w:rFonts w:hint="default" w:ascii="Times New Roman" w:hAnsi="Times New Roman" w:cs="Times New Roman"/>
                <w:kern w:val="0"/>
                <w:sz w:val="15"/>
                <w:szCs w:val="15"/>
                <w:lang w:val="en-US" w:eastAsia="zh-CN" w:bidi="ar"/>
              </w:rPr>
              <w:t>2</w:t>
            </w:r>
          </w:p>
        </w:tc>
        <w:tc>
          <w:tcPr>
            <w:tcW w:w="925" w:type="dxa"/>
            <w:noWrap w:val="0"/>
            <w:vAlign w:val="center"/>
          </w:tcPr>
          <w:p w14:paraId="5BA82B14">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val="en-US" w:eastAsia="zh-CN" w:bidi="ar"/>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572FD866">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03CAD7B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val="en-US" w:eastAsia="zh-CN" w:bidi="ar"/>
              </w:rPr>
            </w:pPr>
            <w:r>
              <w:rPr>
                <w:rFonts w:hint="default" w:ascii="Times New Roman" w:hAnsi="Times New Roman" w:cs="Times New Roman"/>
                <w:kern w:val="0"/>
                <w:sz w:val="15"/>
                <w:szCs w:val="15"/>
                <w:lang w:val="en-US" w:eastAsia="zh-CN" w:bidi="ar"/>
              </w:rPr>
              <w:t>冯晓临</w:t>
            </w:r>
          </w:p>
        </w:tc>
        <w:tc>
          <w:tcPr>
            <w:tcW w:w="1021" w:type="dxa"/>
            <w:noWrap w:val="0"/>
            <w:vAlign w:val="center"/>
          </w:tcPr>
          <w:p w14:paraId="380C92A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kern w:val="0"/>
                <w:sz w:val="15"/>
                <w:szCs w:val="15"/>
                <w:lang w:bidi="ar"/>
              </w:rPr>
            </w:pPr>
            <w:r>
              <w:rPr>
                <w:rFonts w:hint="default" w:ascii="Times New Roman" w:hAnsi="Times New Roman" w:eastAsia="宋体" w:cs="Times New Roman"/>
                <w:kern w:val="0"/>
                <w:sz w:val="15"/>
                <w:szCs w:val="15"/>
                <w:lang w:bidi="ar"/>
              </w:rPr>
              <w:t>考试/考查</w:t>
            </w:r>
          </w:p>
        </w:tc>
      </w:tr>
      <w:tr w14:paraId="760C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690" w:type="dxa"/>
            <w:vMerge w:val="continue"/>
            <w:noWrap w:val="0"/>
            <w:vAlign w:val="center"/>
          </w:tcPr>
          <w:p w14:paraId="4AA7B484">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restart"/>
            <w:noWrap w:val="0"/>
            <w:vAlign w:val="center"/>
          </w:tcPr>
          <w:p w14:paraId="2A0B282C">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r>
              <w:rPr>
                <w:rFonts w:hint="default" w:ascii="Times New Roman" w:hAnsi="Times New Roman" w:cs="Times New Roman"/>
                <w:b/>
                <w:bCs w:val="0"/>
                <w:w w:val="90"/>
                <w:sz w:val="18"/>
                <w:szCs w:val="18"/>
                <w:highlight w:val="none"/>
                <w:lang w:val="en-US" w:eastAsia="zh-CN"/>
              </w:rPr>
              <w:t>影视文化与产业研究</w:t>
            </w:r>
          </w:p>
        </w:tc>
        <w:tc>
          <w:tcPr>
            <w:tcW w:w="993" w:type="dxa"/>
            <w:noWrap w:val="0"/>
            <w:vAlign w:val="center"/>
          </w:tcPr>
          <w:p w14:paraId="20ABB79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7</w:t>
            </w:r>
          </w:p>
        </w:tc>
        <w:tc>
          <w:tcPr>
            <w:tcW w:w="2505" w:type="dxa"/>
            <w:noWrap w:val="0"/>
            <w:vAlign w:val="center"/>
          </w:tcPr>
          <w:p w14:paraId="159BBDF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媒介文化研究</w:t>
            </w:r>
          </w:p>
        </w:tc>
        <w:tc>
          <w:tcPr>
            <w:tcW w:w="690" w:type="dxa"/>
            <w:noWrap w:val="0"/>
            <w:vAlign w:val="center"/>
          </w:tcPr>
          <w:p w14:paraId="0DB02C16">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sz w:val="15"/>
                <w:szCs w:val="15"/>
                <w:highlight w:val="none"/>
                <w:lang w:val="en-US" w:eastAsia="zh-CN"/>
              </w:rPr>
              <w:t>二</w:t>
            </w:r>
          </w:p>
        </w:tc>
        <w:tc>
          <w:tcPr>
            <w:tcW w:w="413" w:type="dxa"/>
            <w:noWrap w:val="0"/>
            <w:vAlign w:val="center"/>
          </w:tcPr>
          <w:p w14:paraId="6096B9F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58231F5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36B218E">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207A95B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杨 华</w:t>
            </w:r>
          </w:p>
        </w:tc>
        <w:tc>
          <w:tcPr>
            <w:tcW w:w="1021" w:type="dxa"/>
            <w:noWrap w:val="0"/>
            <w:vAlign w:val="center"/>
          </w:tcPr>
          <w:p w14:paraId="1DB179B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考试/考查</w:t>
            </w:r>
          </w:p>
        </w:tc>
      </w:tr>
      <w:tr w14:paraId="7D44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690" w:type="dxa"/>
            <w:vMerge w:val="continue"/>
            <w:noWrap w:val="0"/>
            <w:vAlign w:val="center"/>
          </w:tcPr>
          <w:p w14:paraId="28B29D5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continue"/>
            <w:noWrap w:val="0"/>
            <w:vAlign w:val="center"/>
          </w:tcPr>
          <w:p w14:paraId="5D91EEB5">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42BDA21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val="en-US"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8</w:t>
            </w:r>
          </w:p>
        </w:tc>
        <w:tc>
          <w:tcPr>
            <w:tcW w:w="2505" w:type="dxa"/>
            <w:noWrap w:val="0"/>
            <w:vAlign w:val="center"/>
          </w:tcPr>
          <w:p w14:paraId="6C3C520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传媒经济与管理</w:t>
            </w:r>
          </w:p>
        </w:tc>
        <w:tc>
          <w:tcPr>
            <w:tcW w:w="690" w:type="dxa"/>
            <w:noWrap w:val="0"/>
            <w:vAlign w:val="center"/>
          </w:tcPr>
          <w:p w14:paraId="2EB23F2B">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rPr>
            </w:pPr>
            <w:r>
              <w:rPr>
                <w:rFonts w:hint="eastAsia" w:cs="Times New Roman"/>
                <w:color w:val="auto"/>
                <w:sz w:val="15"/>
                <w:szCs w:val="15"/>
                <w:highlight w:val="none"/>
                <w:lang w:val="en-US" w:eastAsia="zh-CN"/>
              </w:rPr>
              <w:t>三</w:t>
            </w:r>
          </w:p>
        </w:tc>
        <w:tc>
          <w:tcPr>
            <w:tcW w:w="413" w:type="dxa"/>
            <w:noWrap w:val="0"/>
            <w:vAlign w:val="center"/>
          </w:tcPr>
          <w:p w14:paraId="6C8645F2">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4ACBCCD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4B42226A">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5AB5DD04">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石培龙</w:t>
            </w:r>
          </w:p>
        </w:tc>
        <w:tc>
          <w:tcPr>
            <w:tcW w:w="1021" w:type="dxa"/>
            <w:noWrap w:val="0"/>
            <w:vAlign w:val="center"/>
          </w:tcPr>
          <w:p w14:paraId="4DBFB07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7EAB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690" w:type="dxa"/>
            <w:vMerge w:val="continue"/>
            <w:noWrap w:val="0"/>
            <w:vAlign w:val="center"/>
          </w:tcPr>
          <w:p w14:paraId="3B2B35CD">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622" w:type="dxa"/>
            <w:vMerge w:val="continue"/>
            <w:noWrap w:val="0"/>
            <w:vAlign w:val="center"/>
          </w:tcPr>
          <w:p w14:paraId="76E16A25">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1BAA26EC">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C</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9</w:t>
            </w:r>
          </w:p>
        </w:tc>
        <w:tc>
          <w:tcPr>
            <w:tcW w:w="2505" w:type="dxa"/>
            <w:noWrap w:val="0"/>
            <w:vAlign w:val="center"/>
          </w:tcPr>
          <w:p w14:paraId="409147A5">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kern w:val="0"/>
                <w:sz w:val="15"/>
                <w:szCs w:val="15"/>
                <w:highlight w:val="none"/>
                <w:lang w:val="en-US" w:eastAsia="zh-CN" w:bidi="ar"/>
              </w:rPr>
            </w:pPr>
            <w:r>
              <w:rPr>
                <w:rFonts w:hint="default" w:ascii="Times New Roman" w:hAnsi="Times New Roman" w:cs="Times New Roman"/>
                <w:color w:val="auto"/>
                <w:kern w:val="0"/>
                <w:sz w:val="15"/>
                <w:szCs w:val="15"/>
                <w:highlight w:val="none"/>
                <w:lang w:val="en-US" w:eastAsia="zh-CN" w:bidi="ar"/>
              </w:rPr>
              <w:t>传媒研究方法</w:t>
            </w:r>
          </w:p>
        </w:tc>
        <w:tc>
          <w:tcPr>
            <w:tcW w:w="690" w:type="dxa"/>
            <w:noWrap w:val="0"/>
            <w:vAlign w:val="center"/>
          </w:tcPr>
          <w:p w14:paraId="6451EA32">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lang w:val="en-US" w:eastAsia="zh-CN"/>
              </w:rPr>
            </w:pPr>
            <w:r>
              <w:rPr>
                <w:rFonts w:hint="eastAsia" w:cs="Times New Roman"/>
                <w:sz w:val="15"/>
                <w:szCs w:val="15"/>
                <w:lang w:val="en-US" w:eastAsia="zh-CN"/>
              </w:rPr>
              <w:t>一</w:t>
            </w:r>
          </w:p>
        </w:tc>
        <w:tc>
          <w:tcPr>
            <w:tcW w:w="413" w:type="dxa"/>
            <w:noWrap w:val="0"/>
            <w:vAlign w:val="center"/>
          </w:tcPr>
          <w:p w14:paraId="778FF14B">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kern w:val="0"/>
                <w:sz w:val="15"/>
                <w:szCs w:val="15"/>
                <w:lang w:bidi="ar"/>
              </w:rPr>
            </w:pPr>
            <w:r>
              <w:rPr>
                <w:rFonts w:hint="default" w:ascii="Times New Roman" w:hAnsi="Times New Roman" w:eastAsia="宋体" w:cs="Times New Roman"/>
                <w:kern w:val="0"/>
                <w:sz w:val="15"/>
                <w:szCs w:val="15"/>
                <w:lang w:bidi="ar"/>
              </w:rPr>
              <w:t>2</w:t>
            </w:r>
          </w:p>
        </w:tc>
        <w:tc>
          <w:tcPr>
            <w:tcW w:w="925" w:type="dxa"/>
            <w:noWrap w:val="0"/>
            <w:vAlign w:val="center"/>
          </w:tcPr>
          <w:p w14:paraId="26F972AD">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kern w:val="0"/>
                <w:sz w:val="15"/>
                <w:szCs w:val="15"/>
                <w:lang w:bidi="ar"/>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3244E129">
            <w:pPr>
              <w:keepNext w:val="0"/>
              <w:keepLines w:val="0"/>
              <w:pageBreakBefore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1AA3A349">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cs="Times New Roman"/>
                <w:sz w:val="15"/>
                <w:szCs w:val="15"/>
                <w:lang w:val="en-US" w:eastAsia="zh-CN"/>
              </w:rPr>
              <w:t>庄金玉</w:t>
            </w:r>
          </w:p>
        </w:tc>
        <w:tc>
          <w:tcPr>
            <w:tcW w:w="1021" w:type="dxa"/>
            <w:noWrap w:val="0"/>
            <w:vAlign w:val="center"/>
          </w:tcPr>
          <w:p w14:paraId="28C5F990">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000000"/>
                <w:kern w:val="0"/>
                <w:sz w:val="15"/>
                <w:szCs w:val="15"/>
                <w:lang w:bidi="ar"/>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30433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jc w:val="center"/>
        </w:trPr>
        <w:tc>
          <w:tcPr>
            <w:tcW w:w="1312" w:type="dxa"/>
            <w:gridSpan w:val="2"/>
            <w:vMerge w:val="restart"/>
            <w:noWrap w:val="0"/>
            <w:vAlign w:val="center"/>
          </w:tcPr>
          <w:p w14:paraId="527A16E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sz w:val="18"/>
                <w:szCs w:val="18"/>
                <w:lang w:val="en-US" w:eastAsia="zh-CN"/>
              </w:rPr>
            </w:pPr>
            <w:r>
              <w:rPr>
                <w:rFonts w:hint="default" w:ascii="Times New Roman" w:hAnsi="Times New Roman" w:eastAsia="宋体" w:cs="Times New Roman"/>
                <w:b/>
                <w:bCs w:val="0"/>
                <w:sz w:val="18"/>
                <w:szCs w:val="18"/>
              </w:rPr>
              <w:t>研究方向</w:t>
            </w:r>
            <w:r>
              <w:rPr>
                <w:rFonts w:hint="default" w:ascii="Times New Roman" w:hAnsi="Times New Roman" w:eastAsia="宋体" w:cs="Times New Roman"/>
                <w:b/>
                <w:bCs w:val="0"/>
                <w:sz w:val="18"/>
                <w:szCs w:val="18"/>
                <w:lang w:val="en-US" w:eastAsia="zh-CN"/>
              </w:rPr>
              <w:t>课</w:t>
            </w:r>
          </w:p>
        </w:tc>
        <w:tc>
          <w:tcPr>
            <w:tcW w:w="993" w:type="dxa"/>
            <w:noWrap w:val="0"/>
            <w:vAlign w:val="center"/>
          </w:tcPr>
          <w:p w14:paraId="02BD6AD1">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eastAsia="宋体" w:cs="Times New Roman"/>
                <w:sz w:val="15"/>
                <w:szCs w:val="15"/>
                <w:lang w:val="en-US" w:eastAsia="zh-CN"/>
              </w:rPr>
              <w:t>1</w:t>
            </w:r>
          </w:p>
        </w:tc>
        <w:tc>
          <w:tcPr>
            <w:tcW w:w="2505" w:type="dxa"/>
            <w:noWrap w:val="0"/>
            <w:vAlign w:val="center"/>
          </w:tcPr>
          <w:p w14:paraId="36E44DD1">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纪录片专题研究</w:t>
            </w:r>
          </w:p>
        </w:tc>
        <w:tc>
          <w:tcPr>
            <w:tcW w:w="690" w:type="dxa"/>
            <w:noWrap w:val="0"/>
            <w:vAlign w:val="center"/>
          </w:tcPr>
          <w:p w14:paraId="0D1511EA">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二</w:t>
            </w:r>
          </w:p>
        </w:tc>
        <w:tc>
          <w:tcPr>
            <w:tcW w:w="413" w:type="dxa"/>
            <w:noWrap w:val="0"/>
            <w:vAlign w:val="center"/>
          </w:tcPr>
          <w:p w14:paraId="3B2C4DA5">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14F1EAFF">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4AEFCD5D">
            <w:pPr>
              <w:keepNext w:val="0"/>
              <w:keepLines w:val="0"/>
              <w:pageBreakBefore w:val="0"/>
              <w:kinsoku/>
              <w:wordWrap/>
              <w:overflowPunct/>
              <w:topLinePunct w:val="0"/>
              <w:autoSpaceDE/>
              <w:autoSpaceDN/>
              <w:bidi w:val="0"/>
              <w:adjustRightInd/>
              <w:snapToGrid/>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4C93893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朱怡璇</w:t>
            </w:r>
          </w:p>
        </w:tc>
        <w:tc>
          <w:tcPr>
            <w:tcW w:w="1021" w:type="dxa"/>
            <w:noWrap w:val="0"/>
            <w:vAlign w:val="center"/>
          </w:tcPr>
          <w:p w14:paraId="269D410E">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考试/考查</w:t>
            </w:r>
          </w:p>
        </w:tc>
      </w:tr>
      <w:tr w14:paraId="4FD1D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1312" w:type="dxa"/>
            <w:gridSpan w:val="2"/>
            <w:vMerge w:val="continue"/>
            <w:noWrap w:val="0"/>
            <w:vAlign w:val="center"/>
          </w:tcPr>
          <w:p w14:paraId="14CEC390">
            <w:pPr>
              <w:keepNext w:val="0"/>
              <w:keepLines w:val="0"/>
              <w:pageBreakBefore w:val="0"/>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993" w:type="dxa"/>
            <w:noWrap w:val="0"/>
            <w:vAlign w:val="center"/>
          </w:tcPr>
          <w:p w14:paraId="6BD9A826">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eastAsia="宋体" w:cs="Times New Roman"/>
                <w:sz w:val="15"/>
                <w:szCs w:val="15"/>
                <w:lang w:val="en-US" w:eastAsia="zh-CN"/>
              </w:rPr>
              <w:t>2</w:t>
            </w:r>
          </w:p>
        </w:tc>
        <w:tc>
          <w:tcPr>
            <w:tcW w:w="2505" w:type="dxa"/>
            <w:noWrap w:val="0"/>
            <w:vAlign w:val="center"/>
          </w:tcPr>
          <w:p w14:paraId="1DC6A6BA">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影视传媒应用写作</w:t>
            </w:r>
          </w:p>
        </w:tc>
        <w:tc>
          <w:tcPr>
            <w:tcW w:w="690" w:type="dxa"/>
            <w:noWrap w:val="0"/>
            <w:vAlign w:val="center"/>
          </w:tcPr>
          <w:p w14:paraId="5CD58FAF">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二</w:t>
            </w:r>
          </w:p>
        </w:tc>
        <w:tc>
          <w:tcPr>
            <w:tcW w:w="413" w:type="dxa"/>
            <w:noWrap w:val="0"/>
            <w:vAlign w:val="center"/>
          </w:tcPr>
          <w:p w14:paraId="613F07B3">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cs="Times New Roman"/>
                <w:bCs/>
                <w:sz w:val="15"/>
                <w:szCs w:val="15"/>
                <w:lang w:val="en-US" w:eastAsia="zh-CN"/>
              </w:rPr>
              <w:t>2</w:t>
            </w:r>
          </w:p>
        </w:tc>
        <w:tc>
          <w:tcPr>
            <w:tcW w:w="925" w:type="dxa"/>
            <w:noWrap w:val="0"/>
            <w:vAlign w:val="center"/>
          </w:tcPr>
          <w:p w14:paraId="1C5BBCD9">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12828730">
            <w:pPr>
              <w:keepNext w:val="0"/>
              <w:keepLines w:val="0"/>
              <w:pageBreakBefore w:val="0"/>
              <w:kinsoku/>
              <w:wordWrap/>
              <w:overflowPunct/>
              <w:topLinePunct w:val="0"/>
              <w:autoSpaceDE/>
              <w:autoSpaceDN/>
              <w:bidi w:val="0"/>
              <w:adjustRightInd/>
              <w:snapToGrid/>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20475A97">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陈旭红</w:t>
            </w:r>
          </w:p>
        </w:tc>
        <w:tc>
          <w:tcPr>
            <w:tcW w:w="1021" w:type="dxa"/>
            <w:noWrap w:val="0"/>
            <w:vAlign w:val="center"/>
          </w:tcPr>
          <w:p w14:paraId="030DB2EB">
            <w:pPr>
              <w:keepNext w:val="0"/>
              <w:keepLines w:val="0"/>
              <w:pageBreakBefore w:val="0"/>
              <w:widowControl/>
              <w:kinsoku/>
              <w:wordWrap/>
              <w:overflowPunct/>
              <w:topLinePunct w:val="0"/>
              <w:autoSpaceDE/>
              <w:autoSpaceDN/>
              <w:bidi w:val="0"/>
              <w:adjustRightInd/>
              <w:snapToGrid/>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335B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312" w:type="dxa"/>
            <w:gridSpan w:val="2"/>
            <w:vMerge w:val="continue"/>
            <w:noWrap w:val="0"/>
            <w:vAlign w:val="center"/>
          </w:tcPr>
          <w:p w14:paraId="5FF858F6">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67F70B7E">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3</w:t>
            </w:r>
          </w:p>
        </w:tc>
        <w:tc>
          <w:tcPr>
            <w:tcW w:w="2505" w:type="dxa"/>
            <w:noWrap w:val="0"/>
            <w:vAlign w:val="center"/>
          </w:tcPr>
          <w:p w14:paraId="4D065DC9">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kern w:val="0"/>
                <w:sz w:val="15"/>
                <w:szCs w:val="15"/>
                <w:lang w:bidi="ar"/>
              </w:rPr>
              <w:t>新媒体研究</w:t>
            </w:r>
          </w:p>
        </w:tc>
        <w:tc>
          <w:tcPr>
            <w:tcW w:w="690" w:type="dxa"/>
            <w:noWrap w:val="0"/>
            <w:vAlign w:val="center"/>
          </w:tcPr>
          <w:p w14:paraId="3A994D52">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Times New Roman" w:hAnsi="Times New Roman" w:eastAsia="宋体" w:cs="Times New Roman"/>
                <w:bCs/>
                <w:sz w:val="15"/>
                <w:szCs w:val="15"/>
              </w:rPr>
            </w:pPr>
            <w:r>
              <w:rPr>
                <w:rFonts w:hint="eastAsia" w:cs="Times New Roman"/>
                <w:bCs/>
                <w:sz w:val="15"/>
                <w:szCs w:val="15"/>
                <w:lang w:val="en-US" w:eastAsia="zh-CN"/>
              </w:rPr>
              <w:t>三</w:t>
            </w:r>
          </w:p>
        </w:tc>
        <w:tc>
          <w:tcPr>
            <w:tcW w:w="413" w:type="dxa"/>
            <w:noWrap w:val="0"/>
            <w:vAlign w:val="center"/>
          </w:tcPr>
          <w:p w14:paraId="28D00027">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cs="Times New Roman"/>
                <w:bCs/>
                <w:sz w:val="15"/>
                <w:szCs w:val="15"/>
                <w:lang w:val="en-US" w:eastAsia="zh-CN"/>
              </w:rPr>
              <w:t>2</w:t>
            </w:r>
          </w:p>
        </w:tc>
        <w:tc>
          <w:tcPr>
            <w:tcW w:w="925" w:type="dxa"/>
            <w:noWrap w:val="0"/>
            <w:vAlign w:val="center"/>
          </w:tcPr>
          <w:p w14:paraId="2996DA13">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40F5AD11">
            <w:pPr>
              <w:keepNext w:val="0"/>
              <w:keepLines w:val="0"/>
              <w:pageBreakBefore w:val="0"/>
              <w:kinsoku/>
              <w:wordWrap/>
              <w:overflowPunct/>
              <w:topLinePunct w:val="0"/>
              <w:autoSpaceDE/>
              <w:autoSpaceDN/>
              <w:bidi w:val="0"/>
              <w:adjustRightInd w:val="0"/>
              <w:snapToGrid w:val="0"/>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0C56E33F">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庄金玉</w:t>
            </w:r>
          </w:p>
        </w:tc>
        <w:tc>
          <w:tcPr>
            <w:tcW w:w="1021" w:type="dxa"/>
            <w:noWrap w:val="0"/>
            <w:vAlign w:val="center"/>
          </w:tcPr>
          <w:p w14:paraId="439FB2D1">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303B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1312" w:type="dxa"/>
            <w:gridSpan w:val="2"/>
            <w:vMerge w:val="continue"/>
            <w:noWrap w:val="0"/>
            <w:vAlign w:val="center"/>
          </w:tcPr>
          <w:p w14:paraId="1CF08282">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993" w:type="dxa"/>
            <w:noWrap w:val="0"/>
            <w:vAlign w:val="center"/>
          </w:tcPr>
          <w:p w14:paraId="0D25E85E">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4</w:t>
            </w:r>
          </w:p>
        </w:tc>
        <w:tc>
          <w:tcPr>
            <w:tcW w:w="2505" w:type="dxa"/>
            <w:noWrap w:val="0"/>
            <w:vAlign w:val="center"/>
          </w:tcPr>
          <w:p w14:paraId="7C9973DC">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rPr>
            </w:pPr>
            <w:r>
              <w:rPr>
                <w:rFonts w:hint="default" w:ascii="Times New Roman" w:hAnsi="Times New Roman" w:eastAsia="宋体" w:cs="Times New Roman"/>
                <w:color w:val="auto"/>
                <w:kern w:val="0"/>
                <w:sz w:val="15"/>
                <w:szCs w:val="15"/>
                <w:lang w:bidi="ar"/>
              </w:rPr>
              <w:t>视觉文化与传播</w:t>
            </w:r>
          </w:p>
        </w:tc>
        <w:tc>
          <w:tcPr>
            <w:tcW w:w="690" w:type="dxa"/>
            <w:noWrap w:val="0"/>
            <w:vAlign w:val="center"/>
          </w:tcPr>
          <w:p w14:paraId="10320375">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Times New Roman" w:hAnsi="Times New Roman" w:eastAsia="宋体" w:cs="Times New Roman"/>
                <w:bCs/>
                <w:sz w:val="15"/>
                <w:szCs w:val="15"/>
              </w:rPr>
            </w:pPr>
            <w:r>
              <w:rPr>
                <w:rFonts w:hint="eastAsia" w:cs="Times New Roman"/>
                <w:bCs/>
                <w:sz w:val="15"/>
                <w:szCs w:val="15"/>
                <w:highlight w:val="none"/>
                <w:lang w:val="en-US" w:eastAsia="zh-CN"/>
              </w:rPr>
              <w:t>三</w:t>
            </w:r>
          </w:p>
        </w:tc>
        <w:tc>
          <w:tcPr>
            <w:tcW w:w="413" w:type="dxa"/>
            <w:noWrap w:val="0"/>
            <w:vAlign w:val="center"/>
          </w:tcPr>
          <w:p w14:paraId="33483D1F">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49B026F3">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675F798C">
            <w:pPr>
              <w:keepNext w:val="0"/>
              <w:keepLines w:val="0"/>
              <w:pageBreakBefore w:val="0"/>
              <w:kinsoku/>
              <w:wordWrap/>
              <w:overflowPunct/>
              <w:topLinePunct w:val="0"/>
              <w:autoSpaceDE/>
              <w:autoSpaceDN/>
              <w:bidi w:val="0"/>
              <w:adjustRightInd w:val="0"/>
              <w:snapToGrid w:val="0"/>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72F988FC">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张  浩</w:t>
            </w:r>
          </w:p>
        </w:tc>
        <w:tc>
          <w:tcPr>
            <w:tcW w:w="1021" w:type="dxa"/>
            <w:noWrap w:val="0"/>
            <w:vAlign w:val="center"/>
          </w:tcPr>
          <w:p w14:paraId="4C7B7B80">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考试/考查</w:t>
            </w:r>
          </w:p>
        </w:tc>
      </w:tr>
      <w:tr w14:paraId="0979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jc w:val="center"/>
        </w:trPr>
        <w:tc>
          <w:tcPr>
            <w:tcW w:w="1312" w:type="dxa"/>
            <w:gridSpan w:val="2"/>
            <w:vMerge w:val="continue"/>
            <w:noWrap w:val="0"/>
            <w:vAlign w:val="center"/>
          </w:tcPr>
          <w:p w14:paraId="1FAAB8F0">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p>
        </w:tc>
        <w:tc>
          <w:tcPr>
            <w:tcW w:w="993" w:type="dxa"/>
            <w:noWrap w:val="0"/>
            <w:vAlign w:val="center"/>
          </w:tcPr>
          <w:p w14:paraId="62FBF740">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spacing w:val="11"/>
                <w:kern w:val="0"/>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5</w:t>
            </w:r>
          </w:p>
        </w:tc>
        <w:tc>
          <w:tcPr>
            <w:tcW w:w="2505" w:type="dxa"/>
            <w:noWrap w:val="0"/>
            <w:vAlign w:val="center"/>
          </w:tcPr>
          <w:p w14:paraId="33F71C09">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auto"/>
                <w:spacing w:val="11"/>
                <w:kern w:val="0"/>
                <w:sz w:val="15"/>
                <w:szCs w:val="15"/>
                <w:highlight w:val="none"/>
              </w:rPr>
            </w:pPr>
            <w:r>
              <w:rPr>
                <w:rFonts w:hint="default" w:ascii="Times New Roman" w:hAnsi="Times New Roman" w:eastAsia="宋体" w:cs="Times New Roman"/>
                <w:color w:val="auto"/>
                <w:kern w:val="0"/>
                <w:sz w:val="15"/>
                <w:szCs w:val="15"/>
                <w:highlight w:val="none"/>
                <w:lang w:bidi="ar"/>
              </w:rPr>
              <w:t>马克思主义文艺理论</w:t>
            </w:r>
          </w:p>
        </w:tc>
        <w:tc>
          <w:tcPr>
            <w:tcW w:w="690" w:type="dxa"/>
            <w:noWrap w:val="0"/>
            <w:vAlign w:val="center"/>
          </w:tcPr>
          <w:p w14:paraId="43A018B1">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Times New Roman" w:hAnsi="Times New Roman" w:eastAsia="宋体" w:cs="Times New Roman"/>
                <w:bCs/>
                <w:color w:val="FF0000"/>
                <w:sz w:val="15"/>
                <w:szCs w:val="15"/>
                <w:lang w:eastAsia="zh-CN"/>
              </w:rPr>
            </w:pPr>
            <w:r>
              <w:rPr>
                <w:rFonts w:hint="eastAsia" w:cs="Times New Roman"/>
                <w:bCs/>
                <w:sz w:val="15"/>
                <w:szCs w:val="15"/>
                <w:highlight w:val="none"/>
                <w:lang w:val="en-US" w:eastAsia="zh-CN"/>
              </w:rPr>
              <w:t>四</w:t>
            </w:r>
          </w:p>
        </w:tc>
        <w:tc>
          <w:tcPr>
            <w:tcW w:w="413" w:type="dxa"/>
            <w:noWrap w:val="0"/>
            <w:vAlign w:val="center"/>
          </w:tcPr>
          <w:p w14:paraId="6BE0E96B">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cs="Times New Roman"/>
                <w:bCs/>
                <w:sz w:val="15"/>
                <w:szCs w:val="15"/>
                <w:lang w:val="en-US" w:eastAsia="zh-CN"/>
              </w:rPr>
              <w:t>2</w:t>
            </w:r>
          </w:p>
        </w:tc>
        <w:tc>
          <w:tcPr>
            <w:tcW w:w="925" w:type="dxa"/>
            <w:noWrap w:val="0"/>
            <w:vAlign w:val="center"/>
          </w:tcPr>
          <w:p w14:paraId="510B5BC1">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32DED2B9">
            <w:pPr>
              <w:keepNext w:val="0"/>
              <w:keepLines w:val="0"/>
              <w:pageBreakBefore w:val="0"/>
              <w:kinsoku/>
              <w:wordWrap/>
              <w:overflowPunct/>
              <w:topLinePunct w:val="0"/>
              <w:autoSpaceDE/>
              <w:autoSpaceDN/>
              <w:bidi w:val="0"/>
              <w:adjustRightInd w:val="0"/>
              <w:snapToGrid w:val="0"/>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6B6CE3B0">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丁松虎</w:t>
            </w:r>
          </w:p>
        </w:tc>
        <w:tc>
          <w:tcPr>
            <w:tcW w:w="1021" w:type="dxa"/>
            <w:noWrap w:val="0"/>
            <w:vAlign w:val="center"/>
          </w:tcPr>
          <w:p w14:paraId="32CD7D19">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考试/考查</w:t>
            </w:r>
          </w:p>
        </w:tc>
      </w:tr>
      <w:tr w14:paraId="5FE0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jc w:val="center"/>
        </w:trPr>
        <w:tc>
          <w:tcPr>
            <w:tcW w:w="1312" w:type="dxa"/>
            <w:gridSpan w:val="2"/>
            <w:vMerge w:val="continue"/>
            <w:noWrap w:val="0"/>
            <w:vAlign w:val="center"/>
          </w:tcPr>
          <w:p w14:paraId="66E394ED">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5CA22570">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6</w:t>
            </w:r>
          </w:p>
        </w:tc>
        <w:tc>
          <w:tcPr>
            <w:tcW w:w="2505" w:type="dxa"/>
            <w:noWrap w:val="0"/>
            <w:vAlign w:val="center"/>
          </w:tcPr>
          <w:p w14:paraId="55A0118D">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color w:val="auto"/>
                <w:sz w:val="15"/>
                <w:szCs w:val="15"/>
                <w:highlight w:val="none"/>
              </w:rPr>
            </w:pPr>
            <w:r>
              <w:rPr>
                <w:rFonts w:hint="default" w:ascii="Times New Roman" w:hAnsi="Times New Roman" w:eastAsia="宋体" w:cs="Times New Roman"/>
                <w:color w:val="auto"/>
                <w:kern w:val="0"/>
                <w:sz w:val="15"/>
                <w:szCs w:val="15"/>
                <w:highlight w:val="none"/>
                <w:lang w:bidi="ar"/>
              </w:rPr>
              <w:t>传播学专题研究</w:t>
            </w:r>
          </w:p>
        </w:tc>
        <w:tc>
          <w:tcPr>
            <w:tcW w:w="690" w:type="dxa"/>
            <w:noWrap w:val="0"/>
            <w:vAlign w:val="center"/>
          </w:tcPr>
          <w:p w14:paraId="2D72B0DC">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Times New Roman" w:hAnsi="Times New Roman" w:eastAsia="宋体" w:cs="Times New Roman"/>
                <w:bCs/>
                <w:color w:val="FF0000"/>
                <w:sz w:val="15"/>
                <w:szCs w:val="15"/>
              </w:rPr>
            </w:pPr>
            <w:r>
              <w:rPr>
                <w:rFonts w:hint="eastAsia" w:cs="Times New Roman"/>
                <w:sz w:val="15"/>
                <w:szCs w:val="15"/>
                <w:lang w:val="en-US" w:eastAsia="zh-CN"/>
              </w:rPr>
              <w:t>三</w:t>
            </w:r>
          </w:p>
        </w:tc>
        <w:tc>
          <w:tcPr>
            <w:tcW w:w="413" w:type="dxa"/>
            <w:noWrap w:val="0"/>
            <w:vAlign w:val="center"/>
          </w:tcPr>
          <w:p w14:paraId="03DF5EC0">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2</w:t>
            </w:r>
          </w:p>
        </w:tc>
        <w:tc>
          <w:tcPr>
            <w:tcW w:w="925" w:type="dxa"/>
            <w:noWrap w:val="0"/>
            <w:vAlign w:val="center"/>
          </w:tcPr>
          <w:p w14:paraId="20184889">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55CEFE18">
            <w:pPr>
              <w:keepNext w:val="0"/>
              <w:keepLines w:val="0"/>
              <w:pageBreakBefore w:val="0"/>
              <w:kinsoku/>
              <w:wordWrap/>
              <w:overflowPunct/>
              <w:topLinePunct w:val="0"/>
              <w:autoSpaceDE/>
              <w:autoSpaceDN/>
              <w:bidi w:val="0"/>
              <w:adjustRightInd w:val="0"/>
              <w:snapToGrid w:val="0"/>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2D601D82">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马成鸣</w:t>
            </w:r>
          </w:p>
        </w:tc>
        <w:tc>
          <w:tcPr>
            <w:tcW w:w="1021" w:type="dxa"/>
            <w:noWrap w:val="0"/>
            <w:vAlign w:val="center"/>
          </w:tcPr>
          <w:p w14:paraId="23793170">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考试/考查</w:t>
            </w:r>
          </w:p>
        </w:tc>
      </w:tr>
      <w:tr w14:paraId="5826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exact"/>
          <w:jc w:val="center"/>
        </w:trPr>
        <w:tc>
          <w:tcPr>
            <w:tcW w:w="1312" w:type="dxa"/>
            <w:gridSpan w:val="2"/>
            <w:vMerge w:val="continue"/>
            <w:noWrap w:val="0"/>
            <w:vAlign w:val="center"/>
          </w:tcPr>
          <w:p w14:paraId="71824C6A">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7222269D">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7</w:t>
            </w:r>
          </w:p>
        </w:tc>
        <w:tc>
          <w:tcPr>
            <w:tcW w:w="2505" w:type="dxa"/>
            <w:noWrap w:val="0"/>
            <w:vAlign w:val="center"/>
          </w:tcPr>
          <w:p w14:paraId="0868193C">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color w:val="auto"/>
                <w:sz w:val="15"/>
                <w:szCs w:val="15"/>
                <w:highlight w:val="none"/>
              </w:rPr>
            </w:pPr>
            <w:r>
              <w:rPr>
                <w:rFonts w:hint="default" w:ascii="Times New Roman" w:hAnsi="Times New Roman" w:eastAsia="宋体" w:cs="Times New Roman"/>
                <w:color w:val="auto"/>
                <w:kern w:val="0"/>
                <w:sz w:val="15"/>
                <w:szCs w:val="15"/>
                <w:highlight w:val="none"/>
                <w:lang w:val="en-US" w:eastAsia="zh-CN" w:bidi="ar"/>
              </w:rPr>
              <w:t>播音创作基础</w:t>
            </w:r>
          </w:p>
        </w:tc>
        <w:tc>
          <w:tcPr>
            <w:tcW w:w="690" w:type="dxa"/>
            <w:noWrap w:val="0"/>
            <w:vAlign w:val="center"/>
          </w:tcPr>
          <w:p w14:paraId="37A07CBC">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val="en-US" w:eastAsia="zh-CN" w:bidi="ar"/>
              </w:rPr>
              <w:t>二</w:t>
            </w:r>
          </w:p>
        </w:tc>
        <w:tc>
          <w:tcPr>
            <w:tcW w:w="413" w:type="dxa"/>
            <w:noWrap w:val="0"/>
            <w:vAlign w:val="center"/>
          </w:tcPr>
          <w:p w14:paraId="695C8D9F">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val="en-US" w:eastAsia="zh-CN" w:bidi="ar"/>
              </w:rPr>
              <w:t>2</w:t>
            </w:r>
          </w:p>
        </w:tc>
        <w:tc>
          <w:tcPr>
            <w:tcW w:w="925" w:type="dxa"/>
            <w:noWrap w:val="0"/>
            <w:vAlign w:val="center"/>
          </w:tcPr>
          <w:p w14:paraId="0D1604E8">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1A222330">
            <w:pPr>
              <w:keepNext w:val="0"/>
              <w:keepLines w:val="0"/>
              <w:pageBreakBefore w:val="0"/>
              <w:kinsoku/>
              <w:wordWrap/>
              <w:overflowPunct/>
              <w:topLinePunct w:val="0"/>
              <w:autoSpaceDE/>
              <w:autoSpaceDN/>
              <w:bidi w:val="0"/>
              <w:adjustRightInd w:val="0"/>
              <w:snapToGrid w:val="0"/>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2171F6C8">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李  丽</w:t>
            </w:r>
          </w:p>
        </w:tc>
        <w:tc>
          <w:tcPr>
            <w:tcW w:w="1021" w:type="dxa"/>
            <w:noWrap w:val="0"/>
            <w:vAlign w:val="center"/>
          </w:tcPr>
          <w:p w14:paraId="74A016F4">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4D19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312" w:type="dxa"/>
            <w:gridSpan w:val="2"/>
            <w:vMerge w:val="continue"/>
            <w:noWrap w:val="0"/>
            <w:vAlign w:val="center"/>
          </w:tcPr>
          <w:p w14:paraId="0ECC8118">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22248B3B">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00</w:t>
            </w:r>
            <w:r>
              <w:rPr>
                <w:rFonts w:hint="default" w:ascii="Times New Roman" w:hAnsi="Times New Roman" w:cs="Times New Roman"/>
                <w:sz w:val="15"/>
                <w:szCs w:val="15"/>
                <w:lang w:val="en-US" w:eastAsia="zh-CN"/>
              </w:rPr>
              <w:t>8</w:t>
            </w:r>
          </w:p>
        </w:tc>
        <w:tc>
          <w:tcPr>
            <w:tcW w:w="2505" w:type="dxa"/>
            <w:noWrap w:val="0"/>
            <w:vAlign w:val="center"/>
          </w:tcPr>
          <w:p w14:paraId="4C3F7752">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color w:val="auto"/>
                <w:sz w:val="15"/>
                <w:szCs w:val="15"/>
                <w:highlight w:val="none"/>
              </w:rPr>
            </w:pPr>
            <w:r>
              <w:rPr>
                <w:rFonts w:hint="default" w:ascii="Times New Roman" w:hAnsi="Times New Roman" w:eastAsia="宋体" w:cs="Times New Roman"/>
                <w:color w:val="auto"/>
                <w:kern w:val="0"/>
                <w:sz w:val="15"/>
                <w:szCs w:val="15"/>
                <w:highlight w:val="none"/>
                <w:lang w:val="en-US" w:eastAsia="zh-CN" w:bidi="ar"/>
              </w:rPr>
              <w:t>戏剧导演表演流派史纲</w:t>
            </w:r>
          </w:p>
        </w:tc>
        <w:tc>
          <w:tcPr>
            <w:tcW w:w="690" w:type="dxa"/>
            <w:noWrap w:val="0"/>
            <w:vAlign w:val="center"/>
          </w:tcPr>
          <w:p w14:paraId="776B2521">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default" w:ascii="Times New Roman" w:hAnsi="Times New Roman" w:eastAsia="宋体" w:cs="Times New Roman"/>
                <w:bCs/>
                <w:sz w:val="15"/>
                <w:szCs w:val="15"/>
              </w:rPr>
            </w:pPr>
            <w:r>
              <w:rPr>
                <w:rFonts w:hint="eastAsia" w:cs="Times New Roman"/>
                <w:bCs/>
                <w:sz w:val="15"/>
                <w:szCs w:val="15"/>
                <w:lang w:val="en-US" w:eastAsia="zh-CN"/>
              </w:rPr>
              <w:t>三</w:t>
            </w:r>
          </w:p>
        </w:tc>
        <w:tc>
          <w:tcPr>
            <w:tcW w:w="413" w:type="dxa"/>
            <w:noWrap w:val="0"/>
            <w:vAlign w:val="center"/>
          </w:tcPr>
          <w:p w14:paraId="332E72C6">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cs="Times New Roman"/>
                <w:bCs/>
                <w:sz w:val="15"/>
                <w:szCs w:val="15"/>
                <w:lang w:val="en-US" w:eastAsia="zh-CN"/>
              </w:rPr>
              <w:t>2</w:t>
            </w:r>
          </w:p>
        </w:tc>
        <w:tc>
          <w:tcPr>
            <w:tcW w:w="925" w:type="dxa"/>
            <w:noWrap w:val="0"/>
            <w:vAlign w:val="center"/>
          </w:tcPr>
          <w:p w14:paraId="67B55719">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BEC0441">
            <w:pPr>
              <w:keepNext w:val="0"/>
              <w:keepLines w:val="0"/>
              <w:pageBreakBefore w:val="0"/>
              <w:kinsoku/>
              <w:wordWrap/>
              <w:overflowPunct/>
              <w:topLinePunct w:val="0"/>
              <w:autoSpaceDE/>
              <w:autoSpaceDN/>
              <w:bidi w:val="0"/>
              <w:adjustRightInd w:val="0"/>
              <w:snapToGrid w:val="0"/>
              <w:spacing w:line="240" w:lineRule="exact"/>
              <w:ind w:left="0" w:firstLine="300" w:firstLineChars="200"/>
              <w:jc w:val="both"/>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选修</w:t>
            </w:r>
          </w:p>
        </w:tc>
        <w:tc>
          <w:tcPr>
            <w:tcW w:w="1389" w:type="dxa"/>
            <w:noWrap w:val="0"/>
            <w:vAlign w:val="center"/>
          </w:tcPr>
          <w:p w14:paraId="1AC4B0C3">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吴婧雯</w:t>
            </w:r>
          </w:p>
        </w:tc>
        <w:tc>
          <w:tcPr>
            <w:tcW w:w="1021" w:type="dxa"/>
            <w:noWrap w:val="0"/>
            <w:vAlign w:val="center"/>
          </w:tcPr>
          <w:p w14:paraId="6D084F29">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5E8F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exact"/>
          <w:jc w:val="center"/>
        </w:trPr>
        <w:tc>
          <w:tcPr>
            <w:tcW w:w="1312" w:type="dxa"/>
            <w:gridSpan w:val="2"/>
            <w:vMerge w:val="continue"/>
            <w:noWrap w:val="0"/>
            <w:vAlign w:val="center"/>
          </w:tcPr>
          <w:p w14:paraId="3BC258B8">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1A514BA4">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w:t>
            </w:r>
            <w:r>
              <w:rPr>
                <w:rFonts w:hint="default" w:ascii="Times New Roman" w:hAnsi="Times New Roman" w:cs="Times New Roman"/>
                <w:sz w:val="15"/>
                <w:szCs w:val="15"/>
                <w:lang w:val="en-US" w:eastAsia="zh-CN"/>
              </w:rPr>
              <w:t>09</w:t>
            </w:r>
          </w:p>
        </w:tc>
        <w:tc>
          <w:tcPr>
            <w:tcW w:w="2505" w:type="dxa"/>
            <w:noWrap w:val="0"/>
            <w:vAlign w:val="center"/>
          </w:tcPr>
          <w:p w14:paraId="5B1683C3">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color w:val="auto"/>
                <w:sz w:val="15"/>
                <w:szCs w:val="15"/>
              </w:rPr>
            </w:pPr>
            <w:r>
              <w:rPr>
                <w:rFonts w:hint="default" w:ascii="Times New Roman" w:hAnsi="Times New Roman" w:eastAsia="宋体" w:cs="Times New Roman"/>
                <w:color w:val="auto"/>
                <w:kern w:val="0"/>
                <w:sz w:val="15"/>
                <w:szCs w:val="15"/>
                <w:lang w:bidi="ar"/>
              </w:rPr>
              <w:t>媒介与社会变迁</w:t>
            </w:r>
          </w:p>
        </w:tc>
        <w:tc>
          <w:tcPr>
            <w:tcW w:w="690" w:type="dxa"/>
            <w:noWrap w:val="0"/>
            <w:vAlign w:val="center"/>
          </w:tcPr>
          <w:p w14:paraId="0D8E55EE">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default" w:ascii="Times New Roman" w:hAnsi="Times New Roman" w:eastAsia="宋体" w:cs="Times New Roman"/>
                <w:bCs/>
                <w:sz w:val="15"/>
                <w:szCs w:val="15"/>
              </w:rPr>
            </w:pPr>
            <w:r>
              <w:rPr>
                <w:rFonts w:hint="eastAsia" w:cs="Times New Roman"/>
                <w:bCs/>
                <w:sz w:val="15"/>
                <w:szCs w:val="15"/>
                <w:lang w:val="en-US" w:eastAsia="zh-CN"/>
              </w:rPr>
              <w:t xml:space="preserve">  四</w:t>
            </w:r>
          </w:p>
        </w:tc>
        <w:tc>
          <w:tcPr>
            <w:tcW w:w="413" w:type="dxa"/>
            <w:noWrap w:val="0"/>
            <w:vAlign w:val="center"/>
          </w:tcPr>
          <w:p w14:paraId="5513FF72">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cs="Times New Roman"/>
                <w:bCs/>
                <w:sz w:val="15"/>
                <w:szCs w:val="15"/>
                <w:lang w:val="en-US" w:eastAsia="zh-CN"/>
              </w:rPr>
              <w:t>2</w:t>
            </w:r>
          </w:p>
        </w:tc>
        <w:tc>
          <w:tcPr>
            <w:tcW w:w="925" w:type="dxa"/>
            <w:noWrap w:val="0"/>
            <w:vAlign w:val="center"/>
          </w:tcPr>
          <w:p w14:paraId="635780E7">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23A23D7B">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3F1279CF">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张丽华</w:t>
            </w:r>
          </w:p>
        </w:tc>
        <w:tc>
          <w:tcPr>
            <w:tcW w:w="1021" w:type="dxa"/>
            <w:noWrap w:val="0"/>
            <w:vAlign w:val="center"/>
          </w:tcPr>
          <w:p w14:paraId="7FA5E76A">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3C6B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312" w:type="dxa"/>
            <w:gridSpan w:val="2"/>
            <w:vMerge w:val="continue"/>
            <w:noWrap w:val="0"/>
            <w:vAlign w:val="center"/>
          </w:tcPr>
          <w:p w14:paraId="198B9BF3">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lang w:val="en-US" w:eastAsia="zh-CN"/>
              </w:rPr>
            </w:pPr>
          </w:p>
        </w:tc>
        <w:tc>
          <w:tcPr>
            <w:tcW w:w="993" w:type="dxa"/>
            <w:noWrap w:val="0"/>
            <w:vAlign w:val="center"/>
          </w:tcPr>
          <w:p w14:paraId="0ED5E92C">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sz w:val="15"/>
                <w:szCs w:val="15"/>
              </w:rPr>
              <w:t>M022</w:t>
            </w:r>
            <w:r>
              <w:rPr>
                <w:rFonts w:hint="eastAsia" w:cs="Times New Roman"/>
                <w:sz w:val="15"/>
                <w:szCs w:val="15"/>
                <w:lang w:val="en-US" w:eastAsia="zh-CN"/>
              </w:rPr>
              <w:t>D</w:t>
            </w:r>
            <w:r>
              <w:rPr>
                <w:rFonts w:hint="default" w:ascii="Times New Roman" w:hAnsi="Times New Roman" w:eastAsia="宋体" w:cs="Times New Roman"/>
                <w:sz w:val="15"/>
                <w:szCs w:val="15"/>
              </w:rPr>
              <w:t>0</w:t>
            </w:r>
            <w:r>
              <w:rPr>
                <w:rFonts w:hint="default" w:ascii="Times New Roman" w:hAnsi="Times New Roman" w:eastAsia="宋体" w:cs="Times New Roman"/>
                <w:sz w:val="15"/>
                <w:szCs w:val="15"/>
                <w:lang w:val="en-US" w:eastAsia="zh-CN"/>
              </w:rPr>
              <w:t>1</w:t>
            </w:r>
            <w:r>
              <w:rPr>
                <w:rFonts w:hint="default" w:ascii="Times New Roman" w:hAnsi="Times New Roman" w:cs="Times New Roman"/>
                <w:sz w:val="15"/>
                <w:szCs w:val="15"/>
                <w:lang w:val="en-US" w:eastAsia="zh-CN"/>
              </w:rPr>
              <w:t>0</w:t>
            </w:r>
          </w:p>
        </w:tc>
        <w:tc>
          <w:tcPr>
            <w:tcW w:w="2505" w:type="dxa"/>
            <w:noWrap w:val="0"/>
            <w:vAlign w:val="center"/>
          </w:tcPr>
          <w:p w14:paraId="2058F9A4">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color w:val="auto"/>
                <w:kern w:val="0"/>
                <w:sz w:val="15"/>
                <w:szCs w:val="15"/>
                <w:lang w:val="en-US" w:eastAsia="zh-CN" w:bidi="ar"/>
              </w:rPr>
            </w:pPr>
            <w:r>
              <w:rPr>
                <w:rFonts w:hint="default" w:ascii="Times New Roman" w:hAnsi="Times New Roman" w:eastAsia="宋体" w:cs="Times New Roman"/>
                <w:color w:val="auto"/>
                <w:kern w:val="0"/>
                <w:sz w:val="15"/>
                <w:szCs w:val="15"/>
                <w:lang w:bidi="ar"/>
              </w:rPr>
              <w:t>导师课</w:t>
            </w:r>
          </w:p>
        </w:tc>
        <w:tc>
          <w:tcPr>
            <w:tcW w:w="690" w:type="dxa"/>
            <w:noWrap w:val="0"/>
            <w:vAlign w:val="center"/>
          </w:tcPr>
          <w:p w14:paraId="536C1D55">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color w:val="000000"/>
                <w:kern w:val="0"/>
                <w:sz w:val="15"/>
                <w:szCs w:val="15"/>
                <w:lang w:bidi="ar"/>
              </w:rPr>
              <w:t>一至四</w:t>
            </w:r>
          </w:p>
        </w:tc>
        <w:tc>
          <w:tcPr>
            <w:tcW w:w="413" w:type="dxa"/>
            <w:noWrap w:val="0"/>
            <w:vAlign w:val="center"/>
          </w:tcPr>
          <w:p w14:paraId="2FDF7F42">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color w:val="000000"/>
                <w:kern w:val="0"/>
                <w:sz w:val="15"/>
                <w:szCs w:val="15"/>
                <w:lang w:bidi="ar"/>
              </w:rPr>
              <w:t>2</w:t>
            </w:r>
          </w:p>
        </w:tc>
        <w:tc>
          <w:tcPr>
            <w:tcW w:w="925" w:type="dxa"/>
            <w:noWrap w:val="0"/>
            <w:vAlign w:val="center"/>
          </w:tcPr>
          <w:p w14:paraId="0EE1E618">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rPr>
              <w:t>36</w:t>
            </w:r>
            <w:r>
              <w:rPr>
                <w:rFonts w:hint="eastAsia" w:cs="Times New Roman"/>
                <w:sz w:val="15"/>
                <w:szCs w:val="15"/>
                <w:lang w:val="en-US" w:eastAsia="zh-CN"/>
              </w:rPr>
              <w:t>/</w:t>
            </w:r>
            <w:r>
              <w:rPr>
                <w:rFonts w:hint="default" w:ascii="Times New Roman" w:hAnsi="Times New Roman" w:eastAsia="宋体" w:cs="Times New Roman"/>
                <w:sz w:val="15"/>
                <w:szCs w:val="15"/>
              </w:rPr>
              <w:t>2</w:t>
            </w:r>
          </w:p>
        </w:tc>
        <w:tc>
          <w:tcPr>
            <w:tcW w:w="1075" w:type="dxa"/>
            <w:noWrap w:val="0"/>
            <w:vAlign w:val="center"/>
          </w:tcPr>
          <w:p w14:paraId="13D1ED25">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lang w:val="en-US" w:eastAsia="zh-CN"/>
              </w:rPr>
              <w:t>必修或选修</w:t>
            </w:r>
          </w:p>
        </w:tc>
        <w:tc>
          <w:tcPr>
            <w:tcW w:w="1389" w:type="dxa"/>
            <w:noWrap w:val="0"/>
            <w:vAlign w:val="center"/>
          </w:tcPr>
          <w:p w14:paraId="02A46DD6">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sz w:val="15"/>
                <w:szCs w:val="15"/>
                <w:lang w:val="en-US" w:eastAsia="zh-CN"/>
              </w:rPr>
            </w:pPr>
            <w:r>
              <w:rPr>
                <w:rFonts w:hint="default" w:ascii="Times New Roman" w:hAnsi="Times New Roman" w:eastAsia="宋体" w:cs="Times New Roman"/>
                <w:sz w:val="15"/>
                <w:szCs w:val="15"/>
                <w:lang w:val="en-US" w:eastAsia="zh-CN"/>
              </w:rPr>
              <w:t>导师</w:t>
            </w:r>
          </w:p>
        </w:tc>
        <w:tc>
          <w:tcPr>
            <w:tcW w:w="1021" w:type="dxa"/>
            <w:noWrap w:val="0"/>
            <w:vAlign w:val="center"/>
          </w:tcPr>
          <w:p w14:paraId="3498879C">
            <w:pPr>
              <w:keepNext w:val="0"/>
              <w:keepLines w:val="0"/>
              <w:pageBreakBefore w:val="0"/>
              <w:widowControl/>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000000"/>
                <w:kern w:val="0"/>
                <w:sz w:val="15"/>
                <w:szCs w:val="15"/>
                <w:lang w:bidi="ar"/>
              </w:rPr>
            </w:pPr>
            <w:r>
              <w:rPr>
                <w:rFonts w:hint="default" w:ascii="Times New Roman" w:hAnsi="Times New Roman" w:eastAsia="宋体" w:cs="Times New Roman"/>
                <w:color w:val="000000"/>
                <w:kern w:val="0"/>
                <w:sz w:val="15"/>
                <w:szCs w:val="15"/>
                <w:lang w:bidi="ar"/>
              </w:rPr>
              <w:t>考试/</w:t>
            </w:r>
            <w:r>
              <w:rPr>
                <w:rFonts w:hint="default" w:ascii="Times New Roman" w:hAnsi="Times New Roman" w:eastAsia="宋体" w:cs="Times New Roman"/>
                <w:kern w:val="0"/>
                <w:sz w:val="15"/>
                <w:szCs w:val="15"/>
                <w:lang w:bidi="ar"/>
              </w:rPr>
              <w:t>考查</w:t>
            </w:r>
          </w:p>
        </w:tc>
      </w:tr>
      <w:tr w14:paraId="0C88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12" w:type="dxa"/>
            <w:gridSpan w:val="2"/>
            <w:noWrap w:val="0"/>
            <w:vAlign w:val="center"/>
          </w:tcPr>
          <w:p w14:paraId="57F80828">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补修课程</w:t>
            </w:r>
          </w:p>
        </w:tc>
        <w:tc>
          <w:tcPr>
            <w:tcW w:w="993" w:type="dxa"/>
            <w:noWrap w:val="0"/>
            <w:vAlign w:val="center"/>
          </w:tcPr>
          <w:p w14:paraId="66EF4693">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p>
        </w:tc>
        <w:tc>
          <w:tcPr>
            <w:tcW w:w="4533" w:type="dxa"/>
            <w:gridSpan w:val="4"/>
            <w:noWrap w:val="0"/>
            <w:vAlign w:val="center"/>
          </w:tcPr>
          <w:p w14:paraId="00CB68AB">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bCs/>
                <w:sz w:val="15"/>
                <w:szCs w:val="15"/>
                <w:lang w:val="en-US" w:eastAsia="zh-CN"/>
              </w:rPr>
              <w:t>说明：</w:t>
            </w:r>
            <w:r>
              <w:rPr>
                <w:rFonts w:hint="default" w:ascii="Times New Roman" w:hAnsi="Times New Roman" w:eastAsia="宋体" w:cs="Times New Roman"/>
                <w:bCs/>
                <w:sz w:val="15"/>
                <w:szCs w:val="15"/>
              </w:rPr>
              <w:t>研究生为了弥补所在学科类别硕士或本科层次专业知识，应在导师指导下补修有关课程。</w:t>
            </w:r>
          </w:p>
        </w:tc>
        <w:tc>
          <w:tcPr>
            <w:tcW w:w="1075" w:type="dxa"/>
            <w:noWrap w:val="0"/>
            <w:vAlign w:val="center"/>
          </w:tcPr>
          <w:p w14:paraId="7531B875">
            <w:pPr>
              <w:keepNext w:val="0"/>
              <w:keepLines w:val="0"/>
              <w:pageBreakBefore w:val="0"/>
              <w:widowControl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val="en-US" w:eastAsia="zh-CN"/>
              </w:rPr>
            </w:pPr>
            <w:r>
              <w:rPr>
                <w:rFonts w:hint="default" w:ascii="Times New Roman" w:hAnsi="Times New Roman" w:eastAsia="宋体" w:cs="Times New Roman"/>
                <w:bCs/>
                <w:sz w:val="15"/>
                <w:szCs w:val="15"/>
                <w:lang w:val="en-US" w:eastAsia="zh-CN"/>
              </w:rPr>
              <w:t>必修</w:t>
            </w:r>
          </w:p>
        </w:tc>
        <w:tc>
          <w:tcPr>
            <w:tcW w:w="1389" w:type="dxa"/>
            <w:noWrap w:val="0"/>
            <w:vAlign w:val="center"/>
          </w:tcPr>
          <w:p w14:paraId="7087C83A">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p>
        </w:tc>
        <w:tc>
          <w:tcPr>
            <w:tcW w:w="1021" w:type="dxa"/>
            <w:noWrap w:val="0"/>
            <w:vAlign w:val="center"/>
          </w:tcPr>
          <w:p w14:paraId="50D5C129">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p>
        </w:tc>
      </w:tr>
      <w:tr w14:paraId="1D8B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10323" w:type="dxa"/>
            <w:gridSpan w:val="10"/>
            <w:noWrap w:val="0"/>
            <w:vAlign w:val="center"/>
          </w:tcPr>
          <w:p w14:paraId="3354C2EA">
            <w:pPr>
              <w:keepNext w:val="0"/>
              <w:keepLines w:val="0"/>
              <w:pageBreakBefore w:val="0"/>
              <w:kinsoku/>
              <w:wordWrap/>
              <w:overflowPunct/>
              <w:topLinePunct w:val="0"/>
              <w:autoSpaceDE/>
              <w:autoSpaceDN/>
              <w:bidi w:val="0"/>
              <w:adjustRightInd w:val="0"/>
              <w:snapToGrid w:val="0"/>
              <w:spacing w:line="240" w:lineRule="exact"/>
              <w:ind w:left="0" w:firstLine="0" w:firstLineChars="0"/>
              <w:jc w:val="left"/>
              <w:textAlignment w:val="auto"/>
              <w:rPr>
                <w:rFonts w:hint="default" w:ascii="Times New Roman" w:hAnsi="Times New Roman" w:eastAsia="宋体" w:cs="Times New Roman"/>
                <w:b/>
                <w:bCs/>
                <w:sz w:val="15"/>
                <w:szCs w:val="15"/>
              </w:rPr>
            </w:pPr>
            <w:r>
              <w:rPr>
                <w:rFonts w:hint="default" w:ascii="Times New Roman" w:hAnsi="Times New Roman" w:eastAsia="宋体" w:cs="Times New Roman"/>
                <w:b/>
                <w:bCs/>
                <w:sz w:val="18"/>
                <w:szCs w:val="18"/>
              </w:rPr>
              <w:t>必修环节及要求</w:t>
            </w:r>
          </w:p>
        </w:tc>
      </w:tr>
      <w:tr w14:paraId="32EF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312" w:type="dxa"/>
            <w:gridSpan w:val="2"/>
            <w:noWrap w:val="0"/>
            <w:vAlign w:val="center"/>
          </w:tcPr>
          <w:p w14:paraId="49EB42C7">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必修环节</w:t>
            </w:r>
          </w:p>
        </w:tc>
        <w:tc>
          <w:tcPr>
            <w:tcW w:w="993" w:type="dxa"/>
            <w:noWrap w:val="0"/>
            <w:vAlign w:val="center"/>
          </w:tcPr>
          <w:p w14:paraId="690490A4">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代码</w:t>
            </w:r>
          </w:p>
        </w:tc>
        <w:tc>
          <w:tcPr>
            <w:tcW w:w="2505" w:type="dxa"/>
            <w:noWrap w:val="0"/>
            <w:vAlign w:val="center"/>
          </w:tcPr>
          <w:p w14:paraId="2AEF1AA5">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内容或要求</w:t>
            </w:r>
          </w:p>
        </w:tc>
        <w:tc>
          <w:tcPr>
            <w:tcW w:w="690" w:type="dxa"/>
            <w:noWrap w:val="0"/>
            <w:vAlign w:val="center"/>
          </w:tcPr>
          <w:p w14:paraId="61243302">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学分</w:t>
            </w:r>
          </w:p>
        </w:tc>
        <w:tc>
          <w:tcPr>
            <w:tcW w:w="1338" w:type="dxa"/>
            <w:gridSpan w:val="2"/>
            <w:noWrap w:val="0"/>
            <w:vAlign w:val="center"/>
          </w:tcPr>
          <w:p w14:paraId="049D258E">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考核时间及要求</w:t>
            </w:r>
          </w:p>
        </w:tc>
        <w:tc>
          <w:tcPr>
            <w:tcW w:w="3485" w:type="dxa"/>
            <w:gridSpan w:val="3"/>
            <w:noWrap w:val="0"/>
            <w:vAlign w:val="center"/>
          </w:tcPr>
          <w:p w14:paraId="5706D30A">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sz w:val="18"/>
                <w:szCs w:val="18"/>
              </w:rPr>
              <w:t>考核负责人</w:t>
            </w:r>
          </w:p>
        </w:tc>
      </w:tr>
      <w:tr w14:paraId="24FC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exact"/>
          <w:jc w:val="center"/>
        </w:trPr>
        <w:tc>
          <w:tcPr>
            <w:tcW w:w="1312" w:type="dxa"/>
            <w:gridSpan w:val="2"/>
            <w:noWrap w:val="0"/>
            <w:vAlign w:val="center"/>
          </w:tcPr>
          <w:p w14:paraId="3E744F07">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开题报告</w:t>
            </w:r>
          </w:p>
        </w:tc>
        <w:tc>
          <w:tcPr>
            <w:tcW w:w="993" w:type="dxa"/>
            <w:noWrap w:val="0"/>
            <w:vAlign w:val="center"/>
          </w:tcPr>
          <w:p w14:paraId="25DCF491">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bCs/>
                <w:sz w:val="15"/>
                <w:szCs w:val="15"/>
              </w:rPr>
              <w:t>M</w:t>
            </w:r>
            <w:r>
              <w:rPr>
                <w:rFonts w:hint="default" w:ascii="Times New Roman" w:hAnsi="Times New Roman" w:eastAsia="宋体" w:cs="Times New Roman"/>
                <w:bCs/>
                <w:sz w:val="15"/>
                <w:szCs w:val="15"/>
                <w:lang w:val="en-US" w:eastAsia="zh-CN"/>
              </w:rPr>
              <w:t>022</w:t>
            </w:r>
            <w:r>
              <w:rPr>
                <w:rFonts w:hint="eastAsia" w:cs="Times New Roman"/>
                <w:bCs/>
                <w:sz w:val="15"/>
                <w:szCs w:val="15"/>
                <w:lang w:val="en-US" w:eastAsia="zh-CN"/>
              </w:rPr>
              <w:t>E</w:t>
            </w:r>
            <w:r>
              <w:rPr>
                <w:rFonts w:hint="default" w:ascii="Times New Roman" w:hAnsi="Times New Roman" w:eastAsia="宋体" w:cs="Times New Roman"/>
                <w:bCs/>
                <w:sz w:val="15"/>
                <w:szCs w:val="15"/>
              </w:rPr>
              <w:t>001</w:t>
            </w:r>
          </w:p>
        </w:tc>
        <w:tc>
          <w:tcPr>
            <w:tcW w:w="2505" w:type="dxa"/>
            <w:noWrap w:val="0"/>
            <w:vAlign w:val="center"/>
          </w:tcPr>
          <w:p w14:paraId="73B9A4CE">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kern w:val="2"/>
                <w:sz w:val="15"/>
                <w:szCs w:val="15"/>
                <w:lang w:val="en-US" w:eastAsia="zh-CN" w:bidi="ar-SA"/>
              </w:rPr>
            </w:pPr>
            <w:r>
              <w:rPr>
                <w:rFonts w:hint="default" w:ascii="Times New Roman" w:hAnsi="Times New Roman" w:eastAsia="宋体" w:cs="Times New Roman"/>
                <w:sz w:val="15"/>
                <w:szCs w:val="15"/>
              </w:rPr>
              <w:t>开题报告</w:t>
            </w:r>
          </w:p>
        </w:tc>
        <w:tc>
          <w:tcPr>
            <w:tcW w:w="690" w:type="dxa"/>
            <w:noWrap w:val="0"/>
            <w:vAlign w:val="center"/>
          </w:tcPr>
          <w:p w14:paraId="4A7F373A">
            <w:pPr>
              <w:keepNext w:val="0"/>
              <w:keepLines w:val="0"/>
              <w:pageBreakBefore w:val="0"/>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auto"/>
                <w:sz w:val="15"/>
                <w:szCs w:val="15"/>
                <w:lang w:val="en-US" w:eastAsia="zh-CN"/>
              </w:rPr>
            </w:pPr>
            <w:r>
              <w:rPr>
                <w:rFonts w:hint="default" w:ascii="Times New Roman" w:hAnsi="Times New Roman" w:cs="Times New Roman"/>
                <w:color w:val="auto"/>
                <w:sz w:val="15"/>
                <w:szCs w:val="15"/>
                <w:lang w:val="en-US" w:eastAsia="zh-CN"/>
              </w:rPr>
              <w:t>不计</w:t>
            </w:r>
          </w:p>
        </w:tc>
        <w:tc>
          <w:tcPr>
            <w:tcW w:w="1338" w:type="dxa"/>
            <w:gridSpan w:val="2"/>
            <w:noWrap w:val="0"/>
            <w:vAlign w:val="center"/>
          </w:tcPr>
          <w:p w14:paraId="4CD62BA0">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三</w:t>
            </w:r>
          </w:p>
        </w:tc>
        <w:tc>
          <w:tcPr>
            <w:tcW w:w="3485" w:type="dxa"/>
            <w:gridSpan w:val="3"/>
            <w:noWrap w:val="0"/>
            <w:vAlign w:val="center"/>
          </w:tcPr>
          <w:p w14:paraId="2A254674">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导师及导师组</w:t>
            </w:r>
          </w:p>
        </w:tc>
      </w:tr>
      <w:tr w14:paraId="748A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exact"/>
          <w:jc w:val="center"/>
        </w:trPr>
        <w:tc>
          <w:tcPr>
            <w:tcW w:w="1312" w:type="dxa"/>
            <w:gridSpan w:val="2"/>
            <w:noWrap w:val="0"/>
            <w:vAlign w:val="center"/>
          </w:tcPr>
          <w:p w14:paraId="4DD0FA7F">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中期考核</w:t>
            </w:r>
          </w:p>
        </w:tc>
        <w:tc>
          <w:tcPr>
            <w:tcW w:w="993" w:type="dxa"/>
            <w:noWrap w:val="0"/>
            <w:vAlign w:val="center"/>
          </w:tcPr>
          <w:p w14:paraId="60FFA49E">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bCs/>
                <w:sz w:val="15"/>
                <w:szCs w:val="15"/>
              </w:rPr>
              <w:t>M</w:t>
            </w:r>
            <w:r>
              <w:rPr>
                <w:rFonts w:hint="default" w:ascii="Times New Roman" w:hAnsi="Times New Roman" w:eastAsia="宋体" w:cs="Times New Roman"/>
                <w:bCs/>
                <w:sz w:val="15"/>
                <w:szCs w:val="15"/>
                <w:lang w:val="en-US" w:eastAsia="zh-CN"/>
              </w:rPr>
              <w:t>022</w:t>
            </w:r>
            <w:r>
              <w:rPr>
                <w:rFonts w:hint="eastAsia" w:cs="Times New Roman"/>
                <w:bCs/>
                <w:sz w:val="15"/>
                <w:szCs w:val="15"/>
                <w:lang w:val="en-US" w:eastAsia="zh-CN"/>
              </w:rPr>
              <w:t>E</w:t>
            </w:r>
            <w:r>
              <w:rPr>
                <w:rFonts w:hint="default" w:ascii="Times New Roman" w:hAnsi="Times New Roman" w:eastAsia="宋体" w:cs="Times New Roman"/>
                <w:bCs/>
                <w:sz w:val="15"/>
                <w:szCs w:val="15"/>
              </w:rPr>
              <w:t>002</w:t>
            </w:r>
          </w:p>
        </w:tc>
        <w:tc>
          <w:tcPr>
            <w:tcW w:w="2505" w:type="dxa"/>
            <w:noWrap w:val="0"/>
            <w:vAlign w:val="center"/>
          </w:tcPr>
          <w:p w14:paraId="4D1562AF">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kern w:val="2"/>
                <w:sz w:val="15"/>
                <w:szCs w:val="15"/>
                <w:lang w:val="en-US" w:eastAsia="zh-CN" w:bidi="ar-SA"/>
              </w:rPr>
            </w:pPr>
            <w:r>
              <w:rPr>
                <w:rFonts w:hint="default" w:ascii="Times New Roman" w:hAnsi="Times New Roman" w:eastAsia="宋体" w:cs="Times New Roman"/>
                <w:sz w:val="15"/>
                <w:szCs w:val="15"/>
              </w:rPr>
              <w:t>中期考核表</w:t>
            </w:r>
          </w:p>
        </w:tc>
        <w:tc>
          <w:tcPr>
            <w:tcW w:w="690" w:type="dxa"/>
            <w:noWrap w:val="0"/>
            <w:vAlign w:val="center"/>
          </w:tcPr>
          <w:p w14:paraId="5A0F03E5">
            <w:pPr>
              <w:keepNext w:val="0"/>
              <w:keepLines w:val="0"/>
              <w:pageBreakBefore w:val="0"/>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auto"/>
                <w:sz w:val="15"/>
                <w:szCs w:val="15"/>
                <w:lang w:val="en-US" w:eastAsia="zh-CN"/>
              </w:rPr>
            </w:pPr>
            <w:r>
              <w:rPr>
                <w:rFonts w:hint="default" w:ascii="Times New Roman" w:hAnsi="Times New Roman" w:cs="Times New Roman"/>
                <w:color w:val="auto"/>
                <w:sz w:val="15"/>
                <w:szCs w:val="15"/>
                <w:lang w:val="en-US" w:eastAsia="zh-CN"/>
              </w:rPr>
              <w:t>不计</w:t>
            </w:r>
          </w:p>
        </w:tc>
        <w:tc>
          <w:tcPr>
            <w:tcW w:w="1338" w:type="dxa"/>
            <w:gridSpan w:val="2"/>
            <w:noWrap w:val="0"/>
            <w:vAlign w:val="center"/>
          </w:tcPr>
          <w:p w14:paraId="51D32956">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四</w:t>
            </w:r>
          </w:p>
        </w:tc>
        <w:tc>
          <w:tcPr>
            <w:tcW w:w="3485" w:type="dxa"/>
            <w:gridSpan w:val="3"/>
            <w:noWrap w:val="0"/>
            <w:vAlign w:val="center"/>
          </w:tcPr>
          <w:p w14:paraId="75042A21">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导师及导师组</w:t>
            </w:r>
          </w:p>
        </w:tc>
      </w:tr>
      <w:tr w14:paraId="586D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1312" w:type="dxa"/>
            <w:gridSpan w:val="2"/>
            <w:noWrap w:val="0"/>
            <w:vAlign w:val="center"/>
          </w:tcPr>
          <w:p w14:paraId="37B23F51">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学术研讨和学术交流</w:t>
            </w:r>
          </w:p>
        </w:tc>
        <w:tc>
          <w:tcPr>
            <w:tcW w:w="993" w:type="dxa"/>
            <w:noWrap w:val="0"/>
            <w:vAlign w:val="center"/>
          </w:tcPr>
          <w:p w14:paraId="2F1F89B7">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bCs/>
                <w:sz w:val="15"/>
                <w:szCs w:val="15"/>
              </w:rPr>
              <w:t>M</w:t>
            </w:r>
            <w:r>
              <w:rPr>
                <w:rFonts w:hint="default" w:ascii="Times New Roman" w:hAnsi="Times New Roman" w:eastAsia="宋体" w:cs="Times New Roman"/>
                <w:bCs/>
                <w:sz w:val="15"/>
                <w:szCs w:val="15"/>
                <w:lang w:val="en-US" w:eastAsia="zh-CN"/>
              </w:rPr>
              <w:t>022</w:t>
            </w:r>
            <w:r>
              <w:rPr>
                <w:rFonts w:hint="eastAsia" w:cs="Times New Roman"/>
                <w:bCs/>
                <w:sz w:val="15"/>
                <w:szCs w:val="15"/>
                <w:lang w:val="en-US" w:eastAsia="zh-CN"/>
              </w:rPr>
              <w:t>E</w:t>
            </w:r>
            <w:r>
              <w:rPr>
                <w:rFonts w:hint="default" w:ascii="Times New Roman" w:hAnsi="Times New Roman" w:eastAsia="宋体" w:cs="Times New Roman"/>
                <w:bCs/>
                <w:sz w:val="15"/>
                <w:szCs w:val="15"/>
              </w:rPr>
              <w:t>003</w:t>
            </w:r>
          </w:p>
        </w:tc>
        <w:tc>
          <w:tcPr>
            <w:tcW w:w="2505" w:type="dxa"/>
            <w:vMerge w:val="restart"/>
            <w:noWrap w:val="0"/>
            <w:vAlign w:val="center"/>
          </w:tcPr>
          <w:p w14:paraId="01A93CC4">
            <w:pPr>
              <w:keepNext w:val="0"/>
              <w:keepLines w:val="0"/>
              <w:pageBreakBefore w:val="0"/>
              <w:widowControl w:val="0"/>
              <w:kinsoku/>
              <w:wordWrap/>
              <w:overflowPunct/>
              <w:topLinePunct w:val="0"/>
              <w:autoSpaceDE/>
              <w:autoSpaceDN/>
              <w:bidi w:val="0"/>
              <w:adjustRightInd/>
              <w:snapToGrid/>
              <w:spacing w:line="240" w:lineRule="exact"/>
              <w:ind w:left="0" w:firstLine="0" w:firstLineChars="0"/>
              <w:jc w:val="center"/>
              <w:textAlignment w:val="auto"/>
              <w:rPr>
                <w:rFonts w:hint="eastAsia" w:ascii="Times New Roman" w:hAnsi="Times New Roman" w:eastAsia="宋体" w:cs="Times New Roman"/>
                <w:bCs/>
                <w:sz w:val="15"/>
                <w:szCs w:val="15"/>
                <w:lang w:val="en-US" w:eastAsia="zh-CN"/>
              </w:rPr>
            </w:pPr>
            <w:r>
              <w:rPr>
                <w:rFonts w:hint="eastAsia" w:cs="Times New Roman"/>
                <w:sz w:val="16"/>
                <w:szCs w:val="16"/>
                <w:lang w:val="en-US" w:eastAsia="zh-CN"/>
              </w:rPr>
              <w:t>详见必修环节说明</w:t>
            </w:r>
          </w:p>
        </w:tc>
        <w:tc>
          <w:tcPr>
            <w:tcW w:w="690" w:type="dxa"/>
            <w:noWrap w:val="0"/>
            <w:vAlign w:val="center"/>
          </w:tcPr>
          <w:p w14:paraId="4C1FB0EB">
            <w:pPr>
              <w:keepNext w:val="0"/>
              <w:keepLines w:val="0"/>
              <w:pageBreakBefore w:val="0"/>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1338" w:type="dxa"/>
            <w:gridSpan w:val="2"/>
            <w:noWrap w:val="0"/>
            <w:vAlign w:val="center"/>
          </w:tcPr>
          <w:p w14:paraId="02B35176">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一至三</w:t>
            </w:r>
          </w:p>
        </w:tc>
        <w:tc>
          <w:tcPr>
            <w:tcW w:w="3485" w:type="dxa"/>
            <w:gridSpan w:val="3"/>
            <w:noWrap w:val="0"/>
            <w:vAlign w:val="center"/>
          </w:tcPr>
          <w:p w14:paraId="512C8573">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导师及导师组</w:t>
            </w:r>
          </w:p>
        </w:tc>
      </w:tr>
      <w:tr w14:paraId="251F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exact"/>
          <w:jc w:val="center"/>
        </w:trPr>
        <w:tc>
          <w:tcPr>
            <w:tcW w:w="1312" w:type="dxa"/>
            <w:gridSpan w:val="2"/>
            <w:noWrap w:val="0"/>
            <w:vAlign w:val="center"/>
          </w:tcPr>
          <w:p w14:paraId="3FEE8128">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科研训练与实践</w:t>
            </w:r>
          </w:p>
        </w:tc>
        <w:tc>
          <w:tcPr>
            <w:tcW w:w="993" w:type="dxa"/>
            <w:noWrap w:val="0"/>
            <w:vAlign w:val="center"/>
          </w:tcPr>
          <w:p w14:paraId="6B335F72">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eastAsia="zh-CN"/>
              </w:rPr>
            </w:pPr>
            <w:r>
              <w:rPr>
                <w:rFonts w:hint="default" w:ascii="Times New Roman" w:hAnsi="Times New Roman" w:eastAsia="宋体" w:cs="Times New Roman"/>
                <w:bCs/>
                <w:sz w:val="15"/>
                <w:szCs w:val="15"/>
              </w:rPr>
              <w:t>M</w:t>
            </w:r>
            <w:r>
              <w:rPr>
                <w:rFonts w:hint="default" w:ascii="Times New Roman" w:hAnsi="Times New Roman" w:eastAsia="宋体" w:cs="Times New Roman"/>
                <w:bCs/>
                <w:sz w:val="15"/>
                <w:szCs w:val="15"/>
                <w:lang w:val="en-US" w:eastAsia="zh-CN"/>
              </w:rPr>
              <w:t>022</w:t>
            </w:r>
            <w:r>
              <w:rPr>
                <w:rFonts w:hint="eastAsia" w:cs="Times New Roman"/>
                <w:bCs/>
                <w:sz w:val="15"/>
                <w:szCs w:val="15"/>
                <w:lang w:val="en-US" w:eastAsia="zh-CN"/>
              </w:rPr>
              <w:t>E</w:t>
            </w:r>
            <w:r>
              <w:rPr>
                <w:rFonts w:hint="default" w:ascii="Times New Roman" w:hAnsi="Times New Roman" w:eastAsia="宋体" w:cs="Times New Roman"/>
                <w:bCs/>
                <w:sz w:val="15"/>
                <w:szCs w:val="15"/>
              </w:rPr>
              <w:t>00</w:t>
            </w:r>
            <w:r>
              <w:rPr>
                <w:rFonts w:hint="default" w:ascii="Times New Roman" w:hAnsi="Times New Roman" w:eastAsia="宋体" w:cs="Times New Roman"/>
                <w:bCs/>
                <w:sz w:val="15"/>
                <w:szCs w:val="15"/>
                <w:lang w:val="en-US" w:eastAsia="zh-CN"/>
              </w:rPr>
              <w:t>4</w:t>
            </w:r>
          </w:p>
        </w:tc>
        <w:tc>
          <w:tcPr>
            <w:tcW w:w="2505" w:type="dxa"/>
            <w:vMerge w:val="continue"/>
            <w:noWrap w:val="0"/>
            <w:vAlign w:val="center"/>
          </w:tcPr>
          <w:p w14:paraId="7CF67816">
            <w:pPr>
              <w:keepNext w:val="0"/>
              <w:keepLines w:val="0"/>
              <w:pageBreakBefore w:val="0"/>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bCs/>
                <w:sz w:val="15"/>
                <w:szCs w:val="15"/>
              </w:rPr>
            </w:pPr>
          </w:p>
        </w:tc>
        <w:tc>
          <w:tcPr>
            <w:tcW w:w="690" w:type="dxa"/>
            <w:noWrap w:val="0"/>
            <w:vAlign w:val="center"/>
          </w:tcPr>
          <w:p w14:paraId="404BF0BD">
            <w:pPr>
              <w:keepNext w:val="0"/>
              <w:keepLines w:val="0"/>
              <w:pageBreakBefore w:val="0"/>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color w:val="auto"/>
                <w:sz w:val="15"/>
                <w:szCs w:val="15"/>
              </w:rPr>
            </w:pPr>
            <w:r>
              <w:rPr>
                <w:rFonts w:hint="default" w:ascii="Times New Roman" w:hAnsi="Times New Roman" w:eastAsia="宋体" w:cs="Times New Roman"/>
                <w:color w:val="auto"/>
                <w:sz w:val="15"/>
                <w:szCs w:val="15"/>
              </w:rPr>
              <w:t>2</w:t>
            </w:r>
          </w:p>
        </w:tc>
        <w:tc>
          <w:tcPr>
            <w:tcW w:w="1338" w:type="dxa"/>
            <w:gridSpan w:val="2"/>
            <w:noWrap w:val="0"/>
            <w:vAlign w:val="center"/>
          </w:tcPr>
          <w:p w14:paraId="0CEEDEFE">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kern w:val="0"/>
                <w:sz w:val="15"/>
                <w:szCs w:val="15"/>
                <w:lang w:bidi="ar"/>
              </w:rPr>
              <w:t>三</w:t>
            </w:r>
          </w:p>
        </w:tc>
        <w:tc>
          <w:tcPr>
            <w:tcW w:w="3485" w:type="dxa"/>
            <w:gridSpan w:val="3"/>
            <w:noWrap w:val="0"/>
            <w:vAlign w:val="center"/>
          </w:tcPr>
          <w:p w14:paraId="2E247E45">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导师及导师组</w:t>
            </w:r>
          </w:p>
        </w:tc>
      </w:tr>
      <w:tr w14:paraId="65F4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1312" w:type="dxa"/>
            <w:gridSpan w:val="2"/>
            <w:noWrap w:val="0"/>
            <w:vAlign w:val="center"/>
          </w:tcPr>
          <w:p w14:paraId="367E6DAE">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预答辩</w:t>
            </w:r>
          </w:p>
        </w:tc>
        <w:tc>
          <w:tcPr>
            <w:tcW w:w="993" w:type="dxa"/>
            <w:noWrap w:val="0"/>
            <w:vAlign w:val="center"/>
          </w:tcPr>
          <w:p w14:paraId="1853B45A">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lang w:eastAsia="zh-CN"/>
              </w:rPr>
            </w:pPr>
            <w:r>
              <w:rPr>
                <w:rFonts w:hint="default" w:ascii="Times New Roman" w:hAnsi="Times New Roman" w:eastAsia="宋体" w:cs="Times New Roman"/>
                <w:bCs/>
                <w:sz w:val="15"/>
                <w:szCs w:val="15"/>
              </w:rPr>
              <w:t>M</w:t>
            </w:r>
            <w:r>
              <w:rPr>
                <w:rFonts w:hint="default" w:ascii="Times New Roman" w:hAnsi="Times New Roman" w:eastAsia="宋体" w:cs="Times New Roman"/>
                <w:bCs/>
                <w:sz w:val="15"/>
                <w:szCs w:val="15"/>
                <w:lang w:val="en-US" w:eastAsia="zh-CN"/>
              </w:rPr>
              <w:t>022</w:t>
            </w:r>
            <w:r>
              <w:rPr>
                <w:rFonts w:hint="eastAsia" w:cs="Times New Roman"/>
                <w:bCs/>
                <w:sz w:val="15"/>
                <w:szCs w:val="15"/>
                <w:lang w:val="en-US" w:eastAsia="zh-CN"/>
              </w:rPr>
              <w:t>E</w:t>
            </w:r>
            <w:r>
              <w:rPr>
                <w:rFonts w:hint="default" w:ascii="Times New Roman" w:hAnsi="Times New Roman" w:eastAsia="宋体" w:cs="Times New Roman"/>
                <w:bCs/>
                <w:sz w:val="15"/>
                <w:szCs w:val="15"/>
              </w:rPr>
              <w:t>00</w:t>
            </w:r>
            <w:r>
              <w:rPr>
                <w:rFonts w:hint="default" w:ascii="Times New Roman" w:hAnsi="Times New Roman" w:eastAsia="宋体" w:cs="Times New Roman"/>
                <w:bCs/>
                <w:sz w:val="15"/>
                <w:szCs w:val="15"/>
                <w:lang w:val="en-US" w:eastAsia="zh-CN"/>
              </w:rPr>
              <w:t>5</w:t>
            </w:r>
          </w:p>
        </w:tc>
        <w:tc>
          <w:tcPr>
            <w:tcW w:w="2505" w:type="dxa"/>
            <w:noWrap w:val="0"/>
            <w:vAlign w:val="center"/>
          </w:tcPr>
          <w:p w14:paraId="67921D1A">
            <w:pPr>
              <w:keepNext w:val="0"/>
              <w:keepLines w:val="0"/>
              <w:pageBreakBefore w:val="0"/>
              <w:kinsoku/>
              <w:wordWrap/>
              <w:overflowPunct/>
              <w:topLinePunct w:val="0"/>
              <w:autoSpaceDE/>
              <w:autoSpaceDN/>
              <w:bidi w:val="0"/>
              <w:spacing w:line="240" w:lineRule="exact"/>
              <w:ind w:left="0" w:firstLine="0" w:firstLineChars="0"/>
              <w:jc w:val="center"/>
              <w:textAlignment w:val="auto"/>
              <w:rPr>
                <w:rFonts w:hint="default" w:ascii="Times New Roman" w:hAnsi="Times New Roman" w:eastAsia="宋体" w:cs="Times New Roman"/>
                <w:sz w:val="15"/>
                <w:szCs w:val="15"/>
              </w:rPr>
            </w:pPr>
            <w:r>
              <w:rPr>
                <w:rFonts w:hint="default" w:ascii="Times New Roman" w:hAnsi="Times New Roman" w:eastAsia="宋体" w:cs="Times New Roman"/>
                <w:sz w:val="15"/>
                <w:szCs w:val="15"/>
              </w:rPr>
              <w:t>毕业论文初稿</w:t>
            </w:r>
          </w:p>
        </w:tc>
        <w:tc>
          <w:tcPr>
            <w:tcW w:w="690" w:type="dxa"/>
            <w:noWrap w:val="0"/>
            <w:vAlign w:val="center"/>
          </w:tcPr>
          <w:p w14:paraId="304816FF">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color w:val="auto"/>
                <w:sz w:val="15"/>
                <w:szCs w:val="15"/>
                <w:lang w:val="en-US" w:eastAsia="zh-CN"/>
              </w:rPr>
            </w:pPr>
            <w:r>
              <w:rPr>
                <w:rFonts w:hint="default" w:ascii="Times New Roman" w:hAnsi="Times New Roman" w:cs="Times New Roman"/>
                <w:bCs/>
                <w:color w:val="auto"/>
                <w:sz w:val="15"/>
                <w:szCs w:val="15"/>
                <w:lang w:val="en-US" w:eastAsia="zh-CN"/>
              </w:rPr>
              <w:t>不计</w:t>
            </w:r>
          </w:p>
        </w:tc>
        <w:tc>
          <w:tcPr>
            <w:tcW w:w="1338" w:type="dxa"/>
            <w:gridSpan w:val="2"/>
            <w:noWrap w:val="0"/>
            <w:vAlign w:val="center"/>
          </w:tcPr>
          <w:p w14:paraId="72F389AE">
            <w:pPr>
              <w:keepNext w:val="0"/>
              <w:keepLines w:val="0"/>
              <w:pageBreakBefore w:val="0"/>
              <w:widowControl/>
              <w:kinsoku/>
              <w:wordWrap/>
              <w:overflowPunct/>
              <w:topLinePunct w:val="0"/>
              <w:autoSpaceDE/>
              <w:autoSpaceDN/>
              <w:bidi w:val="0"/>
              <w:spacing w:line="240" w:lineRule="exact"/>
              <w:ind w:firstLine="0" w:firstLineChars="0"/>
              <w:jc w:val="center"/>
              <w:textAlignment w:val="auto"/>
              <w:rPr>
                <w:rFonts w:hint="default" w:ascii="Times New Roman" w:hAnsi="Times New Roman" w:eastAsia="宋体" w:cs="Times New Roman"/>
                <w:bCs/>
                <w:sz w:val="15"/>
                <w:szCs w:val="15"/>
                <w:lang w:val="en-US" w:eastAsia="zh-CN"/>
              </w:rPr>
            </w:pPr>
            <w:r>
              <w:rPr>
                <w:rFonts w:hint="eastAsia" w:cs="Times New Roman"/>
                <w:bCs/>
                <w:sz w:val="15"/>
                <w:szCs w:val="15"/>
                <w:lang w:val="en-US" w:eastAsia="zh-CN"/>
              </w:rPr>
              <w:t>五</w:t>
            </w:r>
          </w:p>
        </w:tc>
        <w:tc>
          <w:tcPr>
            <w:tcW w:w="3485" w:type="dxa"/>
            <w:gridSpan w:val="3"/>
            <w:noWrap w:val="0"/>
            <w:vAlign w:val="center"/>
          </w:tcPr>
          <w:p w14:paraId="64D9E0C3">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Cs/>
                <w:sz w:val="15"/>
                <w:szCs w:val="15"/>
              </w:rPr>
            </w:pPr>
            <w:r>
              <w:rPr>
                <w:rFonts w:hint="default" w:ascii="Times New Roman" w:hAnsi="Times New Roman" w:eastAsia="宋体" w:cs="Times New Roman"/>
                <w:sz w:val="15"/>
                <w:szCs w:val="15"/>
              </w:rPr>
              <w:t>导师及导师组</w:t>
            </w:r>
          </w:p>
        </w:tc>
      </w:tr>
      <w:tr w14:paraId="7DD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1312" w:type="dxa"/>
            <w:gridSpan w:val="2"/>
            <w:noWrap w:val="0"/>
            <w:vAlign w:val="center"/>
          </w:tcPr>
          <w:p w14:paraId="64417556">
            <w:pPr>
              <w:keepNext w:val="0"/>
              <w:keepLines w:val="0"/>
              <w:pageBreakBefore w:val="0"/>
              <w:kinsoku/>
              <w:wordWrap/>
              <w:overflowPunct/>
              <w:topLinePunct w:val="0"/>
              <w:autoSpaceDE/>
              <w:autoSpaceDN/>
              <w:bidi w:val="0"/>
              <w:adjustRightInd w:val="0"/>
              <w:snapToGrid w:val="0"/>
              <w:spacing w:line="240" w:lineRule="exact"/>
              <w:ind w:left="0" w:firstLine="0" w:firstLineChars="0"/>
              <w:jc w:val="center"/>
              <w:textAlignment w:val="auto"/>
              <w:rPr>
                <w:rFonts w:hint="default" w:ascii="Times New Roman" w:hAnsi="Times New Roman" w:eastAsia="宋体" w:cs="Times New Roman"/>
                <w:b/>
                <w:bCs w:val="0"/>
                <w:w w:val="90"/>
                <w:sz w:val="18"/>
                <w:szCs w:val="18"/>
              </w:rPr>
            </w:pPr>
            <w:r>
              <w:rPr>
                <w:rFonts w:hint="default" w:ascii="Times New Roman" w:hAnsi="Times New Roman" w:eastAsia="宋体" w:cs="Times New Roman"/>
                <w:b/>
                <w:bCs w:val="0"/>
                <w:w w:val="90"/>
                <w:sz w:val="18"/>
                <w:szCs w:val="18"/>
              </w:rPr>
              <w:t>总学分</w:t>
            </w:r>
          </w:p>
        </w:tc>
        <w:tc>
          <w:tcPr>
            <w:tcW w:w="9011" w:type="dxa"/>
            <w:gridSpan w:val="8"/>
            <w:noWrap w:val="0"/>
            <w:vAlign w:val="center"/>
          </w:tcPr>
          <w:p w14:paraId="03D78ED1">
            <w:pPr>
              <w:keepNext w:val="0"/>
              <w:keepLines w:val="0"/>
              <w:pageBreakBefore w:val="0"/>
              <w:kinsoku/>
              <w:wordWrap/>
              <w:overflowPunct/>
              <w:topLinePunct w:val="0"/>
              <w:autoSpaceDE/>
              <w:autoSpaceDN/>
              <w:bidi w:val="0"/>
              <w:adjustRightInd w:val="0"/>
              <w:snapToGrid w:val="0"/>
              <w:spacing w:line="240" w:lineRule="exact"/>
              <w:ind w:left="0" w:firstLine="0" w:firstLineChars="0"/>
              <w:jc w:val="left"/>
              <w:textAlignment w:val="auto"/>
              <w:rPr>
                <w:rFonts w:hint="default" w:ascii="Times New Roman" w:hAnsi="Times New Roman" w:eastAsia="宋体" w:cs="Times New Roman"/>
                <w:bCs/>
                <w:sz w:val="15"/>
                <w:szCs w:val="15"/>
              </w:rPr>
            </w:pPr>
            <w:r>
              <w:rPr>
                <w:rFonts w:hint="default" w:ascii="Times New Roman" w:hAnsi="Times New Roman" w:eastAsia="宋体" w:cs="Times New Roman"/>
                <w:bCs/>
                <w:sz w:val="15"/>
                <w:szCs w:val="15"/>
              </w:rPr>
              <w:t>不低于32学分</w:t>
            </w:r>
          </w:p>
        </w:tc>
      </w:tr>
    </w:tbl>
    <w:p w14:paraId="06078DB2">
      <w:pPr>
        <w:spacing w:line="240" w:lineRule="auto"/>
        <w:ind w:firstLine="422"/>
        <w:rPr>
          <w:rFonts w:hint="default" w:ascii="Times New Roman" w:hAnsi="Times New Roman" w:eastAsia="黑体" w:cs="Times New Roman"/>
          <w:b/>
          <w:bCs/>
          <w:sz w:val="21"/>
          <w:szCs w:val="21"/>
        </w:rPr>
      </w:pPr>
    </w:p>
    <w:p w14:paraId="4F3D221D">
      <w:pPr>
        <w:spacing w:line="240" w:lineRule="auto"/>
        <w:ind w:firstLine="422"/>
        <w:rPr>
          <w:rFonts w:hint="default" w:ascii="Times New Roman" w:hAnsi="Times New Roman" w:eastAsia="仿宋" w:cs="Times New Roman"/>
          <w:color w:val="auto"/>
          <w:sz w:val="18"/>
          <w:szCs w:val="18"/>
        </w:rPr>
      </w:pPr>
      <w:r>
        <w:rPr>
          <w:rFonts w:hint="default" w:ascii="Times New Roman" w:hAnsi="Times New Roman" w:eastAsia="黑体" w:cs="Times New Roman"/>
          <w:b/>
          <w:bCs/>
          <w:color w:val="auto"/>
          <w:sz w:val="21"/>
          <w:szCs w:val="21"/>
        </w:rPr>
        <w:t>注：</w:t>
      </w:r>
      <w:r>
        <w:rPr>
          <w:rFonts w:hint="default" w:ascii="Times New Roman" w:hAnsi="Times New Roman" w:eastAsia="仿宋" w:cs="Times New Roman"/>
          <w:color w:val="auto"/>
          <w:sz w:val="18"/>
          <w:szCs w:val="18"/>
        </w:rPr>
        <w:t>1.硕士研究生修读第一外国语《英语1》、《英语2》。</w:t>
      </w:r>
    </w:p>
    <w:p w14:paraId="0E91201F">
      <w:pPr>
        <w:spacing w:line="240" w:lineRule="auto"/>
        <w:ind w:firstLine="422"/>
        <w:rPr>
          <w:rFonts w:hint="default" w:ascii="Times New Roman" w:hAnsi="Times New Roman" w:eastAsia="仿宋" w:cs="Times New Roman"/>
          <w:color w:val="auto"/>
          <w:sz w:val="18"/>
          <w:szCs w:val="18"/>
          <w:lang w:eastAsia="zh-CN"/>
        </w:rPr>
      </w:pPr>
      <w:r>
        <w:rPr>
          <w:rFonts w:hint="default" w:ascii="Times New Roman" w:hAnsi="Times New Roman" w:eastAsia="仿宋" w:cs="Times New Roman"/>
          <w:color w:val="auto"/>
          <w:sz w:val="18"/>
          <w:szCs w:val="18"/>
        </w:rPr>
        <w:t>2.硕士研究生需修读</w:t>
      </w:r>
      <w:r>
        <w:rPr>
          <w:rFonts w:hint="default" w:ascii="Times New Roman" w:hAnsi="Times New Roman" w:eastAsia="仿宋" w:cs="Times New Roman"/>
          <w:color w:val="auto"/>
          <w:sz w:val="18"/>
          <w:szCs w:val="18"/>
          <w:lang w:val="en-US" w:eastAsia="zh-CN"/>
        </w:rPr>
        <w:t>2</w:t>
      </w:r>
      <w:r>
        <w:rPr>
          <w:rFonts w:hint="default" w:ascii="Times New Roman" w:hAnsi="Times New Roman" w:eastAsia="仿宋" w:cs="Times New Roman"/>
          <w:color w:val="auto"/>
          <w:sz w:val="18"/>
          <w:szCs w:val="18"/>
        </w:rPr>
        <w:t>门思想政治理论课</w:t>
      </w:r>
      <w:r>
        <w:rPr>
          <w:rFonts w:hint="default" w:ascii="Times New Roman" w:hAnsi="Times New Roman" w:eastAsia="仿宋" w:cs="Times New Roman"/>
          <w:color w:val="auto"/>
          <w:sz w:val="18"/>
          <w:szCs w:val="18"/>
          <w:lang w:eastAsia="zh-CN"/>
        </w:rPr>
        <w:t>。</w:t>
      </w:r>
    </w:p>
    <w:p w14:paraId="19B529D9">
      <w:pPr>
        <w:spacing w:line="240" w:lineRule="auto"/>
        <w:ind w:firstLine="422"/>
        <w:rPr>
          <w:rFonts w:hint="default" w:ascii="Times New Roman" w:hAnsi="Times New Roman" w:eastAsia="仿宋" w:cs="Times New Roman"/>
          <w:color w:val="auto"/>
          <w:sz w:val="18"/>
          <w:szCs w:val="18"/>
        </w:rPr>
      </w:pPr>
      <w:r>
        <w:rPr>
          <w:rFonts w:hint="default" w:ascii="Times New Roman" w:hAnsi="Times New Roman" w:eastAsia="仿宋" w:cs="Times New Roman"/>
          <w:color w:val="auto"/>
          <w:sz w:val="18"/>
          <w:szCs w:val="18"/>
        </w:rPr>
        <w:t>3.人文社会类的研究生须修读自然科学类的荣誉课程，自然科学类的硕士研究生须修读人文社会类的荣誉课程。</w:t>
      </w:r>
    </w:p>
    <w:p w14:paraId="29510B86">
      <w:pPr>
        <w:spacing w:line="240" w:lineRule="auto"/>
        <w:ind w:firstLine="422"/>
        <w:rPr>
          <w:rFonts w:hint="default"/>
        </w:rPr>
      </w:pPr>
      <w:r>
        <w:rPr>
          <w:rFonts w:hint="default" w:ascii="Times New Roman" w:hAnsi="Times New Roman" w:eastAsia="仿宋" w:cs="Times New Roman"/>
          <w:color w:val="auto"/>
          <w:sz w:val="18"/>
          <w:szCs w:val="18"/>
          <w:lang w:val="en-US" w:eastAsia="zh-CN"/>
        </w:rPr>
        <w:t>4.学科方向一必修的课程，其他学科方向为选修；学科方向二必修的课程，其他学科方向为选修，依次类推。同样，研究方向课为必修或选修，具体必修或选修与学科方向课类同。</w:t>
      </w:r>
    </w:p>
    <w:p w14:paraId="13471384">
      <w:pPr>
        <w:pStyle w:val="2"/>
        <w:rPr>
          <w:rFonts w:hint="default" w:ascii="Times New Roman" w:hAnsi="Times New Roman" w:cs="Times New Roman"/>
          <w:color w:val="000000" w:themeColor="text1"/>
          <w14:textFill>
            <w14:solidFill>
              <w14:schemeClr w14:val="tx1"/>
            </w14:solidFill>
          </w14:textFill>
        </w:rPr>
      </w:pPr>
    </w:p>
    <w:p w14:paraId="2F81D0E8">
      <w:pPr>
        <w:spacing w:line="340" w:lineRule="exact"/>
        <w:ind w:firstLine="0" w:firstLineChars="0"/>
        <w:rPr>
          <w:rFonts w:hint="default" w:ascii="Times New Roman" w:hAnsi="Times New Roman" w:cs="Times New Roman"/>
          <w:color w:val="000000" w:themeColor="text1"/>
          <w14:textFill>
            <w14:solidFill>
              <w14:schemeClr w14:val="tx1"/>
            </w14:solidFill>
          </w14:textFill>
        </w:rPr>
        <w:sectPr>
          <w:footerReference r:id="rId12" w:type="default"/>
          <w:pgSz w:w="11906" w:h="16838"/>
          <w:pgMar w:top="1701" w:right="1474" w:bottom="1418" w:left="1418" w:header="1191" w:footer="1021" w:gutter="0"/>
          <w:pgBorders>
            <w:top w:val="none" w:sz="0" w:space="0"/>
            <w:left w:val="none" w:sz="0" w:space="0"/>
            <w:bottom w:val="none" w:sz="0" w:space="0"/>
            <w:right w:val="none" w:sz="0" w:space="0"/>
          </w:pgBorders>
          <w:pgNumType w:start="1"/>
          <w:cols w:space="0" w:num="1"/>
          <w:docGrid w:linePitch="312" w:charSpace="0"/>
        </w:sectPr>
      </w:pPr>
    </w:p>
    <w:p w14:paraId="4C77F9A5">
      <w:pPr>
        <w:pStyle w:val="3"/>
        <w:spacing w:before="156"/>
        <w:rPr>
          <w:rFonts w:hint="default" w:ascii="Times New Roman" w:hAnsi="Times New Roman" w:cs="Times New Roman"/>
        </w:rPr>
      </w:pPr>
      <w:bookmarkStart w:id="48" w:name="_Toc1645"/>
      <w:bookmarkStart w:id="49" w:name="_Toc527397095"/>
      <w:bookmarkStart w:id="50" w:name="_Toc6305"/>
      <w:bookmarkStart w:id="51" w:name="_Toc20562"/>
      <w:bookmarkStart w:id="52" w:name="_Toc5926"/>
      <w:bookmarkStart w:id="53" w:name="_Toc10455"/>
      <w:bookmarkStart w:id="54" w:name="_Toc9395"/>
      <w:bookmarkStart w:id="55" w:name="_Toc516560219"/>
      <w:bookmarkStart w:id="56" w:name="_Toc516560805"/>
      <w:bookmarkStart w:id="57" w:name="_Toc7496"/>
      <w:r>
        <w:rPr>
          <w:rFonts w:hint="default" w:ascii="Times New Roman" w:hAnsi="Times New Roman" w:cs="Times New Roman"/>
        </w:rPr>
        <w:t>艺术硕士（广播电视）专业学位研究生培养方案</w:t>
      </w:r>
      <w:bookmarkEnd w:id="48"/>
      <w:bookmarkEnd w:id="49"/>
      <w:bookmarkEnd w:id="50"/>
      <w:bookmarkEnd w:id="51"/>
      <w:bookmarkEnd w:id="52"/>
      <w:bookmarkEnd w:id="53"/>
      <w:bookmarkEnd w:id="54"/>
      <w:bookmarkEnd w:id="55"/>
      <w:bookmarkEnd w:id="56"/>
      <w:bookmarkEnd w:id="57"/>
    </w:p>
    <w:p w14:paraId="7995A975">
      <w:pPr>
        <w:spacing w:after="312" w:afterLines="100" w:line="520" w:lineRule="exact"/>
        <w:jc w:val="center"/>
        <w:rPr>
          <w:rFonts w:hint="default" w:ascii="Times New Roman" w:hAnsi="Times New Roman" w:cs="Times New Roman"/>
        </w:rPr>
      </w:pPr>
      <w:r>
        <w:rPr>
          <w:rFonts w:hint="default" w:ascii="Times New Roman" w:hAnsi="Times New Roman" w:cs="Times New Roman"/>
        </w:rPr>
        <w:t>（学科及专业代码：广播电视领域 135105）</w:t>
      </w:r>
    </w:p>
    <w:p w14:paraId="3696B7AD">
      <w:pPr>
        <w:pStyle w:val="4"/>
        <w:ind w:firstLine="480" w:firstLineChars="200"/>
        <w:rPr>
          <w:rFonts w:hint="default" w:ascii="Times New Roman" w:hAnsi="Times New Roman" w:cs="Times New Roman"/>
        </w:rPr>
      </w:pPr>
      <w:bookmarkStart w:id="58" w:name="_Toc20864"/>
      <w:r>
        <w:rPr>
          <w:rFonts w:hint="default" w:ascii="Times New Roman" w:hAnsi="Times New Roman" w:cs="Times New Roman"/>
        </w:rPr>
        <w:t>一、学科专业名称和代码</w:t>
      </w:r>
      <w:bookmarkEnd w:id="58"/>
    </w:p>
    <w:p w14:paraId="4B84713C">
      <w:pPr>
        <w:rPr>
          <w:rFonts w:hint="default" w:ascii="Times New Roman" w:hAnsi="Times New Roman" w:cs="Times New Roman"/>
        </w:rPr>
      </w:pPr>
      <w:r>
        <w:rPr>
          <w:rFonts w:hint="default" w:ascii="Times New Roman" w:hAnsi="Times New Roman" w:cs="Times New Roman"/>
        </w:rPr>
        <w:t>专业名称：广播电视（艺术硕士专业学位）</w:t>
      </w:r>
    </w:p>
    <w:p w14:paraId="128986FA">
      <w:pPr>
        <w:rPr>
          <w:rFonts w:hint="default" w:ascii="Times New Roman" w:hAnsi="Times New Roman" w:cs="Times New Roman"/>
        </w:rPr>
      </w:pPr>
      <w:r>
        <w:rPr>
          <w:rFonts w:hint="default" w:ascii="Times New Roman" w:hAnsi="Times New Roman" w:cs="Times New Roman"/>
        </w:rPr>
        <w:t>专业代码：135105</w:t>
      </w:r>
    </w:p>
    <w:p w14:paraId="6DA52E0B">
      <w:pPr>
        <w:pStyle w:val="4"/>
        <w:ind w:firstLine="480" w:firstLineChars="200"/>
        <w:rPr>
          <w:rFonts w:hint="default" w:ascii="Times New Roman" w:hAnsi="Times New Roman" w:cs="Times New Roman"/>
        </w:rPr>
      </w:pPr>
      <w:bookmarkStart w:id="59" w:name="_Toc7764"/>
      <w:r>
        <w:rPr>
          <w:rFonts w:hint="default" w:ascii="Times New Roman" w:hAnsi="Times New Roman" w:cs="Times New Roman"/>
        </w:rPr>
        <w:t>二、培养目标和基本要求</w:t>
      </w:r>
      <w:bookmarkEnd w:id="59"/>
    </w:p>
    <w:p w14:paraId="5B0125A3">
      <w:pPr>
        <w:pStyle w:val="5"/>
        <w:ind w:firstLine="482"/>
        <w:rPr>
          <w:rFonts w:hint="default" w:ascii="Times New Roman" w:hAnsi="Times New Roman" w:cs="Times New Roman"/>
        </w:rPr>
      </w:pPr>
      <w:bookmarkStart w:id="60" w:name="_Toc5526"/>
      <w:r>
        <w:rPr>
          <w:rFonts w:hint="default" w:ascii="Times New Roman" w:hAnsi="Times New Roman" w:cs="Times New Roman"/>
        </w:rPr>
        <w:t>（一）培养目标</w:t>
      </w:r>
      <w:bookmarkEnd w:id="60"/>
    </w:p>
    <w:p w14:paraId="0586F615">
      <w:pPr>
        <w:rPr>
          <w:rFonts w:hint="default" w:ascii="Times New Roman" w:hAnsi="Times New Roman" w:cs="Times New Roman"/>
        </w:rPr>
      </w:pPr>
      <w:r>
        <w:rPr>
          <w:rFonts w:hint="default" w:ascii="Times New Roman" w:hAnsi="Times New Roman" w:cs="Times New Roman"/>
        </w:rPr>
        <w:t>广播电视领域艺术硕士专业学位研究生教育，全面贯彻党的教育方针和立德树人根本任务。旨在培养具有良好政治素质、深厚人文素养、系统专业知识和熟练创作技能的新时代广播电视专业人才。为广播电视专业制作机构、艺术团体、院校、文化馆站、各类新媒体、研究机构以及政府相关部门培养人才，从事相关创作、表演、教育、管理等工作，服务“一带一路”建设、丝绸之路文化传播工作。</w:t>
      </w:r>
    </w:p>
    <w:p w14:paraId="73AEA780">
      <w:pPr>
        <w:pStyle w:val="5"/>
        <w:ind w:firstLine="482"/>
        <w:rPr>
          <w:rFonts w:hint="default" w:ascii="Times New Roman" w:hAnsi="Times New Roman" w:cs="Times New Roman"/>
        </w:rPr>
      </w:pPr>
      <w:bookmarkStart w:id="61" w:name="_Toc5081"/>
      <w:r>
        <w:rPr>
          <w:rFonts w:hint="default" w:ascii="Times New Roman" w:hAnsi="Times New Roman" w:cs="Times New Roman"/>
        </w:rPr>
        <w:t>（二）基本要求</w:t>
      </w:r>
      <w:bookmarkEnd w:id="61"/>
    </w:p>
    <w:p w14:paraId="232E5DA1">
      <w:pPr>
        <w:rPr>
          <w:rFonts w:hint="default" w:ascii="Times New Roman" w:hAnsi="Times New Roman" w:cs="Times New Roman"/>
        </w:rPr>
      </w:pPr>
      <w:r>
        <w:rPr>
          <w:rFonts w:hint="default" w:ascii="Times New Roman" w:hAnsi="Times New Roman" w:cs="Times New Roman"/>
        </w:rPr>
        <w:t>1.掌握马克思主义新闻观、文艺观基本原理，适应国家、甘肃省广播电视和新媒体发展需要。</w:t>
      </w:r>
    </w:p>
    <w:p w14:paraId="2CE4676E">
      <w:pPr>
        <w:rPr>
          <w:rFonts w:hint="default" w:ascii="Times New Roman" w:hAnsi="Times New Roman" w:cs="Times New Roman"/>
        </w:rPr>
      </w:pPr>
      <w:r>
        <w:rPr>
          <w:rFonts w:hint="default" w:ascii="Times New Roman" w:hAnsi="Times New Roman" w:cs="Times New Roman"/>
        </w:rPr>
        <w:t>2.有系统的广播电视专业知识、较强的广播电视艺术理解力与表现力和高水平的广播电视艺术创作能力。具有良好职业道德、具备广播电视与新媒体传播系统专业知识和高水平广播电视创作制作技能及良好综合文化素养、适应文化艺术事业和产业发展。</w:t>
      </w:r>
    </w:p>
    <w:p w14:paraId="2AFD9A6B">
      <w:pPr>
        <w:rPr>
          <w:rFonts w:hint="default" w:ascii="Times New Roman" w:hAnsi="Times New Roman" w:cs="Times New Roman"/>
        </w:rPr>
      </w:pPr>
      <w:r>
        <w:rPr>
          <w:rFonts w:hint="default" w:ascii="Times New Roman" w:hAnsi="Times New Roman" w:cs="Times New Roman"/>
        </w:rPr>
        <w:t>3.具备一定的外语水平，能够进行国际交流；具备数字时代专业信息处理与计算机操作的基本能力。</w:t>
      </w:r>
    </w:p>
    <w:p w14:paraId="7B844C27">
      <w:pPr>
        <w:pStyle w:val="4"/>
        <w:ind w:firstLine="480" w:firstLineChars="200"/>
        <w:rPr>
          <w:rFonts w:hint="default" w:ascii="Times New Roman" w:hAnsi="Times New Roman" w:cs="Times New Roman"/>
        </w:rPr>
      </w:pPr>
      <w:bookmarkStart w:id="62" w:name="_Toc3938"/>
      <w:r>
        <w:rPr>
          <w:rFonts w:hint="default" w:ascii="Times New Roman" w:hAnsi="Times New Roman" w:cs="Times New Roman"/>
        </w:rPr>
        <w:t>三、学制及学习年限</w:t>
      </w:r>
      <w:bookmarkEnd w:id="62"/>
    </w:p>
    <w:p w14:paraId="557CC181">
      <w:pPr>
        <w:rPr>
          <w:rFonts w:hint="default" w:ascii="Times New Roman" w:hAnsi="Times New Roman" w:cs="Times New Roman"/>
          <w:bCs/>
          <w:color w:val="auto"/>
        </w:rPr>
      </w:pPr>
      <w:bookmarkStart w:id="63" w:name="_Toc20618"/>
      <w:r>
        <w:rPr>
          <w:rFonts w:hint="default" w:ascii="Times New Roman" w:hAnsi="Times New Roman" w:cs="Times New Roman"/>
          <w:color w:val="auto"/>
          <w:highlight w:val="none"/>
        </w:rPr>
        <w:t>硕士研究生基本学制3年，最长学习年限</w:t>
      </w:r>
      <w:r>
        <w:rPr>
          <w:rFonts w:hint="eastAsia" w:cs="Times New Roman"/>
          <w:color w:val="auto"/>
          <w:highlight w:val="none"/>
          <w:lang w:val="en-US" w:eastAsia="zh-CN"/>
        </w:rPr>
        <w:t>为基本学制+2</w:t>
      </w:r>
      <w:r>
        <w:rPr>
          <w:rFonts w:hint="default" w:ascii="Times New Roman" w:hAnsi="Times New Roman" w:cs="Times New Roman"/>
          <w:color w:val="auto"/>
          <w:highlight w:val="none"/>
        </w:rPr>
        <w:t>年。</w:t>
      </w:r>
    </w:p>
    <w:p w14:paraId="7A4C84B5">
      <w:pPr>
        <w:pStyle w:val="4"/>
        <w:ind w:firstLine="480" w:firstLineChars="200"/>
        <w:rPr>
          <w:rFonts w:hint="default" w:ascii="Times New Roman" w:hAnsi="Times New Roman" w:cs="Times New Roman"/>
        </w:rPr>
      </w:pPr>
      <w:r>
        <w:rPr>
          <w:rFonts w:hint="default" w:ascii="Times New Roman" w:hAnsi="Times New Roman" w:cs="Times New Roman"/>
        </w:rPr>
        <w:t>四、培养方向</w:t>
      </w:r>
      <w:bookmarkEnd w:id="63"/>
    </w:p>
    <w:p w14:paraId="6DAAF7F4">
      <w:pPr>
        <w:rPr>
          <w:rFonts w:hint="default" w:ascii="Times New Roman" w:hAnsi="Times New Roman" w:cs="Times New Roman"/>
        </w:rPr>
      </w:pPr>
      <w:r>
        <w:rPr>
          <w:rFonts w:hint="default" w:ascii="Times New Roman" w:hAnsi="Times New Roman" w:cs="Times New Roman"/>
        </w:rPr>
        <w:t>培养方向为广播电视，设置影视创作（含播音与主持艺术）、影视剧本创作、影视创意与策划为创作实践方向。</w:t>
      </w:r>
    </w:p>
    <w:p w14:paraId="7DC5E2AE">
      <w:pPr>
        <w:pStyle w:val="4"/>
        <w:ind w:firstLine="480" w:firstLineChars="200"/>
        <w:rPr>
          <w:rFonts w:hint="default" w:ascii="Times New Roman" w:hAnsi="Times New Roman" w:cs="Times New Roman"/>
        </w:rPr>
      </w:pPr>
      <w:bookmarkStart w:id="64" w:name="_Toc16203"/>
      <w:r>
        <w:rPr>
          <w:rFonts w:hint="default" w:ascii="Times New Roman" w:hAnsi="Times New Roman" w:cs="Times New Roman"/>
        </w:rPr>
        <w:t>五、培养方式</w:t>
      </w:r>
      <w:bookmarkEnd w:id="64"/>
    </w:p>
    <w:p w14:paraId="6BE279F2">
      <w:pPr>
        <w:rPr>
          <w:rFonts w:hint="default" w:ascii="Times New Roman" w:hAnsi="Times New Roman" w:cs="Times New Roman"/>
        </w:rPr>
      </w:pPr>
      <w:r>
        <w:rPr>
          <w:rFonts w:hint="default" w:ascii="Times New Roman" w:hAnsi="Times New Roman" w:cs="Times New Roman"/>
        </w:rPr>
        <w:t>培养方式主要采取课程学习、专业实践实训结合的方式。基于广播电视与新媒体艺术专业特点，培养以实践为主，兼具理论学习及综合素质教育，对研究生进行系统、全面的广播电视与新媒体艺术专业训练。课程设置与教学采用文化素养课与专业理论课相结合，课堂专业实践课程与开放式实践相结合，专业技能技巧的个别训练与集体训练相结合等。</w:t>
      </w:r>
    </w:p>
    <w:p w14:paraId="3E1E7BCB">
      <w:pPr>
        <w:rPr>
          <w:rFonts w:hint="default" w:ascii="Times New Roman" w:hAnsi="Times New Roman" w:cs="Times New Roman"/>
        </w:rPr>
      </w:pPr>
      <w:r>
        <w:rPr>
          <w:rFonts w:hint="default" w:ascii="Times New Roman" w:hAnsi="Times New Roman" w:cs="Times New Roman"/>
        </w:rPr>
        <w:t>广播电视领域实行校内导师和行（企）业导师共同指导的双导师培养方式。其中校内导师为第一导师，负责指导研究生基础理论和实践课程学习，负责学位作品创作、论文写作等研究生全面培养工作；行（企）业导师主要对研究生专业实践进行指导，并参与部分课程教学与学位作品创作、答辩等多环节的指导工作。导师要因材施教，严格要求，全面关心研究生的成长，定期了解研究生的思想状况、学习和科研状况，并及时予以指导帮助。对研究生艺术实践、科研实践、论文开题、中期考核、论文预答辩、答辩等研究生教育的重要环节，由导师组集体讨论。教学实行学年学分制。</w:t>
      </w:r>
    </w:p>
    <w:p w14:paraId="60220E3E">
      <w:pPr>
        <w:rPr>
          <w:rFonts w:hint="default" w:ascii="Times New Roman" w:hAnsi="Times New Roman" w:cs="Times New Roman"/>
        </w:rPr>
      </w:pPr>
      <w:r>
        <w:rPr>
          <w:rFonts w:hint="default" w:ascii="Times New Roman" w:hAnsi="Times New Roman" w:cs="Times New Roman"/>
        </w:rPr>
        <w:t>广播电视专业硕士培养依托行（企）业力量，与行（企）业共建基地、互通人员、合作项目，创造校内外专业实践条件，通过课程设置、适度学时数和学分比例要求，保障实践类课程教学和开放性实践的学习质量。</w:t>
      </w:r>
    </w:p>
    <w:p w14:paraId="197FB780">
      <w:pPr>
        <w:pStyle w:val="4"/>
        <w:ind w:firstLine="480" w:firstLineChars="200"/>
        <w:rPr>
          <w:rFonts w:hint="default" w:ascii="Times New Roman" w:hAnsi="Times New Roman" w:cs="Times New Roman"/>
        </w:rPr>
      </w:pPr>
      <w:bookmarkStart w:id="65" w:name="_Toc20170"/>
      <w:r>
        <w:rPr>
          <w:rFonts w:hint="default" w:ascii="Times New Roman" w:hAnsi="Times New Roman" w:cs="Times New Roman"/>
        </w:rPr>
        <w:t>六、课程教学要求</w:t>
      </w:r>
      <w:bookmarkEnd w:id="65"/>
    </w:p>
    <w:p w14:paraId="7022F12D">
      <w:pPr>
        <w:pStyle w:val="5"/>
        <w:ind w:firstLine="482"/>
        <w:rPr>
          <w:rFonts w:hint="default" w:ascii="Times New Roman" w:hAnsi="Times New Roman" w:cs="Times New Roman"/>
        </w:rPr>
      </w:pPr>
      <w:bookmarkStart w:id="66" w:name="_Toc18482"/>
      <w:r>
        <w:rPr>
          <w:rFonts w:hint="default" w:ascii="Times New Roman" w:hAnsi="Times New Roman" w:cs="Times New Roman"/>
        </w:rPr>
        <w:t>（一）课程结构</w:t>
      </w:r>
      <w:bookmarkEnd w:id="66"/>
    </w:p>
    <w:p w14:paraId="51366F64">
      <w:pPr>
        <w:rPr>
          <w:rFonts w:hint="default" w:ascii="Times New Roman" w:hAnsi="Times New Roman" w:cs="Times New Roman"/>
        </w:rPr>
      </w:pPr>
      <w:r>
        <w:rPr>
          <w:rFonts w:hint="default" w:ascii="Times New Roman" w:hAnsi="Times New Roman" w:cs="Times New Roman"/>
        </w:rPr>
        <w:t>课程设置分为必修课和选修课。必修课包括公共课（教育部规定的课程等）、专业必修课。公共课着重提高研究生的综合素质，塑造正确的价值观，研究信念，拓展审美视野；专业必修课培养专业学习的基本思路方法，加深夯实专业理论知识，提高综合文化和艺术修养，增强理解作品的能力。着重培养扎实的专业实践技能，通过大量实践课程和实训提高广播电视和新媒体创作的艺术水平和技术水平，培养专业创新实践能力。选修课包括专业选修课和一般选修课，为研究生的个性发展提供课程支撑和培养支持，增强研究生解决实际问题和适应社会的能力。为研究生未来就业、升学提供保障。</w:t>
      </w:r>
    </w:p>
    <w:p w14:paraId="755F001A">
      <w:pPr>
        <w:pStyle w:val="5"/>
        <w:ind w:firstLine="482"/>
        <w:rPr>
          <w:rFonts w:hint="default" w:ascii="Times New Roman" w:hAnsi="Times New Roman" w:cs="Times New Roman"/>
        </w:rPr>
      </w:pPr>
      <w:bookmarkStart w:id="67" w:name="_Toc19313"/>
      <w:r>
        <w:rPr>
          <w:rFonts w:hint="default" w:ascii="Times New Roman" w:hAnsi="Times New Roman" w:cs="Times New Roman"/>
        </w:rPr>
        <w:t>（二）教学安排</w:t>
      </w:r>
      <w:bookmarkEnd w:id="67"/>
    </w:p>
    <w:p w14:paraId="6CE575D1">
      <w:pPr>
        <w:rPr>
          <w:rFonts w:hint="default" w:ascii="Times New Roman" w:hAnsi="Times New Roman" w:cs="Times New Roman"/>
        </w:rPr>
      </w:pPr>
      <w:r>
        <w:rPr>
          <w:rFonts w:hint="default" w:ascii="Times New Roman" w:hAnsi="Times New Roman" w:cs="Times New Roman"/>
        </w:rPr>
        <w:t>课程安排时间一般为前</w:t>
      </w:r>
      <w:r>
        <w:rPr>
          <w:rFonts w:hint="default" w:ascii="Times New Roman" w:hAnsi="Times New Roman" w:cs="Times New Roman"/>
          <w:lang w:val="en-US" w:eastAsia="zh-CN"/>
        </w:rPr>
        <w:t>两</w:t>
      </w:r>
      <w:r>
        <w:rPr>
          <w:rFonts w:hint="default" w:ascii="Times New Roman" w:hAnsi="Times New Roman" w:cs="Times New Roman"/>
        </w:rPr>
        <w:t>学期，研究生应在前两年内完成学分要求。</w:t>
      </w:r>
    </w:p>
    <w:p w14:paraId="4CAA91DD">
      <w:pPr>
        <w:pStyle w:val="5"/>
        <w:numPr>
          <w:ilvl w:val="0"/>
          <w:numId w:val="1"/>
        </w:numPr>
        <w:ind w:firstLine="482"/>
        <w:rPr>
          <w:rFonts w:hint="default" w:ascii="Times New Roman" w:hAnsi="Times New Roman" w:cs="Times New Roman"/>
        </w:rPr>
      </w:pPr>
      <w:bookmarkStart w:id="68" w:name="_Toc30706"/>
      <w:r>
        <w:rPr>
          <w:rFonts w:hint="default" w:ascii="Times New Roman" w:hAnsi="Times New Roman" w:cs="Times New Roman"/>
        </w:rPr>
        <w:t>教学要求</w:t>
      </w:r>
      <w:bookmarkEnd w:id="68"/>
    </w:p>
    <w:p w14:paraId="2E18F86C">
      <w:pPr>
        <w:rPr>
          <w:rFonts w:hint="default" w:ascii="Times New Roman" w:hAnsi="Times New Roman" w:cs="Times New Roman"/>
        </w:rPr>
      </w:pPr>
      <w:r>
        <w:rPr>
          <w:rFonts w:hint="default" w:ascii="Times New Roman" w:hAnsi="Times New Roman" w:cs="Times New Roman"/>
        </w:rPr>
        <w:t>教师教学以研究生为中心，可以多采用线上线下混合式教学等创新模式，广泛利用优质线上教学和学习资源，积极采纳现代教学技术手段，结合启发式、探究式、讨论式、任务式等教学方法，鼓励研究生积极、主动学习，提升课堂教学质量。针对理论课与实践课，设置不同考核要求，重视对研究生的全面培养指导和过程性考核，融合理论与实践，课堂学习与社会实践，落实专业学位研究生培养目标。</w:t>
      </w:r>
    </w:p>
    <w:p w14:paraId="2F65E8C1">
      <w:pPr>
        <w:rPr>
          <w:rFonts w:hint="default" w:ascii="Times New Roman" w:hAnsi="Times New Roman" w:cs="Times New Roman"/>
        </w:rPr>
      </w:pPr>
      <w:r>
        <w:rPr>
          <w:rFonts w:hint="default" w:ascii="Times New Roman" w:hAnsi="Times New Roman" w:cs="Times New Roman"/>
        </w:rPr>
        <w:t>教学采用一课多人授课方式，提升授课内容和思路的丰富性。部分专业实践课采取校内导师与行（企）业联合教学。实现行（企）业导师深度参与专业硕士培养，将行（企）业的新理念、新技术、新方法、新流程、新知识充实到教学中。</w:t>
      </w:r>
    </w:p>
    <w:p w14:paraId="2E845E9D">
      <w:pPr>
        <w:pStyle w:val="5"/>
        <w:ind w:firstLine="482"/>
        <w:rPr>
          <w:rFonts w:hint="default" w:ascii="Times New Roman" w:hAnsi="Times New Roman" w:cs="Times New Roman"/>
        </w:rPr>
      </w:pPr>
      <w:bookmarkStart w:id="69" w:name="_Toc23715"/>
      <w:r>
        <w:rPr>
          <w:rFonts w:hint="default" w:ascii="Times New Roman" w:hAnsi="Times New Roman" w:cs="Times New Roman"/>
        </w:rPr>
        <w:t>（四）课程简介及教学大纲</w:t>
      </w:r>
      <w:bookmarkEnd w:id="69"/>
    </w:p>
    <w:p w14:paraId="4D8B3124">
      <w:pPr>
        <w:rPr>
          <w:rFonts w:hint="default" w:ascii="Times New Roman" w:hAnsi="Times New Roman" w:cs="Times New Roman"/>
        </w:rPr>
      </w:pPr>
      <w:r>
        <w:rPr>
          <w:rFonts w:hint="default" w:ascii="Times New Roman" w:hAnsi="Times New Roman" w:cs="Times New Roman"/>
        </w:rPr>
        <w:t>所有列入培养方案的课程均须编写课程简介及教学大纲。</w:t>
      </w:r>
    </w:p>
    <w:p w14:paraId="03BDCE37">
      <w:pPr>
        <w:rPr>
          <w:rFonts w:hint="default" w:ascii="Times New Roman" w:hAnsi="Times New Roman" w:cs="Times New Roman"/>
        </w:rPr>
      </w:pPr>
      <w:r>
        <w:rPr>
          <w:rFonts w:hint="default" w:ascii="Times New Roman" w:hAnsi="Times New Roman" w:cs="Times New Roman"/>
        </w:rPr>
        <w:t>课程简介内容包括：课程编码、课程名称、学时学分、主要内容简介、教材、主要参考书目及文献等。</w:t>
      </w:r>
    </w:p>
    <w:p w14:paraId="5F947811">
      <w:pPr>
        <w:rPr>
          <w:rFonts w:hint="default" w:ascii="Times New Roman" w:hAnsi="Times New Roman" w:cs="Times New Roman"/>
        </w:rPr>
      </w:pPr>
      <w:r>
        <w:rPr>
          <w:rFonts w:hint="default" w:ascii="Times New Roman" w:hAnsi="Times New Roman" w:cs="Times New Roman"/>
        </w:rPr>
        <w:t>教学大纲包括课程编码、课程名称、学时学分、教学目标、课程各章节主要教学内容和学时分配、教学方式、考核方式、参考书目等。</w:t>
      </w:r>
    </w:p>
    <w:p w14:paraId="15C43575">
      <w:pPr>
        <w:rPr>
          <w:rFonts w:hint="default" w:ascii="Times New Roman" w:hAnsi="Times New Roman" w:cs="Times New Roman"/>
        </w:rPr>
      </w:pPr>
      <w:r>
        <w:rPr>
          <w:rFonts w:hint="default" w:ascii="Times New Roman" w:hAnsi="Times New Roman" w:cs="Times New Roman"/>
        </w:rPr>
        <w:t>详见附件1：艺术硕士（广播电视）专业学位研究生课程设置与教学计划表</w:t>
      </w:r>
    </w:p>
    <w:p w14:paraId="6F3A51E0">
      <w:pPr>
        <w:pStyle w:val="4"/>
        <w:ind w:firstLine="480" w:firstLineChars="200"/>
        <w:rPr>
          <w:rFonts w:hint="default" w:ascii="Times New Roman" w:hAnsi="Times New Roman" w:cs="Times New Roman"/>
        </w:rPr>
      </w:pPr>
      <w:bookmarkStart w:id="70" w:name="_Toc30135"/>
      <w:r>
        <w:rPr>
          <w:rFonts w:hint="default" w:ascii="Times New Roman" w:hAnsi="Times New Roman" w:cs="Times New Roman"/>
        </w:rPr>
        <w:t>七、必修环节</w:t>
      </w:r>
      <w:bookmarkEnd w:id="70"/>
    </w:p>
    <w:p w14:paraId="697DB7F1">
      <w:pPr>
        <w:rPr>
          <w:rFonts w:hint="default" w:ascii="Times New Roman" w:hAnsi="Times New Roman" w:cs="Times New Roman"/>
        </w:rPr>
      </w:pPr>
      <w:r>
        <w:rPr>
          <w:rFonts w:hint="default" w:ascii="Times New Roman" w:hAnsi="Times New Roman" w:cs="Times New Roman"/>
        </w:rPr>
        <w:t>必修环节是研究生毕业和申请学位前必须参加并通过考核的培养环节。</w:t>
      </w:r>
    </w:p>
    <w:p w14:paraId="5792ABC8">
      <w:pPr>
        <w:rPr>
          <w:rFonts w:hint="default" w:ascii="Times New Roman" w:hAnsi="Times New Roman" w:cs="Times New Roman"/>
        </w:rPr>
      </w:pPr>
      <w:r>
        <w:rPr>
          <w:rFonts w:hint="default" w:ascii="Times New Roman" w:hAnsi="Times New Roman" w:cs="Times New Roman"/>
        </w:rPr>
        <w:t>必修环节由开题报告、中期考核、专业实践、预答辩构成。</w:t>
      </w:r>
    </w:p>
    <w:p w14:paraId="5D383A58">
      <w:pP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一</w:t>
      </w:r>
      <w:r>
        <w:rPr>
          <w:rFonts w:hint="default" w:ascii="Times New Roman" w:hAnsi="Times New Roman" w:cs="Times New Roman"/>
          <w:b/>
          <w:bCs/>
          <w:lang w:eastAsia="zh-CN"/>
        </w:rPr>
        <w:t>）</w:t>
      </w:r>
      <w:r>
        <w:rPr>
          <w:rFonts w:hint="default" w:ascii="Times New Roman" w:hAnsi="Times New Roman" w:cs="Times New Roman"/>
          <w:b/>
          <w:bCs/>
        </w:rPr>
        <w:t>开题报告</w:t>
      </w:r>
    </w:p>
    <w:p w14:paraId="3E577D1D">
      <w:pPr>
        <w:rPr>
          <w:rFonts w:hint="default" w:ascii="Times New Roman" w:hAnsi="Times New Roman" w:cs="Times New Roman"/>
        </w:rPr>
      </w:pPr>
      <w:r>
        <w:rPr>
          <w:rFonts w:hint="default" w:ascii="Times New Roman" w:hAnsi="Times New Roman" w:cs="Times New Roman"/>
        </w:rPr>
        <w:t>该环节是所有研究生确定学位论文选题、提出研究计划的必修环节。所有研究生均须参加开题并通过。硕士生最迟在第三学期结束前完成。</w:t>
      </w:r>
    </w:p>
    <w:p w14:paraId="5291856A">
      <w:pPr>
        <w:rPr>
          <w:rFonts w:hint="default" w:ascii="Times New Roman" w:hAnsi="Times New Roman" w:cs="Times New Roman"/>
        </w:rPr>
      </w:pPr>
      <w:r>
        <w:rPr>
          <w:rFonts w:hint="default" w:ascii="Times New Roman" w:hAnsi="Times New Roman" w:cs="Times New Roman"/>
        </w:rPr>
        <w:t>研究生的开题报告应在本学科或相关学科范围内以答辩形式公开进行，由学院召集相关学科专家对开题报告进行综合评估，就课题的研究工作提出具体意见和建议。开题报告未通过者，需在两个月后重新申请开题。若二次开题报告仍未通过，则直接判定为不适宜继续培养。开题报告通过后正式进入学位论文阶段。</w:t>
      </w:r>
    </w:p>
    <w:p w14:paraId="1BF2A84B">
      <w:pPr>
        <w:rPr>
          <w:rFonts w:hint="default" w:ascii="Times New Roman" w:hAnsi="Times New Roman" w:cs="Times New Roman"/>
          <w:b/>
          <w:bCs/>
        </w:rPr>
      </w:pPr>
      <w:r>
        <w:rPr>
          <w:rFonts w:hint="default" w:ascii="Times New Roman" w:hAnsi="Times New Roman" w:cs="Times New Roman"/>
          <w:b/>
          <w:bCs/>
          <w:lang w:eastAsia="zh-CN"/>
        </w:rPr>
        <w:t>（</w:t>
      </w:r>
      <w:r>
        <w:rPr>
          <w:rFonts w:hint="default" w:ascii="Times New Roman" w:hAnsi="Times New Roman" w:cs="Times New Roman"/>
          <w:b/>
          <w:bCs/>
          <w:lang w:val="en-US" w:eastAsia="zh-CN"/>
        </w:rPr>
        <w:t>二</w:t>
      </w:r>
      <w:r>
        <w:rPr>
          <w:rFonts w:hint="default" w:ascii="Times New Roman" w:hAnsi="Times New Roman" w:cs="Times New Roman"/>
          <w:b/>
          <w:bCs/>
          <w:lang w:eastAsia="zh-CN"/>
        </w:rPr>
        <w:t>）</w:t>
      </w:r>
      <w:r>
        <w:rPr>
          <w:rFonts w:hint="default" w:ascii="Times New Roman" w:hAnsi="Times New Roman" w:cs="Times New Roman"/>
          <w:b/>
          <w:bCs/>
        </w:rPr>
        <w:t>中期考核</w:t>
      </w:r>
    </w:p>
    <w:p w14:paraId="15B781DD">
      <w:pPr>
        <w:rPr>
          <w:rFonts w:hint="default" w:ascii="Times New Roman" w:hAnsi="Times New Roman" w:cs="Times New Roman"/>
        </w:rPr>
      </w:pPr>
      <w:r>
        <w:rPr>
          <w:rFonts w:hint="default" w:ascii="Times New Roman" w:hAnsi="Times New Roman" w:cs="Times New Roman"/>
        </w:rPr>
        <w:t>中期考核是全体研究生的必修环节，旨在对照培养方案的要求，从德智体美劳各方面对研究生的学业进展、学习能力、论文进展、日常表现等进行全面检查，并对其后续学业安排提出意见、建议和要求。</w:t>
      </w:r>
    </w:p>
    <w:p w14:paraId="0F9BABF6">
      <w:pPr>
        <w:rPr>
          <w:rFonts w:hint="default" w:ascii="Times New Roman" w:hAnsi="Times New Roman" w:cs="Times New Roman"/>
        </w:rPr>
      </w:pPr>
      <w:r>
        <w:rPr>
          <w:rFonts w:hint="default" w:ascii="Times New Roman" w:hAnsi="Times New Roman" w:cs="Times New Roman"/>
        </w:rPr>
        <w:t>研究生必须参加中期考核，硕士生最迟</w:t>
      </w:r>
      <w:r>
        <w:rPr>
          <w:rFonts w:hint="default" w:ascii="Times New Roman" w:hAnsi="Times New Roman" w:cs="Times New Roman"/>
          <w:lang w:val="en-US" w:eastAsia="zh-CN"/>
        </w:rPr>
        <w:t>需</w:t>
      </w:r>
      <w:r>
        <w:rPr>
          <w:rFonts w:hint="default" w:ascii="Times New Roman" w:hAnsi="Times New Roman" w:cs="Times New Roman"/>
        </w:rPr>
        <w:t>在第四学期结束前完成。中期考核通过者，方可申请学位论文答辩。</w:t>
      </w:r>
    </w:p>
    <w:p w14:paraId="46F611A3">
      <w:pPr>
        <w:rPr>
          <w:rFonts w:hint="default" w:ascii="Times New Roman" w:hAnsi="Times New Roman" w:cs="Times New Roman"/>
        </w:rPr>
      </w:pPr>
      <w:r>
        <w:rPr>
          <w:rFonts w:hint="default" w:ascii="Times New Roman" w:hAnsi="Times New Roman" w:cs="Times New Roman"/>
        </w:rPr>
        <w:t>中期考核由学院统一组织</w:t>
      </w:r>
      <w:r>
        <w:rPr>
          <w:rFonts w:hint="default" w:ascii="Times New Roman" w:hAnsi="Times New Roman" w:cs="Times New Roman"/>
          <w:lang w:eastAsia="zh-CN"/>
        </w:rPr>
        <w:t>，</w:t>
      </w:r>
      <w:r>
        <w:rPr>
          <w:rFonts w:hint="default" w:ascii="Times New Roman" w:hAnsi="Times New Roman" w:cs="Times New Roman"/>
        </w:rPr>
        <w:t>考核小组设组长1名，负责主持考核工作。</w:t>
      </w:r>
    </w:p>
    <w:p w14:paraId="11628039">
      <w:pPr>
        <w:rPr>
          <w:rFonts w:hint="default" w:ascii="Times New Roman" w:hAnsi="Times New Roman" w:cs="Times New Roman"/>
        </w:rPr>
      </w:pPr>
      <w:r>
        <w:rPr>
          <w:rFonts w:hint="default" w:ascii="Times New Roman" w:hAnsi="Times New Roman" w:cs="Times New Roman"/>
        </w:rPr>
        <w:t>中期考核评定成绩为不合格的研究生，可在3个月后再次申请中期考核，考核仍不合格者，可以给予分流、延期或退学处理。</w:t>
      </w:r>
    </w:p>
    <w:p w14:paraId="44C363D6">
      <w:pPr>
        <w:pStyle w:val="2"/>
        <w:numPr>
          <w:ilvl w:val="0"/>
          <w:numId w:val="0"/>
        </w:numPr>
        <w:ind w:leftChars="200"/>
        <w:rPr>
          <w:rFonts w:hint="default" w:ascii="Times New Roman" w:hAnsi="Times New Roman" w:cs="Times New Roman"/>
          <w:b/>
          <w:bCs/>
          <w:lang w:val="en-US" w:eastAsia="zh-CN"/>
        </w:rPr>
      </w:pPr>
      <w:r>
        <w:rPr>
          <w:rFonts w:hint="default" w:ascii="Times New Roman" w:hAnsi="Times New Roman" w:cs="Times New Roman"/>
          <w:b/>
          <w:bCs/>
          <w:lang w:val="en-US" w:eastAsia="zh-CN"/>
        </w:rPr>
        <w:t>（三）专业实践</w:t>
      </w:r>
    </w:p>
    <w:p w14:paraId="57965A5E">
      <w:pPr>
        <w:pStyle w:val="2"/>
        <w:numPr>
          <w:ilvl w:val="0"/>
          <w:numId w:val="0"/>
        </w:numPr>
        <w:ind w:firstLine="480" w:firstLineChars="200"/>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专业实践是所有专业学位研究生的必修环节。</w:t>
      </w:r>
    </w:p>
    <w:p w14:paraId="5AB70C4D">
      <w:pPr>
        <w:rPr>
          <w:rFonts w:hint="default" w:ascii="Times New Roman" w:hAnsi="Times New Roman" w:cs="Times New Roman"/>
        </w:rPr>
      </w:pPr>
      <w:bookmarkStart w:id="71" w:name="_Toc1701"/>
      <w:r>
        <w:rPr>
          <w:rFonts w:hint="default" w:ascii="Times New Roman" w:hAnsi="Times New Roman" w:cs="Times New Roman"/>
        </w:rPr>
        <w:t>专业实践应遵循</w:t>
      </w:r>
      <w:r>
        <w:rPr>
          <w:rFonts w:hint="eastAsia" w:ascii="Times New Roman" w:hAnsi="Times New Roman" w:cs="Times New Roman"/>
        </w:rPr>
        <w:t>“</w:t>
      </w:r>
      <w:r>
        <w:rPr>
          <w:rFonts w:hint="default" w:ascii="Times New Roman" w:hAnsi="Times New Roman" w:cs="Times New Roman"/>
        </w:rPr>
        <w:t>集中实践与分段实践</w:t>
      </w:r>
      <w:r>
        <w:rPr>
          <w:rFonts w:hint="eastAsia" w:ascii="Times New Roman" w:hAnsi="Times New Roman" w:cs="Times New Roman"/>
        </w:rPr>
        <w:t>”“</w:t>
      </w:r>
      <w:r>
        <w:rPr>
          <w:rFonts w:hint="default" w:ascii="Times New Roman" w:hAnsi="Times New Roman" w:cs="Times New Roman"/>
        </w:rPr>
        <w:t>校内实践和校外实践</w:t>
      </w:r>
      <w:r>
        <w:rPr>
          <w:rFonts w:hint="eastAsia" w:ascii="Times New Roman" w:hAnsi="Times New Roman" w:cs="Times New Roman"/>
        </w:rPr>
        <w:t>”“</w:t>
      </w:r>
      <w:r>
        <w:rPr>
          <w:rFonts w:hint="default" w:ascii="Times New Roman" w:hAnsi="Times New Roman" w:cs="Times New Roman"/>
        </w:rPr>
        <w:t>专业实践与论文工作</w:t>
      </w:r>
      <w:r>
        <w:rPr>
          <w:rFonts w:hint="eastAsia" w:ascii="Times New Roman" w:hAnsi="Times New Roman" w:cs="Times New Roman"/>
        </w:rPr>
        <w:t>”</w:t>
      </w:r>
      <w:r>
        <w:rPr>
          <w:rFonts w:hint="default" w:ascii="Times New Roman" w:hAnsi="Times New Roman" w:cs="Times New Roman"/>
        </w:rPr>
        <w:t>相结合的原则</w:t>
      </w:r>
      <w:r>
        <w:rPr>
          <w:rFonts w:hint="eastAsia" w:ascii="Times New Roman" w:hAnsi="Times New Roman" w:cs="Times New Roman"/>
        </w:rPr>
        <w:t>，按照专业学位教指委的要求采用多种形式进行。</w:t>
      </w:r>
      <w:r>
        <w:rPr>
          <w:rFonts w:hint="default" w:ascii="Times New Roman" w:hAnsi="Times New Roman" w:cs="Times New Roman"/>
        </w:rPr>
        <w:t>专业实践时间按照教指委</w:t>
      </w:r>
      <w:r>
        <w:rPr>
          <w:rFonts w:hint="eastAsia" w:ascii="Times New Roman" w:hAnsi="Times New Roman" w:cs="Times New Roman"/>
        </w:rPr>
        <w:t>相关</w:t>
      </w:r>
      <w:r>
        <w:rPr>
          <w:rFonts w:hint="default" w:ascii="Times New Roman" w:hAnsi="Times New Roman" w:cs="Times New Roman"/>
        </w:rPr>
        <w:t>规定执行。</w:t>
      </w:r>
      <w:r>
        <w:rPr>
          <w:rFonts w:hint="eastAsia" w:ascii="Times New Roman" w:hAnsi="Times New Roman" w:cs="Times New Roman"/>
        </w:rPr>
        <w:t>专业学位研究生要求完成专业实践的同时，应至少做1次实践报告，参加6次行业讲座（行业专家主讲），参加4次社会实践、社会调查、创新创业、科技开发和服务等实践活动，并提交1篇高质量实践报告。</w:t>
      </w:r>
      <w:r>
        <w:rPr>
          <w:rFonts w:hint="default" w:ascii="Times New Roman" w:hAnsi="Times New Roman" w:cs="Times New Roman"/>
        </w:rPr>
        <w:t>各</w:t>
      </w:r>
      <w:r>
        <w:rPr>
          <w:rFonts w:hint="eastAsia" w:ascii="Times New Roman" w:hAnsi="Times New Roman" w:cs="Times New Roman"/>
        </w:rPr>
        <w:t>培养学院</w:t>
      </w:r>
      <w:r>
        <w:rPr>
          <w:rFonts w:hint="default" w:ascii="Times New Roman" w:hAnsi="Times New Roman" w:cs="Times New Roman"/>
        </w:rPr>
        <w:t>应对研究生专业实践实行全过程管理与质量评估，确保实践教学的质量。不参加专业实践或专业实践考核未通过者，不得进入学位</w:t>
      </w:r>
      <w:r>
        <w:rPr>
          <w:rFonts w:hint="eastAsia" w:ascii="Times New Roman" w:hAnsi="Times New Roman" w:cs="Times New Roman"/>
        </w:rPr>
        <w:t>论文答辩</w:t>
      </w:r>
      <w:r>
        <w:rPr>
          <w:rFonts w:hint="default" w:ascii="Times New Roman" w:hAnsi="Times New Roman" w:cs="Times New Roman"/>
        </w:rPr>
        <w:t xml:space="preserve">环节。 </w:t>
      </w:r>
    </w:p>
    <w:p w14:paraId="6A882DCB">
      <w:pPr>
        <w:pStyle w:val="2"/>
        <w:numPr>
          <w:ilvl w:val="0"/>
          <w:numId w:val="1"/>
        </w:numPr>
        <w:ind w:left="0" w:leftChars="0" w:firstLine="482" w:firstLineChars="200"/>
        <w:rPr>
          <w:rFonts w:hint="eastAsia" w:ascii="Times New Roman" w:hAnsi="Times New Roman" w:cs="Times New Roman"/>
          <w:b/>
          <w:bCs/>
          <w:lang w:val="en-US" w:eastAsia="zh-CN"/>
        </w:rPr>
      </w:pPr>
      <w:r>
        <w:rPr>
          <w:rFonts w:hint="eastAsia" w:ascii="Times New Roman" w:hAnsi="Times New Roman" w:cs="Times New Roman"/>
          <w:b/>
          <w:bCs/>
          <w:lang w:val="en-US" w:eastAsia="zh-CN"/>
        </w:rPr>
        <w:t>预答辩</w:t>
      </w:r>
    </w:p>
    <w:p w14:paraId="1F520A77">
      <w:pPr>
        <w:rPr>
          <w:rFonts w:hint="default" w:ascii="Times New Roman" w:hAnsi="Times New Roman" w:cs="Times New Roman"/>
          <w:lang w:val="en-US" w:eastAsia="zh-CN"/>
        </w:rPr>
      </w:pPr>
      <w:r>
        <w:rPr>
          <w:rFonts w:hint="default" w:ascii="Times New Roman" w:hAnsi="Times New Roman" w:cs="Times New Roman"/>
          <w:lang w:val="en-US" w:eastAsia="zh-CN"/>
        </w:rPr>
        <w:t>预答辩旨在帮助研究生发现学位论文中的问题，为其修改论文提供意见和建议，提高学位论文质量。预答辩应在提交学位申请前由各培养学院统一组织，所有研究生均须参加预答辩并通过考核后方可进入正式答辩环节。预答辩原则要求于研究生毕业前一学期末完成，最晚必须于学位论文评阅前一个月完成，</w:t>
      </w:r>
      <w:r>
        <w:rPr>
          <w:rFonts w:hint="eastAsia" w:cs="Times New Roman"/>
          <w:bCs/>
          <w:lang w:val="en-US" w:eastAsia="zh-CN"/>
        </w:rPr>
        <w:t>两次预答辩时间间隔不低于2个月</w:t>
      </w:r>
      <w:r>
        <w:rPr>
          <w:rFonts w:hint="default" w:ascii="Times New Roman" w:hAnsi="Times New Roman" w:cs="Times New Roman"/>
          <w:bCs/>
        </w:rPr>
        <w:t>。</w:t>
      </w:r>
    </w:p>
    <w:p w14:paraId="5EC554DD">
      <w:pPr>
        <w:pStyle w:val="4"/>
        <w:ind w:firstLine="480" w:firstLineChars="200"/>
        <w:rPr>
          <w:rFonts w:hint="default" w:ascii="Times New Roman" w:hAnsi="Times New Roman" w:cs="Times New Roman"/>
        </w:rPr>
      </w:pPr>
      <w:r>
        <w:rPr>
          <w:rFonts w:hint="default" w:ascii="Times New Roman" w:hAnsi="Times New Roman" w:cs="Times New Roman"/>
        </w:rPr>
        <w:t>八、基本学分要求</w:t>
      </w:r>
      <w:bookmarkEnd w:id="71"/>
    </w:p>
    <w:p w14:paraId="65238FEC">
      <w:pPr>
        <w:rPr>
          <w:rFonts w:hint="default" w:ascii="Times New Roman" w:hAnsi="Times New Roman" w:cs="Times New Roman"/>
        </w:rPr>
      </w:pPr>
      <w:r>
        <w:rPr>
          <w:rFonts w:hint="default" w:ascii="Times New Roman" w:hAnsi="Times New Roman" w:cs="Times New Roman"/>
        </w:rPr>
        <w:t>根据教育部《艺术硕士专业学位研究生指导性培养方案》（2020年修订）要求，广播电视专业学位课程总学分不少于50学分，实践类课程学分不少于总学分的60%。实践类课程由课堂教学实践课程和开放性实践课程组成，其中开放性实践课程占实践类课程总学分的20—30%左右。</w:t>
      </w:r>
    </w:p>
    <w:p w14:paraId="2FF60354">
      <w:pPr>
        <w:rPr>
          <w:rFonts w:hint="default" w:ascii="Times New Roman" w:hAnsi="Times New Roman" w:cs="Times New Roman"/>
        </w:rPr>
      </w:pPr>
      <w:r>
        <w:rPr>
          <w:rFonts w:hint="default" w:ascii="Times New Roman" w:hAnsi="Times New Roman" w:cs="Times New Roman"/>
        </w:rPr>
        <w:t>具体学分安排：公共课必修课不少于</w:t>
      </w:r>
      <w:r>
        <w:rPr>
          <w:rFonts w:hint="eastAsia" w:cs="Times New Roman"/>
          <w:lang w:val="en-US" w:eastAsia="zh-CN"/>
        </w:rPr>
        <w:t>9</w:t>
      </w:r>
      <w:r>
        <w:rPr>
          <w:rFonts w:hint="default" w:ascii="Times New Roman" w:hAnsi="Times New Roman" w:cs="Times New Roman"/>
        </w:rPr>
        <w:t>学分，专业必修课程不少于34学分。实践类课程一般不少于30学分，其中开放性实践课程6—10学分；选修课程一般不少于8学分。</w:t>
      </w:r>
    </w:p>
    <w:p w14:paraId="39DEB868">
      <w:pPr>
        <w:rPr>
          <w:rFonts w:hint="default" w:ascii="Times New Roman" w:hAnsi="Times New Roman" w:cs="Times New Roman"/>
        </w:rPr>
      </w:pPr>
      <w:r>
        <w:rPr>
          <w:rFonts w:hint="default" w:ascii="Times New Roman" w:hAnsi="Times New Roman" w:cs="Times New Roman"/>
        </w:rPr>
        <w:t>课堂教学课程学分计算方式</w:t>
      </w:r>
      <w:r>
        <w:rPr>
          <w:rFonts w:hint="default" w:ascii="Times New Roman" w:hAnsi="Times New Roman" w:cs="Times New Roman"/>
          <w:color w:val="auto"/>
        </w:rPr>
        <w:t>：</w:t>
      </w:r>
      <w:r>
        <w:rPr>
          <w:rFonts w:hint="eastAsia" w:cs="Times New Roman"/>
          <w:color w:val="auto"/>
          <w:lang w:val="en-US" w:eastAsia="zh-CN"/>
        </w:rPr>
        <w:t>18</w:t>
      </w:r>
      <w:r>
        <w:rPr>
          <w:rFonts w:hint="default" w:ascii="Times New Roman" w:hAnsi="Times New Roman" w:cs="Times New Roman"/>
          <w:color w:val="auto"/>
        </w:rPr>
        <w:t>课时为1学分。</w:t>
      </w:r>
    </w:p>
    <w:p w14:paraId="6A57796D">
      <w:pPr>
        <w:rPr>
          <w:rFonts w:hint="default" w:ascii="Times New Roman" w:hAnsi="Times New Roman" w:cs="Times New Roman"/>
        </w:rPr>
      </w:pPr>
      <w:r>
        <w:rPr>
          <w:rFonts w:hint="default" w:ascii="Times New Roman" w:hAnsi="Times New Roman" w:cs="Times New Roman"/>
        </w:rPr>
        <w:t>各类课程教学须按要求进行考核。</w:t>
      </w:r>
    </w:p>
    <w:p w14:paraId="29C3EA14">
      <w:pPr>
        <w:rPr>
          <w:rFonts w:hint="default" w:ascii="Times New Roman" w:hAnsi="Times New Roman" w:cs="Times New Roman"/>
        </w:rPr>
      </w:pPr>
      <w:r>
        <w:rPr>
          <w:rFonts w:hint="default" w:ascii="Times New Roman" w:hAnsi="Times New Roman" w:cs="Times New Roman"/>
        </w:rPr>
        <w:t>开放性实践课程考核要求参照《西北师范大学广播电视领域艺术硕士专业学位研究生开放性实践课程建设管理办法》。</w:t>
      </w:r>
    </w:p>
    <w:p w14:paraId="6ED9AC26">
      <w:pPr>
        <w:pStyle w:val="4"/>
        <w:ind w:firstLine="480" w:firstLineChars="200"/>
        <w:rPr>
          <w:rFonts w:hint="default" w:ascii="Times New Roman" w:hAnsi="Times New Roman" w:cs="Times New Roman"/>
        </w:rPr>
      </w:pPr>
      <w:bookmarkStart w:id="72" w:name="_Toc28907"/>
      <w:r>
        <w:rPr>
          <w:rFonts w:hint="default" w:ascii="Times New Roman" w:hAnsi="Times New Roman" w:cs="Times New Roman"/>
        </w:rPr>
        <w:t>九、毕业考核</w:t>
      </w:r>
      <w:bookmarkEnd w:id="72"/>
    </w:p>
    <w:p w14:paraId="67502A39">
      <w:pPr>
        <w:rPr>
          <w:rFonts w:hint="default" w:ascii="Times New Roman" w:hAnsi="Times New Roman" w:cs="Times New Roman"/>
        </w:rPr>
      </w:pPr>
      <w:r>
        <w:rPr>
          <w:rFonts w:hint="default" w:ascii="Times New Roman" w:hAnsi="Times New Roman" w:cs="Times New Roman"/>
        </w:rPr>
        <w:t>包括专业能力展示和学位论文答辩。学位申请者，在修学规定课程和获得规定学分的同时，须完成专业能力展示和学位论文提交、答辩的毕业要求。专业能力展示和学位论文答辩共同作为艺术硕士专业学位申请人专业水平的评价依据。专业能力展示体现申请人的专业技能水平，学位论文答辩体现申请人对应用专业技能所表现出的综合素质、理论思考及阐述能力。专业能力展示和学位论文答辩均应公开进行，可以在专业能力展示达到合格水平再行论文答辩。</w:t>
      </w:r>
    </w:p>
    <w:p w14:paraId="02625BED">
      <w:pPr>
        <w:pStyle w:val="5"/>
        <w:ind w:firstLine="482"/>
        <w:rPr>
          <w:rFonts w:hint="default" w:ascii="Times New Roman" w:hAnsi="Times New Roman" w:cs="Times New Roman"/>
        </w:rPr>
      </w:pPr>
      <w:bookmarkStart w:id="73" w:name="_Toc13613"/>
      <w:r>
        <w:rPr>
          <w:rFonts w:hint="default" w:ascii="Times New Roman" w:hAnsi="Times New Roman" w:cs="Times New Roman"/>
        </w:rPr>
        <w:t>（一）专业能力展示要求</w:t>
      </w:r>
      <w:bookmarkEnd w:id="73"/>
    </w:p>
    <w:p w14:paraId="1D894520">
      <w:pPr>
        <w:rPr>
          <w:rFonts w:hint="default" w:ascii="Times New Roman" w:hAnsi="Times New Roman" w:cs="Times New Roman"/>
        </w:rPr>
      </w:pPr>
      <w:r>
        <w:rPr>
          <w:rFonts w:hint="default" w:ascii="Times New Roman" w:hAnsi="Times New Roman" w:cs="Times New Roman"/>
        </w:rPr>
        <w:t>1.总体要求</w:t>
      </w:r>
    </w:p>
    <w:p w14:paraId="713343DA">
      <w:pPr>
        <w:rPr>
          <w:rFonts w:hint="default" w:ascii="Times New Roman" w:hAnsi="Times New Roman" w:cs="Times New Roman"/>
        </w:rPr>
      </w:pPr>
      <w:r>
        <w:rPr>
          <w:rFonts w:hint="default" w:ascii="Times New Roman" w:hAnsi="Times New Roman" w:cs="Times New Roman"/>
        </w:rPr>
        <w:t>影视编导与制作（含播音主持艺术）方向研究生须提交自己主创完成的视频作品、音视频作品或动画作品，影视剧本创作、影视创意与策划方向研究生也可提交影视剧本或影视策划文案。</w:t>
      </w:r>
    </w:p>
    <w:p w14:paraId="477DDE86">
      <w:pPr>
        <w:rPr>
          <w:rFonts w:hint="default" w:ascii="Times New Roman" w:hAnsi="Times New Roman" w:cs="Times New Roman"/>
        </w:rPr>
      </w:pPr>
      <w:r>
        <w:rPr>
          <w:rFonts w:hint="default" w:ascii="Times New Roman" w:hAnsi="Times New Roman" w:cs="Times New Roman"/>
        </w:rPr>
        <w:t>2.具体要求</w:t>
      </w:r>
    </w:p>
    <w:p w14:paraId="338E3F2B">
      <w:pPr>
        <w:rPr>
          <w:rFonts w:hint="default" w:ascii="Times New Roman" w:hAnsi="Times New Roman" w:cs="Times New Roman"/>
        </w:rPr>
      </w:pPr>
      <w:r>
        <w:rPr>
          <w:rFonts w:hint="default" w:ascii="Times New Roman" w:hAnsi="Times New Roman" w:cs="Times New Roman"/>
        </w:rPr>
        <w:t>视频作品要求由申请毕业考核的研究生担任导演原创制作，内容完整，时长在30分钟以上。音频作品以语言艺术表演为主，时长为30分钟以上。动画作品10分钟以上。影视剧本创作、影视创意与策划方向研究生提交的影视剧本或影视策划文案不少于3万字。</w:t>
      </w:r>
    </w:p>
    <w:p w14:paraId="5B621382">
      <w:pPr>
        <w:pStyle w:val="5"/>
        <w:ind w:firstLine="482"/>
        <w:rPr>
          <w:rFonts w:hint="default" w:ascii="Times New Roman" w:hAnsi="Times New Roman" w:cs="Times New Roman"/>
        </w:rPr>
      </w:pPr>
      <w:bookmarkStart w:id="74" w:name="_Toc7218"/>
      <w:r>
        <w:rPr>
          <w:rFonts w:hint="default" w:ascii="Times New Roman" w:hAnsi="Times New Roman" w:cs="Times New Roman"/>
        </w:rPr>
        <w:t>（二）学位论文要求</w:t>
      </w:r>
      <w:bookmarkEnd w:id="74"/>
    </w:p>
    <w:p w14:paraId="50B8C98C">
      <w:pPr>
        <w:rPr>
          <w:rFonts w:hint="default" w:ascii="Times New Roman" w:hAnsi="Times New Roman" w:cs="Times New Roman"/>
        </w:rPr>
      </w:pPr>
      <w:r>
        <w:rPr>
          <w:rFonts w:hint="default" w:ascii="Times New Roman" w:hAnsi="Times New Roman" w:cs="Times New Roman"/>
        </w:rPr>
        <w:t>1.学位论文须结合学位作品，是针对学位作品创作所进行的专业分析和理论阐述。论文选题须与广播电视领域相关，选题具有一定的创新性。</w:t>
      </w:r>
    </w:p>
    <w:p w14:paraId="3E73B2C1">
      <w:pPr>
        <w:rPr>
          <w:rFonts w:hint="default" w:ascii="Times New Roman" w:hAnsi="Times New Roman" w:cs="Times New Roman"/>
        </w:rPr>
      </w:pPr>
      <w:r>
        <w:rPr>
          <w:rFonts w:hint="default" w:ascii="Times New Roman" w:hAnsi="Times New Roman" w:cs="Times New Roman"/>
        </w:rPr>
        <w:t>2.学位论文须符合学术规范，杜绝剽窃和一切不端学术行为。论文写作应符合学校研究生论文要求的标准及体例。</w:t>
      </w:r>
    </w:p>
    <w:p w14:paraId="4D6861AF">
      <w:pPr>
        <w:rPr>
          <w:rFonts w:hint="default" w:ascii="Times New Roman" w:hAnsi="Times New Roman" w:cs="Times New Roman"/>
        </w:rPr>
      </w:pPr>
      <w:r>
        <w:rPr>
          <w:rFonts w:hint="default" w:ascii="Times New Roman" w:hAnsi="Times New Roman" w:cs="Times New Roman"/>
        </w:rPr>
        <w:t>3.论文不少于2.5万字。</w:t>
      </w:r>
    </w:p>
    <w:p w14:paraId="17627C7A">
      <w:pPr>
        <w:pStyle w:val="5"/>
        <w:ind w:firstLine="482"/>
        <w:rPr>
          <w:rFonts w:hint="default" w:ascii="Times New Roman" w:hAnsi="Times New Roman" w:cs="Times New Roman"/>
        </w:rPr>
      </w:pPr>
      <w:bookmarkStart w:id="75" w:name="_Toc9062"/>
      <w:r>
        <w:rPr>
          <w:rFonts w:hint="default" w:ascii="Times New Roman" w:hAnsi="Times New Roman" w:cs="Times New Roman"/>
        </w:rPr>
        <w:t>（三）毕业考核委员会</w:t>
      </w:r>
      <w:bookmarkEnd w:id="75"/>
    </w:p>
    <w:p w14:paraId="4BF92766">
      <w:pPr>
        <w:rPr>
          <w:rFonts w:hint="default" w:ascii="Times New Roman" w:hAnsi="Times New Roman" w:cs="Times New Roman"/>
        </w:rPr>
      </w:pPr>
      <w:r>
        <w:rPr>
          <w:rFonts w:hint="default" w:ascii="Times New Roman" w:hAnsi="Times New Roman" w:cs="Times New Roman"/>
        </w:rPr>
        <w:t>由相关领域具有高级职称的专家组成毕业考核委员会，考核专业能力展示和学位论文答辩是否达到合格水平。考核委员会一般由5—7人组成。</w:t>
      </w:r>
    </w:p>
    <w:p w14:paraId="7CC85802">
      <w:pPr>
        <w:pStyle w:val="4"/>
        <w:rPr>
          <w:rFonts w:hint="default" w:ascii="Times New Roman" w:hAnsi="Times New Roman" w:cs="Times New Roman"/>
        </w:rPr>
      </w:pPr>
      <w:bookmarkStart w:id="76" w:name="_Toc4188"/>
      <w:r>
        <w:rPr>
          <w:rFonts w:hint="default" w:ascii="Times New Roman" w:hAnsi="Times New Roman" w:cs="Times New Roman"/>
        </w:rPr>
        <w:t>十、学位授予</w:t>
      </w:r>
      <w:bookmarkEnd w:id="76"/>
    </w:p>
    <w:p w14:paraId="5C8BC5BC">
      <w:pPr>
        <w:rPr>
          <w:rFonts w:hint="default" w:ascii="Times New Roman" w:hAnsi="Times New Roman" w:cs="Times New Roman"/>
        </w:rPr>
      </w:pPr>
      <w:r>
        <w:rPr>
          <w:rFonts w:hint="default" w:ascii="Times New Roman" w:hAnsi="Times New Roman" w:cs="Times New Roman"/>
        </w:rPr>
        <w:t>研究生完成培养方案规定的课程学习，成绩合格，修满规定学分，达到专业学位研究生实践环节规定要求，通过论文答辩，经学校学位委员会审核批准，授予艺术硕士专业学位，并颁发艺术硕士专业学位证书和毕业证书。</w:t>
      </w:r>
    </w:p>
    <w:p w14:paraId="17F0DF93">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附件：《艺术硕士（广播电视）专业学位硕士研究生课程设置与教学计划表》</w:t>
      </w:r>
    </w:p>
    <w:p w14:paraId="5A149BCC">
      <w:pPr>
        <w:widowControl/>
        <w:rPr>
          <w:rFonts w:hint="default" w:ascii="Times New Roman" w:hAnsi="Times New Roman" w:cs="Times New Roman"/>
          <w:color w:val="000000" w:themeColor="text1"/>
          <w:sz w:val="28"/>
          <w14:textFill>
            <w14:solidFill>
              <w14:schemeClr w14:val="tx1"/>
            </w14:solidFill>
          </w14:textFill>
        </w:rPr>
      </w:pPr>
    </w:p>
    <w:p w14:paraId="0328FB68">
      <w:pPr>
        <w:pStyle w:val="3"/>
        <w:bidi w:val="0"/>
        <w:rPr>
          <w:rFonts w:hint="default" w:ascii="Times New Roman" w:hAnsi="Times New Roman" w:cs="Times New Roman"/>
          <w:lang w:val="en-US" w:eastAsia="zh-CN"/>
        </w:rPr>
      </w:pPr>
      <w:bookmarkStart w:id="77" w:name="_Toc14062"/>
    </w:p>
    <w:p w14:paraId="031AE275">
      <w:pPr>
        <w:pStyle w:val="3"/>
        <w:bidi w:val="0"/>
        <w:rPr>
          <w:rFonts w:hint="default" w:ascii="Times New Roman" w:hAnsi="Times New Roman" w:cs="Times New Roman"/>
          <w:lang w:val="en-US" w:eastAsia="zh-CN"/>
        </w:rPr>
      </w:pPr>
    </w:p>
    <w:p w14:paraId="6310CBBC">
      <w:pPr>
        <w:pStyle w:val="3"/>
        <w:bidi w:val="0"/>
        <w:rPr>
          <w:rFonts w:hint="default" w:ascii="Times New Roman" w:hAnsi="Times New Roman" w:cs="Times New Roman"/>
        </w:rPr>
      </w:pPr>
      <w:r>
        <w:rPr>
          <w:rFonts w:hint="default" w:ascii="Times New Roman" w:hAnsi="Times New Roman" w:cs="Times New Roman"/>
          <w:lang w:val="en-US" w:eastAsia="zh-CN"/>
        </w:rPr>
        <w:t>艺术硕士（广播电视）</w:t>
      </w:r>
      <w:r>
        <w:rPr>
          <w:rFonts w:hint="default" w:ascii="Times New Roman" w:hAnsi="Times New Roman" w:cs="Times New Roman"/>
        </w:rPr>
        <w:t>专业学位硕士研究生课程设置与教学计划表</w:t>
      </w:r>
      <w:bookmarkEnd w:id="77"/>
    </w:p>
    <w:p w14:paraId="2DE6B584">
      <w:pPr>
        <w:spacing w:line="240" w:lineRule="auto"/>
        <w:ind w:firstLine="0" w:firstLineChars="0"/>
        <w:jc w:val="center"/>
        <w:rPr>
          <w:rFonts w:hint="default" w:ascii="Times New Roman" w:hAnsi="Times New Roman" w:eastAsia="黑体" w:cs="Times New Roman"/>
          <w:b w:val="0"/>
          <w:bCs w:val="0"/>
          <w:color w:val="auto"/>
          <w:sz w:val="28"/>
          <w:szCs w:val="32"/>
        </w:rPr>
      </w:pPr>
      <w:r>
        <w:rPr>
          <w:rFonts w:hint="default" w:ascii="Times New Roman" w:hAnsi="Times New Roman" w:eastAsia="黑体" w:cs="Times New Roman"/>
          <w:b w:val="0"/>
          <w:bCs w:val="0"/>
          <w:color w:val="auto"/>
          <w:sz w:val="28"/>
          <w:szCs w:val="32"/>
        </w:rPr>
        <w:t>（全日制）</w:t>
      </w:r>
    </w:p>
    <w:tbl>
      <w:tblPr>
        <w:tblStyle w:val="12"/>
        <w:tblW w:w="10307" w:type="dxa"/>
        <w:tblInd w:w="93" w:type="dxa"/>
        <w:tblLayout w:type="fixed"/>
        <w:tblCellMar>
          <w:top w:w="0" w:type="dxa"/>
          <w:left w:w="108" w:type="dxa"/>
          <w:bottom w:w="0" w:type="dxa"/>
          <w:right w:w="108" w:type="dxa"/>
        </w:tblCellMar>
      </w:tblPr>
      <w:tblGrid>
        <w:gridCol w:w="978"/>
        <w:gridCol w:w="940"/>
        <w:gridCol w:w="2648"/>
        <w:gridCol w:w="650"/>
        <w:gridCol w:w="587"/>
        <w:gridCol w:w="938"/>
        <w:gridCol w:w="416"/>
        <w:gridCol w:w="771"/>
        <w:gridCol w:w="920"/>
        <w:gridCol w:w="443"/>
        <w:gridCol w:w="1016"/>
      </w:tblGrid>
      <w:tr w14:paraId="543EA4A6">
        <w:tblPrEx>
          <w:tblCellMar>
            <w:top w:w="0" w:type="dxa"/>
            <w:left w:w="108" w:type="dxa"/>
            <w:bottom w:w="0" w:type="dxa"/>
            <w:right w:w="108" w:type="dxa"/>
          </w:tblCellMar>
        </w:tblPrEx>
        <w:trPr>
          <w:trHeight w:val="1089" w:hRule="atLeast"/>
        </w:trPr>
        <w:tc>
          <w:tcPr>
            <w:tcW w:w="978" w:type="dxa"/>
            <w:tcBorders>
              <w:top w:val="single" w:color="000000" w:sz="4" w:space="0"/>
              <w:left w:val="single" w:color="000000" w:sz="4" w:space="0"/>
              <w:right w:val="single" w:color="000000" w:sz="4" w:space="0"/>
            </w:tcBorders>
            <w:noWrap w:val="0"/>
            <w:vAlign w:val="center"/>
          </w:tcPr>
          <w:p w14:paraId="71A4F2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rPr>
            </w:pPr>
            <w:r>
              <w:rPr>
                <w:rFonts w:hint="default" w:ascii="Times New Roman" w:hAnsi="Times New Roman" w:eastAsia="黑体" w:cs="Times New Roman"/>
                <w:b w:val="0"/>
                <w:bCs w:val="0"/>
                <w:color w:val="auto"/>
                <w:kern w:val="0"/>
                <w:sz w:val="18"/>
                <w:szCs w:val="18"/>
                <w:highlight w:val="none"/>
                <w:lang w:bidi="ar"/>
              </w:rPr>
              <w:t>课程类别</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A72B6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rPr>
            </w:pPr>
            <w:r>
              <w:rPr>
                <w:rFonts w:hint="default" w:ascii="Times New Roman" w:hAnsi="Times New Roman" w:eastAsia="黑体" w:cs="Times New Roman"/>
                <w:b w:val="0"/>
                <w:bCs w:val="0"/>
                <w:color w:val="auto"/>
                <w:kern w:val="0"/>
                <w:sz w:val="18"/>
                <w:szCs w:val="18"/>
                <w:highlight w:val="none"/>
                <w:lang w:bidi="ar"/>
              </w:rPr>
              <w:t>课程代码</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14:paraId="5CA70A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rPr>
            </w:pPr>
            <w:r>
              <w:rPr>
                <w:rFonts w:hint="default" w:ascii="Times New Roman" w:hAnsi="Times New Roman" w:eastAsia="黑体" w:cs="Times New Roman"/>
                <w:b w:val="0"/>
                <w:bCs w:val="0"/>
                <w:color w:val="auto"/>
                <w:kern w:val="0"/>
                <w:sz w:val="18"/>
                <w:szCs w:val="18"/>
                <w:highlight w:val="none"/>
                <w:lang w:bidi="ar"/>
              </w:rPr>
              <w:t>课程名称</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093C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rPr>
            </w:pPr>
            <w:r>
              <w:rPr>
                <w:rFonts w:hint="default" w:ascii="Times New Roman" w:hAnsi="Times New Roman" w:eastAsia="黑体" w:cs="Times New Roman"/>
                <w:b w:val="0"/>
                <w:bCs w:val="0"/>
                <w:color w:val="auto"/>
                <w:kern w:val="0"/>
                <w:sz w:val="18"/>
                <w:szCs w:val="18"/>
                <w:highlight w:val="none"/>
                <w:lang w:bidi="ar"/>
              </w:rPr>
              <w:t>开课学期</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15E5F0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rPr>
            </w:pPr>
            <w:r>
              <w:rPr>
                <w:rFonts w:hint="default" w:ascii="Times New Roman" w:hAnsi="Times New Roman" w:eastAsia="黑体" w:cs="Times New Roman"/>
                <w:b w:val="0"/>
                <w:bCs w:val="0"/>
                <w:color w:val="auto"/>
                <w:kern w:val="0"/>
                <w:sz w:val="18"/>
                <w:szCs w:val="18"/>
                <w:highlight w:val="none"/>
                <w:lang w:bidi="ar"/>
              </w:rPr>
              <w:t>周学时</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0C180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rPr>
            </w:pPr>
            <w:r>
              <w:rPr>
                <w:rFonts w:hint="default" w:ascii="Times New Roman" w:hAnsi="Times New Roman" w:eastAsia="黑体" w:cs="Times New Roman"/>
                <w:b w:val="0"/>
                <w:bCs w:val="0"/>
                <w:color w:val="auto"/>
                <w:kern w:val="0"/>
                <w:sz w:val="18"/>
                <w:szCs w:val="18"/>
                <w:highlight w:val="none"/>
                <w:lang w:bidi="ar"/>
              </w:rPr>
              <w:t>总学时数</w:t>
            </w:r>
            <w:r>
              <w:rPr>
                <w:rFonts w:hint="eastAsia" w:eastAsia="黑体" w:cs="Times New Roman"/>
                <w:b w:val="0"/>
                <w:bCs w:val="0"/>
                <w:color w:val="auto"/>
                <w:kern w:val="0"/>
                <w:sz w:val="18"/>
                <w:szCs w:val="18"/>
                <w:highlight w:val="none"/>
                <w:lang w:val="en-US" w:eastAsia="zh-CN" w:bidi="ar"/>
              </w:rPr>
              <w:t>/</w:t>
            </w:r>
            <w:r>
              <w:rPr>
                <w:rFonts w:hint="default" w:ascii="Times New Roman" w:hAnsi="Times New Roman" w:eastAsia="黑体" w:cs="Times New Roman"/>
                <w:b w:val="0"/>
                <w:bCs w:val="0"/>
                <w:color w:val="auto"/>
                <w:kern w:val="0"/>
                <w:sz w:val="18"/>
                <w:szCs w:val="18"/>
                <w:highlight w:val="none"/>
                <w:lang w:bidi="ar"/>
              </w:rPr>
              <w:t>学分</w:t>
            </w: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14:paraId="5C70E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lang w:val="en-US" w:eastAsia="zh-CN"/>
              </w:rPr>
            </w:pPr>
            <w:r>
              <w:rPr>
                <w:rFonts w:hint="eastAsia" w:eastAsia="黑体" w:cs="Times New Roman"/>
                <w:b w:val="0"/>
                <w:bCs w:val="0"/>
                <w:color w:val="auto"/>
                <w:sz w:val="18"/>
                <w:szCs w:val="18"/>
                <w:highlight w:val="none"/>
                <w:lang w:val="en-US" w:eastAsia="zh-CN"/>
              </w:rPr>
              <w:t>课程类型</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11D0DD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kern w:val="0"/>
                <w:sz w:val="18"/>
                <w:szCs w:val="18"/>
                <w:highlight w:val="none"/>
                <w:lang w:bidi="ar"/>
              </w:rPr>
            </w:pPr>
            <w:r>
              <w:rPr>
                <w:rFonts w:hint="default" w:ascii="Times New Roman" w:hAnsi="Times New Roman" w:eastAsia="黑体" w:cs="Times New Roman"/>
                <w:b w:val="0"/>
                <w:bCs w:val="0"/>
                <w:color w:val="auto"/>
                <w:sz w:val="18"/>
                <w:szCs w:val="18"/>
                <w:highlight w:val="none"/>
                <w:lang w:val="en-US" w:eastAsia="zh-CN"/>
              </w:rPr>
              <w:t>授课学院或老师</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759E8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黑体" w:cs="Times New Roman"/>
                <w:b w:val="0"/>
                <w:bCs w:val="0"/>
                <w:color w:val="auto"/>
                <w:sz w:val="18"/>
                <w:szCs w:val="18"/>
                <w:highlight w:val="none"/>
              </w:rPr>
            </w:pPr>
            <w:r>
              <w:rPr>
                <w:rFonts w:hint="default" w:ascii="Times New Roman" w:hAnsi="Times New Roman" w:eastAsia="黑体" w:cs="Times New Roman"/>
                <w:b w:val="0"/>
                <w:bCs w:val="0"/>
                <w:color w:val="auto"/>
                <w:kern w:val="0"/>
                <w:sz w:val="18"/>
                <w:szCs w:val="18"/>
                <w:highlight w:val="none"/>
                <w:lang w:bidi="ar"/>
              </w:rPr>
              <w:t>考核方式</w:t>
            </w:r>
          </w:p>
        </w:tc>
      </w:tr>
      <w:tr w14:paraId="397020D7">
        <w:tblPrEx>
          <w:tblCellMar>
            <w:top w:w="0" w:type="dxa"/>
            <w:left w:w="108" w:type="dxa"/>
            <w:bottom w:w="0" w:type="dxa"/>
            <w:right w:w="108" w:type="dxa"/>
          </w:tblCellMar>
        </w:tblPrEx>
        <w:trPr>
          <w:trHeight w:val="313" w:hRule="atLeast"/>
        </w:trPr>
        <w:tc>
          <w:tcPr>
            <w:tcW w:w="978" w:type="dxa"/>
            <w:vMerge w:val="restart"/>
            <w:tcBorders>
              <w:top w:val="single" w:color="000000" w:sz="4" w:space="0"/>
              <w:left w:val="single" w:color="000000" w:sz="4" w:space="0"/>
              <w:bottom w:val="single" w:color="000000" w:sz="4" w:space="0"/>
              <w:right w:val="single" w:color="000000" w:sz="4" w:space="0"/>
            </w:tcBorders>
            <w:noWrap w:val="0"/>
            <w:vAlign w:val="center"/>
          </w:tcPr>
          <w:p w14:paraId="18F43B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公共必修课</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901BD4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kern w:val="0"/>
                <w:sz w:val="16"/>
                <w:szCs w:val="16"/>
                <w:highlight w:val="none"/>
                <w:lang w:bidi="ar"/>
              </w:rPr>
              <w:t>Z0101001</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14:paraId="378383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第一外国语 英语（1）</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1078BA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一</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6440FC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F1E0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36</w:t>
            </w:r>
            <w:r>
              <w:rPr>
                <w:rFonts w:hint="eastAsia" w:cs="Times New Roman"/>
                <w:color w:val="auto"/>
                <w:kern w:val="0"/>
                <w:sz w:val="16"/>
                <w:szCs w:val="16"/>
                <w:highlight w:val="none"/>
                <w:lang w:val="en-US" w:eastAsia="zh-CN" w:bidi="ar"/>
              </w:rPr>
              <w:t>/</w:t>
            </w:r>
            <w:r>
              <w:rPr>
                <w:rFonts w:hint="default" w:ascii="Times New Roman" w:hAnsi="Times New Roman" w:eastAsia="宋体" w:cs="Times New Roman"/>
                <w:color w:val="auto"/>
                <w:kern w:val="0"/>
                <w:sz w:val="16"/>
                <w:szCs w:val="16"/>
                <w:highlight w:val="none"/>
                <w:lang w:bidi="ar"/>
              </w:rPr>
              <w:t>2</w:t>
            </w: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14:paraId="5EF656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必修</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1AFDFA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外国语学院</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87F07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考试</w:t>
            </w:r>
          </w:p>
        </w:tc>
      </w:tr>
      <w:tr w14:paraId="4D657082">
        <w:tblPrEx>
          <w:tblCellMar>
            <w:top w:w="0" w:type="dxa"/>
            <w:left w:w="108" w:type="dxa"/>
            <w:bottom w:w="0" w:type="dxa"/>
            <w:right w:w="108" w:type="dxa"/>
          </w:tblCellMar>
        </w:tblPrEx>
        <w:trPr>
          <w:trHeight w:val="358"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50C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18"/>
                <w:szCs w:val="18"/>
                <w:highlight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BC61D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kern w:val="0"/>
                <w:sz w:val="16"/>
                <w:szCs w:val="16"/>
                <w:highlight w:val="none"/>
                <w:lang w:bidi="ar"/>
              </w:rPr>
              <w:t>Z0101002</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14:paraId="7CF733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第一外国语 英语（2）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2A1A23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二</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2B9AC5A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BC88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36</w:t>
            </w:r>
            <w:r>
              <w:rPr>
                <w:rFonts w:hint="eastAsia" w:cs="Times New Roman"/>
                <w:color w:val="auto"/>
                <w:kern w:val="0"/>
                <w:sz w:val="16"/>
                <w:szCs w:val="16"/>
                <w:highlight w:val="none"/>
                <w:lang w:val="en-US" w:eastAsia="zh-CN" w:bidi="ar"/>
              </w:rPr>
              <w:t>/</w:t>
            </w:r>
            <w:r>
              <w:rPr>
                <w:rFonts w:hint="default" w:ascii="Times New Roman" w:hAnsi="Times New Roman" w:eastAsia="宋体" w:cs="Times New Roman"/>
                <w:color w:val="auto"/>
                <w:kern w:val="0"/>
                <w:sz w:val="16"/>
                <w:szCs w:val="16"/>
                <w:highlight w:val="none"/>
                <w:lang w:bidi="ar"/>
              </w:rPr>
              <w:t>2</w:t>
            </w: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14:paraId="4A76068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必修</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364B96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外国语学院</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25F26AE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考试</w:t>
            </w:r>
          </w:p>
        </w:tc>
      </w:tr>
      <w:tr w14:paraId="7E134E39">
        <w:tblPrEx>
          <w:tblCellMar>
            <w:top w:w="0" w:type="dxa"/>
            <w:left w:w="108" w:type="dxa"/>
            <w:bottom w:w="0" w:type="dxa"/>
            <w:right w:w="108" w:type="dxa"/>
          </w:tblCellMar>
        </w:tblPrEx>
        <w:trPr>
          <w:trHeight w:val="336"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E66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18"/>
                <w:szCs w:val="18"/>
                <w:highlight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A8D75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kern w:val="0"/>
                <w:sz w:val="16"/>
                <w:szCs w:val="16"/>
                <w:highlight w:val="none"/>
                <w:lang w:bidi="ar"/>
              </w:rPr>
              <w:t>Z0051001</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14:paraId="4FD377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eastAsia" w:cs="Times New Roman"/>
                <w:color w:val="auto"/>
                <w:kern w:val="0"/>
                <w:sz w:val="16"/>
                <w:szCs w:val="16"/>
                <w:highlight w:val="none"/>
                <w:lang w:val="en-US" w:eastAsia="zh-CN" w:bidi="ar"/>
              </w:rPr>
              <w:t>新</w:t>
            </w:r>
            <w:r>
              <w:rPr>
                <w:rFonts w:hint="default" w:ascii="Times New Roman" w:hAnsi="Times New Roman" w:eastAsia="宋体" w:cs="Times New Roman"/>
                <w:color w:val="auto"/>
                <w:kern w:val="0"/>
                <w:sz w:val="16"/>
                <w:szCs w:val="16"/>
                <w:highlight w:val="none"/>
                <w:lang w:bidi="ar"/>
              </w:rPr>
              <w:t>中国特色社会主义理论与实践研究</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31E4F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一</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BA249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1214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36</w:t>
            </w:r>
            <w:r>
              <w:rPr>
                <w:rFonts w:hint="eastAsia" w:cs="Times New Roman"/>
                <w:color w:val="auto"/>
                <w:kern w:val="0"/>
                <w:sz w:val="16"/>
                <w:szCs w:val="16"/>
                <w:highlight w:val="none"/>
                <w:lang w:val="en-US" w:eastAsia="zh-CN" w:bidi="ar"/>
              </w:rPr>
              <w:t>/</w:t>
            </w:r>
            <w:r>
              <w:rPr>
                <w:rFonts w:hint="default" w:ascii="Times New Roman" w:hAnsi="Times New Roman" w:eastAsia="宋体" w:cs="Times New Roman"/>
                <w:color w:val="auto"/>
                <w:kern w:val="0"/>
                <w:sz w:val="16"/>
                <w:szCs w:val="16"/>
                <w:highlight w:val="none"/>
                <w:lang w:bidi="ar"/>
              </w:rPr>
              <w:t>2</w:t>
            </w: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14:paraId="7C1053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必修</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126C90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马克思主义学院</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3709C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考试</w:t>
            </w:r>
          </w:p>
        </w:tc>
      </w:tr>
      <w:tr w14:paraId="21606B2B">
        <w:tblPrEx>
          <w:tblCellMar>
            <w:top w:w="0" w:type="dxa"/>
            <w:left w:w="108" w:type="dxa"/>
            <w:bottom w:w="0" w:type="dxa"/>
            <w:right w:w="108" w:type="dxa"/>
          </w:tblCellMar>
        </w:tblPrEx>
        <w:trPr>
          <w:trHeight w:val="366"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981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18"/>
                <w:szCs w:val="18"/>
                <w:highlight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39A1E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kern w:val="0"/>
                <w:sz w:val="16"/>
                <w:szCs w:val="16"/>
                <w:highlight w:val="none"/>
                <w:lang w:bidi="ar"/>
              </w:rPr>
              <w:t>Z0051005</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14:paraId="0E0764C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马克思主义与社会科学方法论</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AB809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一</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554C5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358A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eastAsia" w:cs="Times New Roman"/>
                <w:color w:val="auto"/>
                <w:kern w:val="0"/>
                <w:sz w:val="16"/>
                <w:szCs w:val="16"/>
                <w:highlight w:val="none"/>
                <w:lang w:val="en-US" w:eastAsia="zh-CN" w:bidi="ar"/>
              </w:rPr>
              <w:t>18/1</w:t>
            </w:r>
          </w:p>
        </w:tc>
        <w:tc>
          <w:tcPr>
            <w:tcW w:w="1187" w:type="dxa"/>
            <w:gridSpan w:val="2"/>
            <w:vMerge w:val="restart"/>
            <w:tcBorders>
              <w:top w:val="single" w:color="000000" w:sz="4" w:space="0"/>
              <w:left w:val="single" w:color="000000" w:sz="4" w:space="0"/>
              <w:right w:val="single" w:color="000000" w:sz="4" w:space="0"/>
            </w:tcBorders>
            <w:noWrap w:val="0"/>
            <w:vAlign w:val="center"/>
          </w:tcPr>
          <w:p w14:paraId="2357DA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指定选修</w:t>
            </w:r>
          </w:p>
          <w:p w14:paraId="69EF05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二选一</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44E091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马克思主义学院</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47026A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考试</w:t>
            </w:r>
          </w:p>
        </w:tc>
      </w:tr>
      <w:tr w14:paraId="2EDC7BA7">
        <w:tblPrEx>
          <w:tblCellMar>
            <w:top w:w="0" w:type="dxa"/>
            <w:left w:w="108" w:type="dxa"/>
            <w:bottom w:w="0" w:type="dxa"/>
            <w:right w:w="108" w:type="dxa"/>
          </w:tblCellMar>
        </w:tblPrEx>
        <w:trPr>
          <w:trHeight w:val="366"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212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18"/>
                <w:szCs w:val="18"/>
                <w:highlight w:val="none"/>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E710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Z0051006</w:t>
            </w:r>
          </w:p>
        </w:tc>
        <w:tc>
          <w:tcPr>
            <w:tcW w:w="2648" w:type="dxa"/>
            <w:tcBorders>
              <w:top w:val="single" w:color="000000" w:sz="4" w:space="0"/>
              <w:left w:val="single" w:color="000000" w:sz="4" w:space="0"/>
              <w:bottom w:val="single" w:color="000000" w:sz="4" w:space="0"/>
              <w:right w:val="single" w:color="000000" w:sz="4" w:space="0"/>
            </w:tcBorders>
            <w:noWrap w:val="0"/>
            <w:vAlign w:val="center"/>
          </w:tcPr>
          <w:p w14:paraId="1C6EF2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自然辩证法概论</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5B6FD0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一</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3BA1C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15BF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18/1</w:t>
            </w:r>
          </w:p>
        </w:tc>
        <w:tc>
          <w:tcPr>
            <w:tcW w:w="1187" w:type="dxa"/>
            <w:gridSpan w:val="2"/>
            <w:vMerge w:val="continue"/>
            <w:tcBorders>
              <w:left w:val="single" w:color="000000" w:sz="4" w:space="0"/>
              <w:bottom w:val="single" w:color="000000" w:sz="4" w:space="0"/>
              <w:right w:val="single" w:color="000000" w:sz="4" w:space="0"/>
            </w:tcBorders>
            <w:noWrap w:val="0"/>
            <w:vAlign w:val="center"/>
          </w:tcPr>
          <w:p w14:paraId="5C76755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219E8F3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马克思主义学院</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0D61A6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考试</w:t>
            </w:r>
          </w:p>
        </w:tc>
      </w:tr>
      <w:tr w14:paraId="64A84964">
        <w:tblPrEx>
          <w:tblCellMar>
            <w:top w:w="0" w:type="dxa"/>
            <w:left w:w="108" w:type="dxa"/>
            <w:bottom w:w="0" w:type="dxa"/>
            <w:right w:w="108" w:type="dxa"/>
          </w:tblCellMar>
        </w:tblPrEx>
        <w:trPr>
          <w:trHeight w:val="332" w:hRule="atLeast"/>
        </w:trPr>
        <w:tc>
          <w:tcPr>
            <w:tcW w:w="9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940A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bCs/>
                <w:color w:val="auto"/>
                <w:sz w:val="18"/>
                <w:szCs w:val="18"/>
                <w:highlight w:val="none"/>
              </w:rPr>
            </w:pP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1FA2F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kern w:val="0"/>
                <w:sz w:val="16"/>
                <w:szCs w:val="16"/>
                <w:highlight w:val="none"/>
                <w:lang w:bidi="ar"/>
              </w:rPr>
              <w:t>Z0</w:t>
            </w:r>
            <w:r>
              <w:rPr>
                <w:rFonts w:hint="eastAsia" w:cs="Times New Roman"/>
                <w:color w:val="auto"/>
                <w:kern w:val="0"/>
                <w:sz w:val="16"/>
                <w:szCs w:val="16"/>
                <w:highlight w:val="none"/>
                <w:lang w:val="en-US" w:eastAsia="zh-CN" w:bidi="ar"/>
              </w:rPr>
              <w:t>01</w:t>
            </w:r>
            <w:r>
              <w:rPr>
                <w:rFonts w:hint="default" w:ascii="Times New Roman" w:hAnsi="Times New Roman" w:cs="Times New Roman"/>
                <w:color w:val="auto"/>
                <w:kern w:val="0"/>
                <w:sz w:val="16"/>
                <w:szCs w:val="16"/>
                <w:highlight w:val="none"/>
                <w:lang w:bidi="ar"/>
              </w:rPr>
              <w:t>1012</w:t>
            </w:r>
          </w:p>
        </w:tc>
        <w:tc>
          <w:tcPr>
            <w:tcW w:w="2648" w:type="dxa"/>
            <w:tcBorders>
              <w:top w:val="single" w:color="000000" w:sz="4" w:space="0"/>
              <w:left w:val="single" w:color="000000" w:sz="4" w:space="0"/>
              <w:bottom w:val="single" w:color="000000" w:sz="4" w:space="0"/>
              <w:right w:val="single" w:color="000000" w:sz="4" w:space="0"/>
            </w:tcBorders>
            <w:noWrap/>
            <w:vAlign w:val="center"/>
          </w:tcPr>
          <w:p w14:paraId="2E9F59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ottom"/>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艺术美学</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731BE9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二</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34FED4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F13FB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36</w:t>
            </w:r>
            <w:r>
              <w:rPr>
                <w:rFonts w:hint="eastAsia" w:cs="Times New Roman"/>
                <w:color w:val="auto"/>
                <w:kern w:val="0"/>
                <w:sz w:val="16"/>
                <w:szCs w:val="16"/>
                <w:highlight w:val="none"/>
                <w:lang w:val="en-US" w:eastAsia="zh-CN" w:bidi="ar"/>
              </w:rPr>
              <w:t>/</w:t>
            </w:r>
            <w:r>
              <w:rPr>
                <w:rFonts w:hint="default" w:ascii="Times New Roman" w:hAnsi="Times New Roman" w:eastAsia="宋体" w:cs="Times New Roman"/>
                <w:color w:val="auto"/>
                <w:kern w:val="0"/>
                <w:sz w:val="16"/>
                <w:szCs w:val="16"/>
                <w:highlight w:val="none"/>
                <w:lang w:bidi="ar"/>
              </w:rPr>
              <w:t>2</w:t>
            </w:r>
          </w:p>
        </w:tc>
        <w:tc>
          <w:tcPr>
            <w:tcW w:w="1187" w:type="dxa"/>
            <w:gridSpan w:val="2"/>
            <w:tcBorders>
              <w:top w:val="single" w:color="000000" w:sz="4" w:space="0"/>
              <w:left w:val="single" w:color="000000" w:sz="4" w:space="0"/>
              <w:bottom w:val="single" w:color="000000" w:sz="4" w:space="0"/>
              <w:right w:val="single" w:color="000000" w:sz="4" w:space="0"/>
            </w:tcBorders>
            <w:noWrap w:val="0"/>
            <w:vAlign w:val="center"/>
          </w:tcPr>
          <w:p w14:paraId="6100FE1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eastAsia="zh-CN" w:bidi="ar"/>
              </w:rPr>
            </w:pPr>
            <w:r>
              <w:rPr>
                <w:rFonts w:hint="default" w:ascii="Times New Roman" w:hAnsi="Times New Roman" w:eastAsia="宋体" w:cs="Times New Roman"/>
                <w:color w:val="auto"/>
                <w:kern w:val="0"/>
                <w:sz w:val="16"/>
                <w:szCs w:val="16"/>
                <w:highlight w:val="none"/>
                <w:lang w:val="en-US" w:eastAsia="zh-CN" w:bidi="ar"/>
              </w:rPr>
              <w:t>必修</w:t>
            </w:r>
          </w:p>
        </w:tc>
        <w:tc>
          <w:tcPr>
            <w:tcW w:w="1363" w:type="dxa"/>
            <w:gridSpan w:val="2"/>
            <w:tcBorders>
              <w:top w:val="single" w:color="000000" w:sz="4" w:space="0"/>
              <w:left w:val="single" w:color="000000" w:sz="4" w:space="0"/>
              <w:bottom w:val="single" w:color="000000" w:sz="4" w:space="0"/>
              <w:right w:val="single" w:color="000000" w:sz="4" w:space="0"/>
            </w:tcBorders>
            <w:noWrap w:val="0"/>
            <w:vAlign w:val="center"/>
          </w:tcPr>
          <w:p w14:paraId="72E40D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研究生院</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30EE0D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考试</w:t>
            </w:r>
          </w:p>
        </w:tc>
      </w:tr>
      <w:tr w14:paraId="5F8A5A8F">
        <w:tblPrEx>
          <w:tblCellMar>
            <w:top w:w="0" w:type="dxa"/>
            <w:left w:w="108" w:type="dxa"/>
            <w:bottom w:w="0" w:type="dxa"/>
            <w:right w:w="108" w:type="dxa"/>
          </w:tblCellMar>
        </w:tblPrEx>
        <w:trPr>
          <w:trHeight w:val="322" w:hRule="atLeast"/>
        </w:trPr>
        <w:tc>
          <w:tcPr>
            <w:tcW w:w="978" w:type="dxa"/>
            <w:vMerge w:val="restart"/>
            <w:tcBorders>
              <w:top w:val="single" w:color="000000" w:sz="4" w:space="0"/>
              <w:left w:val="single" w:color="000000" w:sz="4" w:space="0"/>
              <w:right w:val="single" w:color="000000" w:sz="4" w:space="0"/>
            </w:tcBorders>
            <w:noWrap w:val="0"/>
            <w:vAlign w:val="center"/>
          </w:tcPr>
          <w:p w14:paraId="4BBEC5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专业必修课</w:t>
            </w: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77385F0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w:t>
            </w:r>
            <w:r>
              <w:rPr>
                <w:rFonts w:hint="default" w:ascii="Times New Roman" w:hAnsi="Times New Roman" w:cs="Times New Roman"/>
                <w:color w:val="auto"/>
                <w:sz w:val="16"/>
                <w:szCs w:val="16"/>
                <w:highlight w:val="none"/>
              </w:rPr>
              <w:t>0</w:t>
            </w:r>
            <w:r>
              <w:rPr>
                <w:rFonts w:hint="eastAsia" w:cs="Times New Roman"/>
                <w:color w:val="auto"/>
                <w:sz w:val="16"/>
                <w:szCs w:val="16"/>
                <w:highlight w:val="none"/>
                <w:lang w:val="en-US" w:eastAsia="zh-CN"/>
              </w:rPr>
              <w:t>22</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3824B4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sz w:val="16"/>
                <w:szCs w:val="16"/>
                <w:highlight w:val="none"/>
              </w:rPr>
              <w:t>广播电视前沿</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4A085A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二</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544EFD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198F7D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36</w:t>
            </w:r>
            <w:r>
              <w:rPr>
                <w:rFonts w:hint="eastAsia" w:cs="Times New Roman"/>
                <w:color w:val="auto"/>
                <w:kern w:val="0"/>
                <w:sz w:val="16"/>
                <w:szCs w:val="16"/>
                <w:highlight w:val="none"/>
                <w:lang w:val="en-US" w:eastAsia="zh-CN" w:bidi="ar"/>
              </w:rPr>
              <w:t>/</w:t>
            </w:r>
            <w:r>
              <w:rPr>
                <w:rFonts w:hint="default" w:ascii="Times New Roman" w:hAnsi="Times New Roman" w:eastAsia="宋体" w:cs="Times New Roman"/>
                <w:color w:val="auto"/>
                <w:kern w:val="0"/>
                <w:sz w:val="16"/>
                <w:szCs w:val="16"/>
                <w:highlight w:val="none"/>
                <w:lang w:bidi="ar"/>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51C6EE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eastAsia="宋体" w:cs="Times New Roman"/>
                <w:color w:val="auto"/>
                <w:sz w:val="16"/>
                <w:szCs w:val="16"/>
                <w:highlight w:val="none"/>
                <w:lang w:val="en-US" w:eastAsia="zh-CN"/>
              </w:rPr>
              <w:t>理论课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76D902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何鹏</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240A5E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考试/考查</w:t>
            </w:r>
          </w:p>
        </w:tc>
      </w:tr>
      <w:tr w14:paraId="26AD7883">
        <w:tblPrEx>
          <w:tblCellMar>
            <w:top w:w="0" w:type="dxa"/>
            <w:left w:w="108" w:type="dxa"/>
            <w:bottom w:w="0" w:type="dxa"/>
            <w:right w:w="108" w:type="dxa"/>
          </w:tblCellMar>
        </w:tblPrEx>
        <w:trPr>
          <w:trHeight w:val="294" w:hRule="atLeast"/>
        </w:trPr>
        <w:tc>
          <w:tcPr>
            <w:tcW w:w="978" w:type="dxa"/>
            <w:vMerge w:val="continue"/>
            <w:tcBorders>
              <w:left w:val="single" w:color="000000" w:sz="4" w:space="0"/>
              <w:right w:val="single" w:color="000000" w:sz="4" w:space="0"/>
            </w:tcBorders>
            <w:noWrap w:val="0"/>
            <w:vAlign w:val="center"/>
          </w:tcPr>
          <w:p w14:paraId="2686A6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0AC806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w:t>
            </w:r>
            <w:r>
              <w:rPr>
                <w:rFonts w:hint="default" w:ascii="Times New Roman" w:hAnsi="Times New Roman" w:cs="Times New Roman"/>
                <w:color w:val="auto"/>
                <w:sz w:val="16"/>
                <w:szCs w:val="16"/>
                <w:highlight w:val="none"/>
              </w:rPr>
              <w:t>0</w:t>
            </w:r>
            <w:r>
              <w:rPr>
                <w:rFonts w:hint="eastAsia" w:cs="Times New Roman"/>
                <w:color w:val="auto"/>
                <w:sz w:val="16"/>
                <w:szCs w:val="16"/>
                <w:highlight w:val="none"/>
                <w:lang w:val="en-US" w:eastAsia="zh-CN"/>
              </w:rPr>
              <w:t>60</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24963B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中国文化史概论</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372BE4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一</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703109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285848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36</w:t>
            </w:r>
            <w:r>
              <w:rPr>
                <w:rFonts w:hint="eastAsia" w:cs="Times New Roman"/>
                <w:color w:val="auto"/>
                <w:kern w:val="0"/>
                <w:sz w:val="16"/>
                <w:szCs w:val="16"/>
                <w:highlight w:val="none"/>
                <w:lang w:val="en-US" w:eastAsia="zh-CN" w:bidi="ar"/>
              </w:rPr>
              <w:t>/</w:t>
            </w:r>
            <w:r>
              <w:rPr>
                <w:rFonts w:hint="default" w:ascii="Times New Roman" w:hAnsi="Times New Roman" w:eastAsia="宋体" w:cs="Times New Roman"/>
                <w:color w:val="auto"/>
                <w:kern w:val="0"/>
                <w:sz w:val="16"/>
                <w:szCs w:val="16"/>
                <w:highlight w:val="none"/>
                <w:lang w:bidi="ar"/>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33755E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eastAsia="宋体" w:cs="Times New Roman"/>
                <w:color w:val="auto"/>
                <w:sz w:val="16"/>
                <w:szCs w:val="16"/>
                <w:highlight w:val="none"/>
                <w:lang w:val="en-US" w:eastAsia="zh-CN"/>
              </w:rPr>
              <w:t>理论课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587153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杨光祖</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286BAC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0F679730">
        <w:tblPrEx>
          <w:tblCellMar>
            <w:top w:w="0" w:type="dxa"/>
            <w:left w:w="108" w:type="dxa"/>
            <w:bottom w:w="0" w:type="dxa"/>
            <w:right w:w="108" w:type="dxa"/>
          </w:tblCellMar>
        </w:tblPrEx>
        <w:trPr>
          <w:trHeight w:val="332" w:hRule="atLeast"/>
        </w:trPr>
        <w:tc>
          <w:tcPr>
            <w:tcW w:w="978" w:type="dxa"/>
            <w:vMerge w:val="continue"/>
            <w:tcBorders>
              <w:left w:val="single" w:color="000000" w:sz="4" w:space="0"/>
              <w:right w:val="single" w:color="000000" w:sz="4" w:space="0"/>
            </w:tcBorders>
            <w:noWrap w:val="0"/>
            <w:vAlign w:val="center"/>
          </w:tcPr>
          <w:p w14:paraId="1BCFC3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0E58B67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6"/>
                <w:szCs w:val="16"/>
                <w:highlight w:val="none"/>
                <w:lang w:val="en-US"/>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w:t>
            </w:r>
            <w:r>
              <w:rPr>
                <w:rFonts w:hint="default" w:ascii="Times New Roman" w:hAnsi="Times New Roman" w:cs="Times New Roman"/>
                <w:color w:val="auto"/>
                <w:sz w:val="16"/>
                <w:szCs w:val="16"/>
                <w:highlight w:val="none"/>
              </w:rPr>
              <w:t>0</w:t>
            </w:r>
            <w:r>
              <w:rPr>
                <w:rFonts w:hint="eastAsia" w:cs="Times New Roman"/>
                <w:color w:val="auto"/>
                <w:sz w:val="16"/>
                <w:szCs w:val="16"/>
                <w:highlight w:val="none"/>
                <w:lang w:val="en-US" w:eastAsia="zh-CN"/>
              </w:rPr>
              <w:t>80</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3538A6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影视剧本创作</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0BFED3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一</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65D086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18D215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307537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2F60E1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徐兆寿</w:t>
            </w:r>
            <w:r>
              <w:rPr>
                <w:rFonts w:hint="eastAsia" w:cs="Times New Roman"/>
                <w:color w:val="auto"/>
                <w:kern w:val="0"/>
                <w:sz w:val="16"/>
                <w:szCs w:val="16"/>
                <w:highlight w:val="none"/>
                <w:lang w:eastAsia="zh-CN" w:bidi="ar"/>
              </w:rPr>
              <w:t>、</w:t>
            </w:r>
            <w:r>
              <w:rPr>
                <w:rFonts w:hint="default" w:ascii="Times New Roman" w:hAnsi="Times New Roman" w:eastAsia="宋体" w:cs="Times New Roman"/>
                <w:color w:val="auto"/>
                <w:kern w:val="0"/>
                <w:sz w:val="16"/>
                <w:szCs w:val="16"/>
                <w:highlight w:val="none"/>
                <w:lang w:bidi="ar"/>
              </w:rPr>
              <w:t>孙璐璐</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1C7AE2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120E9F30">
        <w:tblPrEx>
          <w:tblCellMar>
            <w:top w:w="0" w:type="dxa"/>
            <w:left w:w="108" w:type="dxa"/>
            <w:bottom w:w="0" w:type="dxa"/>
            <w:right w:w="108" w:type="dxa"/>
          </w:tblCellMar>
        </w:tblPrEx>
        <w:trPr>
          <w:trHeight w:val="331" w:hRule="atLeast"/>
        </w:trPr>
        <w:tc>
          <w:tcPr>
            <w:tcW w:w="978" w:type="dxa"/>
            <w:vMerge w:val="continue"/>
            <w:tcBorders>
              <w:left w:val="single" w:color="000000" w:sz="4" w:space="0"/>
              <w:right w:val="single" w:color="000000" w:sz="4" w:space="0"/>
            </w:tcBorders>
            <w:noWrap w:val="0"/>
            <w:vAlign w:val="center"/>
          </w:tcPr>
          <w:p w14:paraId="602728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331224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w:t>
            </w:r>
            <w:r>
              <w:rPr>
                <w:rFonts w:hint="default" w:ascii="Times New Roman" w:hAnsi="Times New Roman" w:cs="Times New Roman"/>
                <w:color w:val="auto"/>
                <w:sz w:val="16"/>
                <w:szCs w:val="16"/>
                <w:highlight w:val="none"/>
              </w:rPr>
              <w:t>00</w:t>
            </w:r>
            <w:r>
              <w:rPr>
                <w:rFonts w:hint="eastAsia" w:cs="Times New Roman"/>
                <w:color w:val="auto"/>
                <w:sz w:val="16"/>
                <w:szCs w:val="16"/>
                <w:highlight w:val="none"/>
                <w:lang w:val="en-US" w:eastAsia="zh-CN"/>
              </w:rPr>
              <w:t>7</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69882C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0"/>
                <w:sz w:val="16"/>
                <w:szCs w:val="16"/>
                <w:highlight w:val="none"/>
                <w:lang w:eastAsia="zh-CN" w:bidi="ar"/>
              </w:rPr>
            </w:pPr>
            <w:r>
              <w:rPr>
                <w:rFonts w:hint="default" w:ascii="Times New Roman" w:hAnsi="Times New Roman" w:eastAsia="宋体" w:cs="Times New Roman"/>
                <w:color w:val="auto"/>
                <w:kern w:val="0"/>
                <w:sz w:val="16"/>
                <w:szCs w:val="16"/>
                <w:highlight w:val="none"/>
                <w:lang w:bidi="ar"/>
              </w:rPr>
              <w:t>影视导演实践</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5E43A4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一</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64A819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3</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7EE807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54</w:t>
            </w:r>
            <w:r>
              <w:rPr>
                <w:rFonts w:hint="eastAsia" w:cs="Times New Roman"/>
                <w:color w:val="auto"/>
                <w:kern w:val="0"/>
                <w:sz w:val="16"/>
                <w:szCs w:val="16"/>
                <w:highlight w:val="none"/>
                <w:lang w:val="en-US" w:eastAsia="zh-CN" w:bidi="ar"/>
              </w:rPr>
              <w:t>/</w:t>
            </w:r>
            <w:r>
              <w:rPr>
                <w:rFonts w:hint="default" w:ascii="Times New Roman" w:hAnsi="Times New Roman" w:eastAsia="宋体" w:cs="Times New Roman"/>
                <w:color w:val="auto"/>
                <w:kern w:val="0"/>
                <w:sz w:val="16"/>
                <w:szCs w:val="16"/>
                <w:highlight w:val="none"/>
                <w:lang w:bidi="ar"/>
              </w:rPr>
              <w:t>3</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20FC73B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618B59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冯晓临</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236164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66114B78">
        <w:tblPrEx>
          <w:tblCellMar>
            <w:top w:w="0" w:type="dxa"/>
            <w:left w:w="108" w:type="dxa"/>
            <w:bottom w:w="0" w:type="dxa"/>
            <w:right w:w="108" w:type="dxa"/>
          </w:tblCellMar>
        </w:tblPrEx>
        <w:trPr>
          <w:trHeight w:val="307" w:hRule="atLeast"/>
        </w:trPr>
        <w:tc>
          <w:tcPr>
            <w:tcW w:w="978" w:type="dxa"/>
            <w:vMerge w:val="continue"/>
            <w:tcBorders>
              <w:left w:val="single" w:color="000000" w:sz="4" w:space="0"/>
              <w:right w:val="single" w:color="000000" w:sz="4" w:space="0"/>
            </w:tcBorders>
            <w:noWrap w:val="0"/>
            <w:vAlign w:val="center"/>
          </w:tcPr>
          <w:p w14:paraId="0CC03E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sz w:val="18"/>
                <w:szCs w:val="18"/>
                <w:highlight w:val="none"/>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1E4A9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3069</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0B9E10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影视传媒应用写作</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3EFCAA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一</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79DAB4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7309B5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kern w:val="0"/>
                <w:sz w:val="16"/>
                <w:szCs w:val="16"/>
                <w:highlight w:val="none"/>
                <w:lang w:bidi="ar"/>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14D9CFA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23658A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陈旭红</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343FA1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0F8F2589">
        <w:tblPrEx>
          <w:tblCellMar>
            <w:top w:w="0" w:type="dxa"/>
            <w:left w:w="108" w:type="dxa"/>
            <w:bottom w:w="0" w:type="dxa"/>
            <w:right w:w="108" w:type="dxa"/>
          </w:tblCellMar>
        </w:tblPrEx>
        <w:trPr>
          <w:trHeight w:val="343" w:hRule="atLeast"/>
        </w:trPr>
        <w:tc>
          <w:tcPr>
            <w:tcW w:w="978" w:type="dxa"/>
            <w:vMerge w:val="continue"/>
            <w:tcBorders>
              <w:left w:val="single" w:color="000000" w:sz="4" w:space="0"/>
              <w:right w:val="single" w:color="000000" w:sz="4" w:space="0"/>
            </w:tcBorders>
            <w:noWrap w:val="0"/>
            <w:vAlign w:val="center"/>
          </w:tcPr>
          <w:p w14:paraId="5D6355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24B5C5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3064</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7F51C4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摄影与创作</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7D19AB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一</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389D41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1A1A52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6705AB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2EAC09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张浩</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3C6040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253FA484">
        <w:tblPrEx>
          <w:tblCellMar>
            <w:top w:w="0" w:type="dxa"/>
            <w:left w:w="108" w:type="dxa"/>
            <w:bottom w:w="0" w:type="dxa"/>
            <w:right w:w="108" w:type="dxa"/>
          </w:tblCellMar>
        </w:tblPrEx>
        <w:trPr>
          <w:trHeight w:val="318" w:hRule="atLeast"/>
        </w:trPr>
        <w:tc>
          <w:tcPr>
            <w:tcW w:w="978" w:type="dxa"/>
            <w:vMerge w:val="continue"/>
            <w:tcBorders>
              <w:left w:val="single" w:color="000000" w:sz="4" w:space="0"/>
              <w:right w:val="single" w:color="000000" w:sz="4" w:space="0"/>
            </w:tcBorders>
            <w:noWrap w:val="0"/>
            <w:vAlign w:val="center"/>
          </w:tcPr>
          <w:p w14:paraId="57FAF0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3083D6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3065</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3663BE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11"/>
                <w:kern w:val="0"/>
                <w:sz w:val="16"/>
                <w:szCs w:val="16"/>
                <w:highlight w:val="none"/>
              </w:rPr>
            </w:pPr>
            <w:r>
              <w:rPr>
                <w:rFonts w:hint="default" w:ascii="Times New Roman" w:hAnsi="Times New Roman" w:eastAsia="宋体" w:cs="Times New Roman"/>
                <w:color w:val="auto"/>
                <w:sz w:val="16"/>
                <w:szCs w:val="16"/>
                <w:highlight w:val="none"/>
                <w:lang w:val="en-US" w:eastAsia="zh-CN"/>
              </w:rPr>
              <w:t>新媒体</w:t>
            </w:r>
            <w:r>
              <w:rPr>
                <w:rFonts w:hint="default" w:ascii="Times New Roman" w:hAnsi="Times New Roman" w:eastAsia="宋体" w:cs="Times New Roman"/>
                <w:color w:val="auto"/>
                <w:sz w:val="16"/>
                <w:szCs w:val="16"/>
                <w:highlight w:val="none"/>
              </w:rPr>
              <w:t>艺术创作</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5FCD4E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二</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1BB53C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2</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5AFD15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rPr>
              <w:t>2</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08F9B5F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568807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赵丽瑾</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6CD9C9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668382AC">
        <w:tblPrEx>
          <w:tblCellMar>
            <w:top w:w="0" w:type="dxa"/>
            <w:left w:w="108" w:type="dxa"/>
            <w:bottom w:w="0" w:type="dxa"/>
            <w:right w:w="108" w:type="dxa"/>
          </w:tblCellMar>
        </w:tblPrEx>
        <w:trPr>
          <w:trHeight w:val="292" w:hRule="atLeast"/>
        </w:trPr>
        <w:tc>
          <w:tcPr>
            <w:tcW w:w="978" w:type="dxa"/>
            <w:vMerge w:val="continue"/>
            <w:tcBorders>
              <w:left w:val="single" w:color="000000" w:sz="4" w:space="0"/>
              <w:right w:val="single" w:color="000000" w:sz="4" w:space="0"/>
            </w:tcBorders>
            <w:noWrap w:val="0"/>
            <w:vAlign w:val="center"/>
          </w:tcPr>
          <w:p w14:paraId="618145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496213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3066</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022689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11"/>
                <w:kern w:val="0"/>
                <w:sz w:val="16"/>
                <w:szCs w:val="16"/>
                <w:highlight w:val="none"/>
              </w:rPr>
            </w:pPr>
            <w:r>
              <w:rPr>
                <w:rFonts w:hint="default" w:ascii="Times New Roman" w:hAnsi="Times New Roman" w:eastAsia="宋体" w:cs="Times New Roman"/>
                <w:color w:val="auto"/>
                <w:sz w:val="16"/>
                <w:szCs w:val="16"/>
                <w:highlight w:val="none"/>
              </w:rPr>
              <w:t>影视改编实践</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57B5DA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二</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116AF4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53074B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23EAD7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3DEC8B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徐兆寿</w:t>
            </w:r>
            <w:r>
              <w:rPr>
                <w:rFonts w:hint="eastAsia" w:cs="Times New Roman"/>
                <w:color w:val="auto"/>
                <w:kern w:val="0"/>
                <w:sz w:val="16"/>
                <w:szCs w:val="16"/>
                <w:highlight w:val="none"/>
                <w:lang w:eastAsia="zh-CN" w:bidi="ar"/>
              </w:rPr>
              <w:t>、</w:t>
            </w:r>
            <w:r>
              <w:rPr>
                <w:rFonts w:hint="default" w:ascii="Times New Roman" w:hAnsi="Times New Roman" w:eastAsia="宋体" w:cs="Times New Roman"/>
                <w:color w:val="auto"/>
                <w:kern w:val="0"/>
                <w:sz w:val="16"/>
                <w:szCs w:val="16"/>
                <w:highlight w:val="none"/>
                <w:lang w:bidi="ar"/>
              </w:rPr>
              <w:t>张哲玮</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7FEA5F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22A6CA91">
        <w:tblPrEx>
          <w:tblCellMar>
            <w:top w:w="0" w:type="dxa"/>
            <w:left w:w="108" w:type="dxa"/>
            <w:bottom w:w="0" w:type="dxa"/>
            <w:right w:w="108" w:type="dxa"/>
          </w:tblCellMar>
        </w:tblPrEx>
        <w:trPr>
          <w:trHeight w:val="305" w:hRule="atLeast"/>
        </w:trPr>
        <w:tc>
          <w:tcPr>
            <w:tcW w:w="978" w:type="dxa"/>
            <w:vMerge w:val="continue"/>
            <w:tcBorders>
              <w:left w:val="single" w:color="000000" w:sz="4" w:space="0"/>
              <w:right w:val="single" w:color="000000" w:sz="4" w:space="0"/>
            </w:tcBorders>
            <w:noWrap w:val="0"/>
            <w:vAlign w:val="center"/>
          </w:tcPr>
          <w:p w14:paraId="276968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74C4F8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6"/>
                <w:szCs w:val="16"/>
                <w:highlight w:val="none"/>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3081</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7E603A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11"/>
                <w:kern w:val="0"/>
                <w:sz w:val="16"/>
                <w:szCs w:val="16"/>
                <w:highlight w:val="none"/>
              </w:rPr>
            </w:pPr>
            <w:r>
              <w:rPr>
                <w:rFonts w:hint="default" w:ascii="Times New Roman" w:hAnsi="Times New Roman" w:eastAsia="宋体" w:cs="Times New Roman"/>
                <w:color w:val="auto"/>
                <w:kern w:val="0"/>
                <w:sz w:val="16"/>
                <w:szCs w:val="16"/>
                <w:highlight w:val="none"/>
                <w:lang w:bidi="ar"/>
              </w:rPr>
              <w:t>电视媒体创意与策划</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4CBFDF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val="en-US" w:eastAsia="zh-CN" w:bidi="ar"/>
              </w:rPr>
              <w:t>一</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36EB96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387E3F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54</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3</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282586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39667E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任志明</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498CAB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024F6779">
        <w:tblPrEx>
          <w:tblCellMar>
            <w:top w:w="0" w:type="dxa"/>
            <w:left w:w="108" w:type="dxa"/>
            <w:bottom w:w="0" w:type="dxa"/>
            <w:right w:w="108" w:type="dxa"/>
          </w:tblCellMar>
        </w:tblPrEx>
        <w:trPr>
          <w:trHeight w:val="305" w:hRule="atLeast"/>
        </w:trPr>
        <w:tc>
          <w:tcPr>
            <w:tcW w:w="978" w:type="dxa"/>
            <w:vMerge w:val="continue"/>
            <w:tcBorders>
              <w:left w:val="single" w:color="000000" w:sz="4" w:space="0"/>
              <w:right w:val="single" w:color="000000" w:sz="4" w:space="0"/>
            </w:tcBorders>
            <w:noWrap w:val="0"/>
            <w:vAlign w:val="center"/>
          </w:tcPr>
          <w:p w14:paraId="20C1E3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10C4A5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3068</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7D0383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11"/>
                <w:kern w:val="0"/>
                <w:sz w:val="16"/>
                <w:szCs w:val="16"/>
                <w:highlight w:val="none"/>
              </w:rPr>
            </w:pPr>
            <w:r>
              <w:rPr>
                <w:rFonts w:hint="default" w:ascii="Times New Roman" w:hAnsi="Times New Roman" w:eastAsia="宋体" w:cs="Times New Roman"/>
                <w:color w:val="auto"/>
                <w:kern w:val="0"/>
                <w:sz w:val="16"/>
                <w:szCs w:val="16"/>
                <w:highlight w:val="none"/>
                <w:lang w:bidi="ar"/>
              </w:rPr>
              <w:t>纪录片创作</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4DB93E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二</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087F2B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3</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74A76B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54</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rPr>
              <w:t>3</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4C26364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21F471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朱怡璇</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59D99B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22BFFCED">
        <w:tblPrEx>
          <w:tblCellMar>
            <w:top w:w="0" w:type="dxa"/>
            <w:left w:w="108" w:type="dxa"/>
            <w:bottom w:w="0" w:type="dxa"/>
            <w:right w:w="108" w:type="dxa"/>
          </w:tblCellMar>
        </w:tblPrEx>
        <w:trPr>
          <w:trHeight w:val="342" w:hRule="atLeast"/>
        </w:trPr>
        <w:tc>
          <w:tcPr>
            <w:tcW w:w="978" w:type="dxa"/>
            <w:vMerge w:val="continue"/>
            <w:tcBorders>
              <w:left w:val="single" w:color="000000" w:sz="4" w:space="0"/>
              <w:right w:val="single" w:color="000000" w:sz="4" w:space="0"/>
            </w:tcBorders>
            <w:noWrap w:val="0"/>
            <w:vAlign w:val="center"/>
          </w:tcPr>
          <w:p w14:paraId="38DC8D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549E6D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3032</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469BFF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pacing w:val="11"/>
                <w:kern w:val="0"/>
                <w:sz w:val="16"/>
                <w:szCs w:val="16"/>
                <w:highlight w:val="none"/>
              </w:rPr>
            </w:pPr>
            <w:r>
              <w:rPr>
                <w:rFonts w:hint="default" w:ascii="Times New Roman" w:hAnsi="Times New Roman" w:eastAsia="宋体" w:cs="Times New Roman"/>
                <w:color w:val="auto"/>
                <w:kern w:val="0"/>
                <w:sz w:val="16"/>
                <w:szCs w:val="16"/>
                <w:highlight w:val="none"/>
                <w:lang w:val="en-US" w:eastAsia="zh-CN" w:bidi="ar"/>
              </w:rPr>
              <w:t>视听语言</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6629E75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val="en-US" w:eastAsia="zh-CN" w:bidi="ar"/>
              </w:rPr>
              <w:t>二</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17C2BC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5B5158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0419F0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课堂实践课程</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1F29D3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val="en-US" w:eastAsia="zh-CN" w:bidi="ar"/>
              </w:rPr>
              <w:t>芦珊</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05C3A0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5D121D51">
        <w:tblPrEx>
          <w:tblCellMar>
            <w:top w:w="0" w:type="dxa"/>
            <w:left w:w="108" w:type="dxa"/>
            <w:bottom w:w="0" w:type="dxa"/>
            <w:right w:w="108" w:type="dxa"/>
          </w:tblCellMar>
        </w:tblPrEx>
        <w:trPr>
          <w:trHeight w:val="343" w:hRule="atLeast"/>
        </w:trPr>
        <w:tc>
          <w:tcPr>
            <w:tcW w:w="978" w:type="dxa"/>
            <w:vMerge w:val="continue"/>
            <w:tcBorders>
              <w:left w:val="single" w:color="000000" w:sz="4" w:space="0"/>
              <w:bottom w:val="single" w:color="000000" w:sz="4" w:space="0"/>
              <w:right w:val="single" w:color="000000" w:sz="4" w:space="0"/>
            </w:tcBorders>
            <w:noWrap w:val="0"/>
            <w:vAlign w:val="center"/>
          </w:tcPr>
          <w:p w14:paraId="2EFDF4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000000" w:sz="4" w:space="0"/>
              <w:right w:val="single" w:color="000000" w:sz="4" w:space="0"/>
            </w:tcBorders>
            <w:noWrap w:val="0"/>
            <w:vAlign w:val="center"/>
          </w:tcPr>
          <w:p w14:paraId="3A9ECA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3067</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2B69FB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pacing w:val="11"/>
                <w:kern w:val="0"/>
                <w:sz w:val="16"/>
                <w:szCs w:val="16"/>
                <w:highlight w:val="none"/>
              </w:rPr>
            </w:pPr>
            <w:r>
              <w:rPr>
                <w:rFonts w:hint="default" w:ascii="Times New Roman" w:hAnsi="Times New Roman" w:eastAsia="宋体" w:cs="Times New Roman"/>
                <w:color w:val="auto"/>
                <w:sz w:val="16"/>
                <w:szCs w:val="16"/>
                <w:highlight w:val="none"/>
              </w:rPr>
              <w:t>开放性实践课程</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744584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一至四</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318033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无</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0783D5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180/</w:t>
            </w:r>
            <w:r>
              <w:rPr>
                <w:rFonts w:hint="default" w:ascii="Times New Roman" w:hAnsi="Times New Roman" w:eastAsia="宋体" w:cs="Times New Roman"/>
                <w:color w:val="auto"/>
                <w:sz w:val="16"/>
                <w:szCs w:val="16"/>
                <w:highlight w:val="none"/>
              </w:rPr>
              <w:t>10</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01F7C4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开放性实践课程</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259F07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导师与行（企）业导师</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391844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参照开放性实践课程建设管理办法考核</w:t>
            </w:r>
          </w:p>
        </w:tc>
      </w:tr>
      <w:tr w14:paraId="6189E545">
        <w:tblPrEx>
          <w:tblCellMar>
            <w:top w:w="0" w:type="dxa"/>
            <w:left w:w="108" w:type="dxa"/>
            <w:bottom w:w="0" w:type="dxa"/>
            <w:right w:w="108" w:type="dxa"/>
          </w:tblCellMar>
        </w:tblPrEx>
        <w:trPr>
          <w:trHeight w:val="398" w:hRule="atLeast"/>
        </w:trPr>
        <w:tc>
          <w:tcPr>
            <w:tcW w:w="978" w:type="dxa"/>
            <w:vMerge w:val="restart"/>
            <w:tcBorders>
              <w:top w:val="single" w:color="000000" w:sz="4" w:space="0"/>
              <w:left w:val="single" w:color="000000" w:sz="4" w:space="0"/>
              <w:right w:val="single" w:color="000000" w:sz="4" w:space="0"/>
            </w:tcBorders>
            <w:noWrap w:val="0"/>
            <w:vAlign w:val="center"/>
          </w:tcPr>
          <w:p w14:paraId="4A8850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bCs/>
                <w:color w:val="auto"/>
                <w:highlight w:val="none"/>
              </w:rPr>
            </w:pPr>
            <w:r>
              <w:rPr>
                <w:rFonts w:hint="default" w:ascii="Times New Roman" w:hAnsi="Times New Roman" w:cs="Times New Roman"/>
                <w:b/>
                <w:bCs/>
                <w:color w:val="auto"/>
                <w:sz w:val="18"/>
                <w:szCs w:val="18"/>
                <w:highlight w:val="none"/>
              </w:rPr>
              <w:t>专业选修课</w:t>
            </w:r>
          </w:p>
          <w:p w14:paraId="0034BE47">
            <w:pPr>
              <w:pStyle w:val="2"/>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highlight w:val="none"/>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550639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color w:val="auto"/>
                <w:sz w:val="16"/>
                <w:szCs w:val="16"/>
                <w:highlight w:val="none"/>
                <w:lang w:val="en-US"/>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w:t>
            </w:r>
            <w:r>
              <w:rPr>
                <w:rFonts w:hint="default" w:ascii="Times New Roman" w:hAnsi="Times New Roman" w:cs="Times New Roman"/>
                <w:color w:val="auto"/>
                <w:sz w:val="16"/>
                <w:szCs w:val="16"/>
                <w:highlight w:val="none"/>
              </w:rPr>
              <w:t>0</w:t>
            </w:r>
            <w:r>
              <w:rPr>
                <w:rFonts w:hint="eastAsia" w:cs="Times New Roman"/>
                <w:color w:val="auto"/>
                <w:sz w:val="16"/>
                <w:szCs w:val="16"/>
                <w:highlight w:val="none"/>
                <w:lang w:val="en-US" w:eastAsia="zh-CN"/>
              </w:rPr>
              <w:t>70</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3435DC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马克思主义文艺理论</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7F4CF7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3F537C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1AD963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0B54E6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0C3BA0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丁松虎</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7B3ECE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2FC35051">
        <w:tblPrEx>
          <w:tblCellMar>
            <w:top w:w="0" w:type="dxa"/>
            <w:left w:w="108" w:type="dxa"/>
            <w:bottom w:w="0" w:type="dxa"/>
            <w:right w:w="108" w:type="dxa"/>
          </w:tblCellMar>
        </w:tblPrEx>
        <w:trPr>
          <w:trHeight w:val="325" w:hRule="atLeast"/>
        </w:trPr>
        <w:tc>
          <w:tcPr>
            <w:tcW w:w="978" w:type="dxa"/>
            <w:vMerge w:val="continue"/>
            <w:tcBorders>
              <w:left w:val="single" w:color="000000" w:sz="4" w:space="0"/>
              <w:right w:val="single" w:color="000000" w:sz="4" w:space="0"/>
            </w:tcBorders>
            <w:noWrap w:val="0"/>
            <w:vAlign w:val="center"/>
          </w:tcPr>
          <w:p w14:paraId="471B723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4CFD759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4015</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69B326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媒介文化研究</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15F4D6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72C277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0FAA94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0FF6ACC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04C1A2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杨华</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4B5BF5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3B3D86FF">
        <w:tblPrEx>
          <w:tblCellMar>
            <w:top w:w="0" w:type="dxa"/>
            <w:left w:w="108" w:type="dxa"/>
            <w:bottom w:w="0" w:type="dxa"/>
            <w:right w:w="108" w:type="dxa"/>
          </w:tblCellMar>
        </w:tblPrEx>
        <w:trPr>
          <w:trHeight w:val="300" w:hRule="atLeast"/>
        </w:trPr>
        <w:tc>
          <w:tcPr>
            <w:tcW w:w="978" w:type="dxa"/>
            <w:vMerge w:val="continue"/>
            <w:tcBorders>
              <w:left w:val="single" w:color="000000" w:sz="4" w:space="0"/>
              <w:right w:val="single" w:color="000000" w:sz="4" w:space="0"/>
            </w:tcBorders>
            <w:noWrap w:val="0"/>
            <w:vAlign w:val="center"/>
          </w:tcPr>
          <w:p w14:paraId="22779ACF">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4AD4F8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4071</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2417EA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艺术创作方法</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5FBA31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20587E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36A5E4A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1853DE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46732E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赵洋/李莉</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56B301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06BF0FFA">
        <w:tblPrEx>
          <w:tblCellMar>
            <w:top w:w="0" w:type="dxa"/>
            <w:left w:w="108" w:type="dxa"/>
            <w:bottom w:w="0" w:type="dxa"/>
            <w:right w:w="108" w:type="dxa"/>
          </w:tblCellMar>
        </w:tblPrEx>
        <w:trPr>
          <w:trHeight w:val="300" w:hRule="atLeast"/>
        </w:trPr>
        <w:tc>
          <w:tcPr>
            <w:tcW w:w="978" w:type="dxa"/>
            <w:vMerge w:val="continue"/>
            <w:tcBorders>
              <w:left w:val="single" w:color="000000" w:sz="4" w:space="0"/>
              <w:right w:val="single" w:color="000000" w:sz="4" w:space="0"/>
            </w:tcBorders>
            <w:noWrap w:val="0"/>
            <w:vAlign w:val="center"/>
          </w:tcPr>
          <w:p w14:paraId="4F1D2D0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7E579A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4072</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0BF637E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丝绸之路文化传播研究</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7827ED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4F6A0A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73AC5C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56F1EB9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1FFA87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徐兆寿</w:t>
            </w:r>
            <w:r>
              <w:rPr>
                <w:rFonts w:hint="eastAsia" w:cs="Times New Roman"/>
                <w:color w:val="auto"/>
                <w:kern w:val="0"/>
                <w:sz w:val="16"/>
                <w:szCs w:val="16"/>
                <w:highlight w:val="none"/>
                <w:lang w:eastAsia="zh-CN" w:bidi="ar"/>
              </w:rPr>
              <w:t>、</w:t>
            </w:r>
            <w:r>
              <w:rPr>
                <w:rFonts w:hint="default" w:ascii="Times New Roman" w:hAnsi="Times New Roman" w:eastAsia="宋体" w:cs="Times New Roman"/>
                <w:color w:val="auto"/>
                <w:kern w:val="0"/>
                <w:sz w:val="16"/>
                <w:szCs w:val="16"/>
                <w:highlight w:val="none"/>
                <w:lang w:bidi="ar"/>
              </w:rPr>
              <w:t>芦珊</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2A47FE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5455CE59">
        <w:tblPrEx>
          <w:tblCellMar>
            <w:top w:w="0" w:type="dxa"/>
            <w:left w:w="108" w:type="dxa"/>
            <w:bottom w:w="0" w:type="dxa"/>
            <w:right w:w="108" w:type="dxa"/>
          </w:tblCellMar>
        </w:tblPrEx>
        <w:trPr>
          <w:trHeight w:val="325" w:hRule="atLeast"/>
        </w:trPr>
        <w:tc>
          <w:tcPr>
            <w:tcW w:w="978" w:type="dxa"/>
            <w:vMerge w:val="continue"/>
            <w:tcBorders>
              <w:left w:val="single" w:color="000000" w:sz="4" w:space="0"/>
              <w:right w:val="single" w:color="000000" w:sz="4" w:space="0"/>
            </w:tcBorders>
            <w:noWrap w:val="0"/>
            <w:vAlign w:val="center"/>
          </w:tcPr>
          <w:p w14:paraId="6E66380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251EAB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419</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6A0F77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中外影视作品</w:t>
            </w:r>
            <w:r>
              <w:rPr>
                <w:rFonts w:hint="default" w:ascii="Times New Roman" w:hAnsi="Times New Roman" w:eastAsia="宋体" w:cs="Times New Roman"/>
                <w:color w:val="auto"/>
                <w:kern w:val="0"/>
                <w:sz w:val="16"/>
                <w:szCs w:val="16"/>
                <w:highlight w:val="none"/>
                <w:lang w:val="en-US" w:eastAsia="zh-CN" w:bidi="ar"/>
              </w:rPr>
              <w:t>专题</w:t>
            </w:r>
            <w:r>
              <w:rPr>
                <w:rFonts w:hint="default" w:ascii="Times New Roman" w:hAnsi="Times New Roman" w:eastAsia="宋体" w:cs="Times New Roman"/>
                <w:color w:val="auto"/>
                <w:kern w:val="0"/>
                <w:sz w:val="16"/>
                <w:szCs w:val="16"/>
                <w:highlight w:val="none"/>
                <w:lang w:bidi="ar"/>
              </w:rPr>
              <w:t>研究</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066A70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二</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11BB58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03C004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6DD5A6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2E7CF0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林恒</w:t>
            </w:r>
            <w:r>
              <w:rPr>
                <w:rFonts w:hint="eastAsia" w:cs="Times New Roman"/>
                <w:color w:val="auto"/>
                <w:kern w:val="0"/>
                <w:sz w:val="16"/>
                <w:szCs w:val="16"/>
                <w:highlight w:val="none"/>
                <w:lang w:eastAsia="zh-CN" w:bidi="ar"/>
              </w:rPr>
              <w:t>、</w:t>
            </w:r>
            <w:r>
              <w:rPr>
                <w:rFonts w:hint="default" w:ascii="Times New Roman" w:hAnsi="Times New Roman" w:eastAsia="宋体" w:cs="Times New Roman"/>
                <w:color w:val="auto"/>
                <w:kern w:val="0"/>
                <w:sz w:val="16"/>
                <w:szCs w:val="16"/>
                <w:highlight w:val="none"/>
                <w:lang w:bidi="ar"/>
              </w:rPr>
              <w:t>巩周明</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3466F07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2D857528">
        <w:tblPrEx>
          <w:tblCellMar>
            <w:top w:w="0" w:type="dxa"/>
            <w:left w:w="108" w:type="dxa"/>
            <w:bottom w:w="0" w:type="dxa"/>
            <w:right w:w="108" w:type="dxa"/>
          </w:tblCellMar>
        </w:tblPrEx>
        <w:trPr>
          <w:trHeight w:val="325" w:hRule="atLeast"/>
        </w:trPr>
        <w:tc>
          <w:tcPr>
            <w:tcW w:w="978" w:type="dxa"/>
            <w:vMerge w:val="continue"/>
            <w:tcBorders>
              <w:left w:val="single" w:color="000000" w:sz="4" w:space="0"/>
              <w:right w:val="single" w:color="000000" w:sz="4" w:space="0"/>
            </w:tcBorders>
            <w:noWrap w:val="0"/>
            <w:vAlign w:val="center"/>
          </w:tcPr>
          <w:p w14:paraId="580F082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6F0C9EE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422</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147DB6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影视批评</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658444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0A50EE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4DAA114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1BC3CC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0EE6E1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唐圆鑫</w:t>
            </w:r>
            <w:r>
              <w:rPr>
                <w:rFonts w:hint="eastAsia" w:cs="Times New Roman"/>
                <w:color w:val="auto"/>
                <w:sz w:val="16"/>
                <w:szCs w:val="16"/>
                <w:highlight w:val="none"/>
                <w:lang w:eastAsia="zh-CN"/>
              </w:rPr>
              <w:t>、</w:t>
            </w:r>
            <w:r>
              <w:rPr>
                <w:rFonts w:hint="default" w:ascii="Times New Roman" w:hAnsi="Times New Roman" w:eastAsia="宋体" w:cs="Times New Roman"/>
                <w:color w:val="auto"/>
                <w:sz w:val="16"/>
                <w:szCs w:val="16"/>
                <w:highlight w:val="none"/>
              </w:rPr>
              <w:t>孙璐璐</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5F9179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51D08859">
        <w:tblPrEx>
          <w:tblCellMar>
            <w:top w:w="0" w:type="dxa"/>
            <w:left w:w="108" w:type="dxa"/>
            <w:bottom w:w="0" w:type="dxa"/>
            <w:right w:w="108" w:type="dxa"/>
          </w:tblCellMar>
        </w:tblPrEx>
        <w:trPr>
          <w:trHeight w:val="300" w:hRule="atLeast"/>
        </w:trPr>
        <w:tc>
          <w:tcPr>
            <w:tcW w:w="978" w:type="dxa"/>
            <w:vMerge w:val="continue"/>
            <w:tcBorders>
              <w:left w:val="single" w:color="000000" w:sz="4" w:space="0"/>
              <w:right w:val="single" w:color="000000" w:sz="4" w:space="0"/>
            </w:tcBorders>
            <w:noWrap w:val="0"/>
            <w:vAlign w:val="center"/>
          </w:tcPr>
          <w:p w14:paraId="4504F603">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162EC3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4129</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049EF9A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主持人与主持人节目专题研究</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78EBD4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3B75B3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0376D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0154883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36895B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李丽</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1C4F72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75158CAE">
        <w:tblPrEx>
          <w:tblCellMar>
            <w:top w:w="0" w:type="dxa"/>
            <w:left w:w="108" w:type="dxa"/>
            <w:bottom w:w="0" w:type="dxa"/>
            <w:right w:w="108" w:type="dxa"/>
          </w:tblCellMar>
        </w:tblPrEx>
        <w:trPr>
          <w:trHeight w:val="287" w:hRule="atLeast"/>
        </w:trPr>
        <w:tc>
          <w:tcPr>
            <w:tcW w:w="978" w:type="dxa"/>
            <w:vMerge w:val="continue"/>
            <w:tcBorders>
              <w:left w:val="single" w:color="000000" w:sz="4" w:space="0"/>
              <w:right w:val="single" w:color="000000" w:sz="4" w:space="0"/>
            </w:tcBorders>
            <w:noWrap w:val="0"/>
            <w:vAlign w:val="center"/>
          </w:tcPr>
          <w:p w14:paraId="6A1A4E3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62E57C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4073</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3316E1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传媒经济与管理</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19198D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4387B9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364C71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5F9363D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3C7E35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石培龙</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4F89DB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131BAF2F">
        <w:tblPrEx>
          <w:tblCellMar>
            <w:top w:w="0" w:type="dxa"/>
            <w:left w:w="108" w:type="dxa"/>
            <w:bottom w:w="0" w:type="dxa"/>
            <w:right w:w="108" w:type="dxa"/>
          </w:tblCellMar>
        </w:tblPrEx>
        <w:trPr>
          <w:trHeight w:val="297" w:hRule="atLeast"/>
        </w:trPr>
        <w:tc>
          <w:tcPr>
            <w:tcW w:w="978" w:type="dxa"/>
            <w:vMerge w:val="continue"/>
            <w:tcBorders>
              <w:left w:val="single" w:color="000000" w:sz="4" w:space="0"/>
              <w:right w:val="single" w:color="000000" w:sz="4" w:space="0"/>
            </w:tcBorders>
            <w:noWrap w:val="0"/>
            <w:vAlign w:val="center"/>
          </w:tcPr>
          <w:p w14:paraId="127F7ED8">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0D8C027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4074</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6FE45F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val="en-US" w:eastAsia="zh-CN" w:bidi="ar"/>
              </w:rPr>
              <w:t>电影美术设计</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2893B3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eastAsia" w:cs="Times New Roman"/>
                <w:color w:val="auto"/>
                <w:sz w:val="16"/>
                <w:szCs w:val="16"/>
                <w:highlight w:val="none"/>
                <w:lang w:val="en-US" w:eastAsia="zh-CN"/>
              </w:rPr>
              <w:t>三</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7B5285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val="en-US" w:eastAsia="zh-CN"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5BD737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545059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430EC8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芦珊</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5A105B2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37C7716C">
        <w:tblPrEx>
          <w:tblCellMar>
            <w:top w:w="0" w:type="dxa"/>
            <w:left w:w="108" w:type="dxa"/>
            <w:bottom w:w="0" w:type="dxa"/>
            <w:right w:w="108" w:type="dxa"/>
          </w:tblCellMar>
        </w:tblPrEx>
        <w:trPr>
          <w:trHeight w:val="300" w:hRule="atLeast"/>
        </w:trPr>
        <w:tc>
          <w:tcPr>
            <w:tcW w:w="978" w:type="dxa"/>
            <w:vMerge w:val="continue"/>
            <w:tcBorders>
              <w:left w:val="single" w:color="000000" w:sz="4" w:space="0"/>
              <w:right w:val="single" w:color="000000" w:sz="4" w:space="0"/>
            </w:tcBorders>
            <w:noWrap w:val="0"/>
            <w:vAlign w:val="center"/>
          </w:tcPr>
          <w:p w14:paraId="76DA208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000000" w:sz="4" w:space="0"/>
              <w:left w:val="single" w:color="000000" w:sz="4" w:space="0"/>
              <w:bottom w:val="single" w:color="auto" w:sz="4" w:space="0"/>
              <w:right w:val="single" w:color="000000" w:sz="4" w:space="0"/>
            </w:tcBorders>
            <w:noWrap w:val="0"/>
            <w:vAlign w:val="center"/>
          </w:tcPr>
          <w:p w14:paraId="5DA227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eastAsia" w:cs="Times New Roman"/>
                <w:color w:val="auto"/>
                <w:sz w:val="16"/>
                <w:szCs w:val="16"/>
                <w:highlight w:val="none"/>
                <w:lang w:val="en-US" w:eastAsia="zh-CN"/>
              </w:rPr>
              <w:t>Z0224076</w:t>
            </w:r>
          </w:p>
        </w:tc>
        <w:tc>
          <w:tcPr>
            <w:tcW w:w="2648" w:type="dxa"/>
            <w:tcBorders>
              <w:top w:val="single" w:color="000000" w:sz="4" w:space="0"/>
              <w:left w:val="single" w:color="000000" w:sz="4" w:space="0"/>
              <w:bottom w:val="single" w:color="auto" w:sz="4" w:space="0"/>
              <w:right w:val="single" w:color="000000" w:sz="4" w:space="0"/>
            </w:tcBorders>
            <w:noWrap w:val="0"/>
            <w:vAlign w:val="center"/>
          </w:tcPr>
          <w:p w14:paraId="7093D55F">
            <w:pPr>
              <w:keepNext w:val="0"/>
              <w:keepLines w:val="0"/>
              <w:pageBreakBefore w:val="0"/>
              <w:widowControl/>
              <w:tabs>
                <w:tab w:val="left" w:pos="555"/>
              </w:tabs>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数字人文方法学</w:t>
            </w:r>
          </w:p>
        </w:tc>
        <w:tc>
          <w:tcPr>
            <w:tcW w:w="650" w:type="dxa"/>
            <w:tcBorders>
              <w:top w:val="single" w:color="000000" w:sz="4" w:space="0"/>
              <w:left w:val="single" w:color="000000" w:sz="4" w:space="0"/>
              <w:bottom w:val="single" w:color="auto" w:sz="4" w:space="0"/>
              <w:right w:val="single" w:color="000000" w:sz="4" w:space="0"/>
            </w:tcBorders>
            <w:noWrap w:val="0"/>
            <w:vAlign w:val="center"/>
          </w:tcPr>
          <w:p w14:paraId="63E22C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eastAsia" w:cs="Times New Roman"/>
                <w:color w:val="auto"/>
                <w:sz w:val="16"/>
                <w:szCs w:val="16"/>
                <w:highlight w:val="none"/>
                <w:lang w:val="en-US" w:eastAsia="zh-CN"/>
              </w:rPr>
              <w:t>二</w:t>
            </w:r>
          </w:p>
        </w:tc>
        <w:tc>
          <w:tcPr>
            <w:tcW w:w="587" w:type="dxa"/>
            <w:tcBorders>
              <w:top w:val="single" w:color="000000" w:sz="4" w:space="0"/>
              <w:left w:val="single" w:color="000000" w:sz="4" w:space="0"/>
              <w:bottom w:val="single" w:color="auto" w:sz="4" w:space="0"/>
              <w:right w:val="single" w:color="000000" w:sz="4" w:space="0"/>
            </w:tcBorders>
            <w:noWrap w:val="0"/>
            <w:vAlign w:val="center"/>
          </w:tcPr>
          <w:p w14:paraId="215914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2</w:t>
            </w:r>
          </w:p>
        </w:tc>
        <w:tc>
          <w:tcPr>
            <w:tcW w:w="938" w:type="dxa"/>
            <w:tcBorders>
              <w:top w:val="single" w:color="000000" w:sz="4" w:space="0"/>
              <w:left w:val="single" w:color="000000" w:sz="4" w:space="0"/>
              <w:bottom w:val="single" w:color="auto" w:sz="4" w:space="0"/>
              <w:right w:val="single" w:color="000000" w:sz="4" w:space="0"/>
            </w:tcBorders>
            <w:noWrap w:val="0"/>
            <w:vAlign w:val="center"/>
          </w:tcPr>
          <w:p w14:paraId="1F7189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000000" w:sz="4" w:space="0"/>
              <w:left w:val="single" w:color="000000" w:sz="4" w:space="0"/>
              <w:bottom w:val="single" w:color="auto" w:sz="4" w:space="0"/>
              <w:right w:val="single" w:color="000000" w:sz="4" w:space="0"/>
            </w:tcBorders>
            <w:noWrap w:val="0"/>
            <w:vAlign w:val="center"/>
          </w:tcPr>
          <w:p w14:paraId="16B60DA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eastAsia" w:cs="Times New Roman"/>
                <w:color w:val="auto"/>
                <w:sz w:val="16"/>
                <w:szCs w:val="16"/>
                <w:highlight w:val="none"/>
                <w:lang w:val="en-US" w:eastAsia="zh-CN"/>
              </w:rPr>
              <w:t>选修课</w:t>
            </w:r>
          </w:p>
        </w:tc>
        <w:tc>
          <w:tcPr>
            <w:tcW w:w="1363" w:type="dxa"/>
            <w:gridSpan w:val="2"/>
            <w:tcBorders>
              <w:top w:val="single" w:color="000000" w:sz="4" w:space="0"/>
              <w:left w:val="single" w:color="000000" w:sz="4" w:space="0"/>
              <w:bottom w:val="single" w:color="auto" w:sz="4" w:space="0"/>
              <w:right w:val="single" w:color="000000" w:sz="4" w:space="0"/>
            </w:tcBorders>
            <w:noWrap w:val="0"/>
            <w:vAlign w:val="center"/>
          </w:tcPr>
          <w:p w14:paraId="349ED4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color w:val="auto"/>
                <w:kern w:val="0"/>
                <w:sz w:val="16"/>
                <w:szCs w:val="16"/>
                <w:highlight w:val="none"/>
                <w:lang w:val="en-US" w:eastAsia="zh-CN" w:bidi="ar"/>
              </w:rPr>
            </w:pPr>
            <w:r>
              <w:rPr>
                <w:rFonts w:hint="eastAsia" w:cs="Times New Roman"/>
                <w:color w:val="auto"/>
                <w:kern w:val="0"/>
                <w:sz w:val="16"/>
                <w:szCs w:val="16"/>
                <w:highlight w:val="none"/>
                <w:lang w:val="en-US" w:eastAsia="zh-CN" w:bidi="ar"/>
              </w:rPr>
              <w:t>彭恺</w:t>
            </w:r>
          </w:p>
        </w:tc>
        <w:tc>
          <w:tcPr>
            <w:tcW w:w="1016" w:type="dxa"/>
            <w:tcBorders>
              <w:top w:val="single" w:color="000000" w:sz="4" w:space="0"/>
              <w:left w:val="single" w:color="000000" w:sz="4" w:space="0"/>
              <w:bottom w:val="single" w:color="auto" w:sz="4" w:space="0"/>
              <w:right w:val="single" w:color="000000" w:sz="4" w:space="0"/>
            </w:tcBorders>
            <w:noWrap w:val="0"/>
            <w:vAlign w:val="center"/>
          </w:tcPr>
          <w:p w14:paraId="79328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kern w:val="0"/>
                <w:sz w:val="16"/>
                <w:szCs w:val="16"/>
                <w:highlight w:val="none"/>
                <w:lang w:bidi="ar"/>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6A08CED4">
        <w:tblPrEx>
          <w:tblCellMar>
            <w:top w:w="0" w:type="dxa"/>
            <w:left w:w="108" w:type="dxa"/>
            <w:bottom w:w="0" w:type="dxa"/>
            <w:right w:w="108" w:type="dxa"/>
          </w:tblCellMar>
        </w:tblPrEx>
        <w:trPr>
          <w:trHeight w:val="359" w:hRule="atLeast"/>
        </w:trPr>
        <w:tc>
          <w:tcPr>
            <w:tcW w:w="978" w:type="dxa"/>
            <w:vMerge w:val="continue"/>
            <w:tcBorders>
              <w:left w:val="single" w:color="000000" w:sz="4" w:space="0"/>
              <w:bottom w:val="single" w:color="auto" w:sz="4" w:space="0"/>
              <w:right w:val="single" w:color="000000" w:sz="4" w:space="0"/>
            </w:tcBorders>
            <w:noWrap w:val="0"/>
            <w:vAlign w:val="center"/>
          </w:tcPr>
          <w:p w14:paraId="0E28AEF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kern w:val="0"/>
                <w:sz w:val="18"/>
                <w:szCs w:val="18"/>
                <w:highlight w:val="none"/>
                <w:lang w:bidi="ar"/>
              </w:rPr>
            </w:pPr>
          </w:p>
        </w:tc>
        <w:tc>
          <w:tcPr>
            <w:tcW w:w="940" w:type="dxa"/>
            <w:tcBorders>
              <w:top w:val="single" w:color="auto" w:sz="4" w:space="0"/>
              <w:left w:val="single" w:color="000000" w:sz="4" w:space="0"/>
              <w:bottom w:val="single" w:color="auto" w:sz="4" w:space="0"/>
              <w:right w:val="single" w:color="000000" w:sz="4" w:space="0"/>
            </w:tcBorders>
            <w:noWrap w:val="0"/>
            <w:vAlign w:val="center"/>
          </w:tcPr>
          <w:p w14:paraId="30A990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lang w:val="en-US" w:eastAsia="zh-CN"/>
              </w:rPr>
            </w:pPr>
            <w:r>
              <w:rPr>
                <w:rFonts w:hint="default" w:ascii="Times New Roman" w:hAnsi="Times New Roman" w:cs="Times New Roman"/>
                <w:color w:val="auto"/>
                <w:sz w:val="16"/>
                <w:szCs w:val="16"/>
                <w:highlight w:val="none"/>
              </w:rPr>
              <w:t>Z022</w:t>
            </w:r>
            <w:r>
              <w:rPr>
                <w:rFonts w:hint="eastAsia" w:cs="Times New Roman"/>
                <w:color w:val="auto"/>
                <w:sz w:val="16"/>
                <w:szCs w:val="16"/>
                <w:highlight w:val="none"/>
                <w:lang w:val="en-US" w:eastAsia="zh-CN"/>
              </w:rPr>
              <w:t>4075</w:t>
            </w:r>
          </w:p>
        </w:tc>
        <w:tc>
          <w:tcPr>
            <w:tcW w:w="2648" w:type="dxa"/>
            <w:tcBorders>
              <w:top w:val="single" w:color="auto" w:sz="4" w:space="0"/>
              <w:left w:val="single" w:color="000000" w:sz="4" w:space="0"/>
              <w:bottom w:val="single" w:color="000000" w:sz="4" w:space="0"/>
              <w:right w:val="single" w:color="000000" w:sz="4" w:space="0"/>
            </w:tcBorders>
            <w:noWrap w:val="0"/>
            <w:vAlign w:val="center"/>
          </w:tcPr>
          <w:p w14:paraId="68930FB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导师课</w:t>
            </w:r>
          </w:p>
        </w:tc>
        <w:tc>
          <w:tcPr>
            <w:tcW w:w="650" w:type="dxa"/>
            <w:tcBorders>
              <w:top w:val="single" w:color="auto" w:sz="4" w:space="0"/>
              <w:left w:val="single" w:color="000000" w:sz="4" w:space="0"/>
              <w:bottom w:val="single" w:color="000000" w:sz="4" w:space="0"/>
              <w:right w:val="single" w:color="000000" w:sz="4" w:space="0"/>
            </w:tcBorders>
            <w:noWrap w:val="0"/>
            <w:vAlign w:val="center"/>
          </w:tcPr>
          <w:p w14:paraId="15486A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一至四</w:t>
            </w:r>
          </w:p>
        </w:tc>
        <w:tc>
          <w:tcPr>
            <w:tcW w:w="587" w:type="dxa"/>
            <w:tcBorders>
              <w:top w:val="single" w:color="auto" w:sz="4" w:space="0"/>
              <w:left w:val="single" w:color="000000" w:sz="4" w:space="0"/>
              <w:bottom w:val="single" w:color="000000" w:sz="4" w:space="0"/>
              <w:right w:val="single" w:color="000000" w:sz="4" w:space="0"/>
            </w:tcBorders>
            <w:noWrap w:val="0"/>
            <w:vAlign w:val="center"/>
          </w:tcPr>
          <w:p w14:paraId="49FCBD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2</w:t>
            </w:r>
          </w:p>
        </w:tc>
        <w:tc>
          <w:tcPr>
            <w:tcW w:w="938" w:type="dxa"/>
            <w:tcBorders>
              <w:top w:val="single" w:color="auto" w:sz="4" w:space="0"/>
              <w:left w:val="single" w:color="000000" w:sz="4" w:space="0"/>
              <w:bottom w:val="single" w:color="000000" w:sz="4" w:space="0"/>
              <w:right w:val="single" w:color="000000" w:sz="4" w:space="0"/>
            </w:tcBorders>
            <w:noWrap w:val="0"/>
            <w:vAlign w:val="center"/>
          </w:tcPr>
          <w:p w14:paraId="2BEAB6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36</w:t>
            </w:r>
            <w:r>
              <w:rPr>
                <w:rFonts w:hint="eastAsia" w:cs="Times New Roman"/>
                <w:color w:val="auto"/>
                <w:sz w:val="16"/>
                <w:szCs w:val="16"/>
                <w:highlight w:val="none"/>
                <w:lang w:val="en-US" w:eastAsia="zh-CN"/>
              </w:rPr>
              <w:t>/</w:t>
            </w:r>
            <w:r>
              <w:rPr>
                <w:rFonts w:hint="default" w:ascii="Times New Roman" w:hAnsi="Times New Roman" w:eastAsia="宋体" w:cs="Times New Roman"/>
                <w:color w:val="auto"/>
                <w:sz w:val="16"/>
                <w:szCs w:val="16"/>
                <w:highlight w:val="none"/>
                <w:lang w:val="en-US" w:eastAsia="zh-CN"/>
              </w:rPr>
              <w:t>2</w:t>
            </w:r>
          </w:p>
        </w:tc>
        <w:tc>
          <w:tcPr>
            <w:tcW w:w="1187" w:type="dxa"/>
            <w:gridSpan w:val="2"/>
            <w:tcBorders>
              <w:top w:val="single" w:color="auto" w:sz="4" w:space="0"/>
              <w:left w:val="single" w:color="000000" w:sz="4" w:space="0"/>
              <w:bottom w:val="single" w:color="000000" w:sz="4" w:space="0"/>
              <w:right w:val="single" w:color="000000" w:sz="4" w:space="0"/>
            </w:tcBorders>
            <w:noWrap w:val="0"/>
            <w:vAlign w:val="center"/>
          </w:tcPr>
          <w:p w14:paraId="6A9079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lang w:val="en-US" w:eastAsia="zh-CN"/>
              </w:rPr>
              <w:t>选修课</w:t>
            </w:r>
          </w:p>
        </w:tc>
        <w:tc>
          <w:tcPr>
            <w:tcW w:w="1363" w:type="dxa"/>
            <w:gridSpan w:val="2"/>
            <w:tcBorders>
              <w:top w:val="single" w:color="auto" w:sz="4" w:space="0"/>
              <w:left w:val="single" w:color="000000" w:sz="4" w:space="0"/>
              <w:bottom w:val="single" w:color="000000" w:sz="4" w:space="0"/>
              <w:right w:val="single" w:color="000000" w:sz="4" w:space="0"/>
            </w:tcBorders>
            <w:noWrap w:val="0"/>
            <w:vAlign w:val="center"/>
          </w:tcPr>
          <w:p w14:paraId="7DF031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sz w:val="16"/>
                <w:szCs w:val="16"/>
                <w:highlight w:val="none"/>
              </w:rPr>
              <w:t>导师</w:t>
            </w:r>
          </w:p>
        </w:tc>
        <w:tc>
          <w:tcPr>
            <w:tcW w:w="1016" w:type="dxa"/>
            <w:tcBorders>
              <w:top w:val="single" w:color="auto" w:sz="4" w:space="0"/>
              <w:left w:val="single" w:color="000000" w:sz="4" w:space="0"/>
              <w:bottom w:val="single" w:color="000000" w:sz="4" w:space="0"/>
              <w:right w:val="single" w:color="000000" w:sz="4" w:space="0"/>
            </w:tcBorders>
            <w:noWrap w:val="0"/>
            <w:vAlign w:val="center"/>
          </w:tcPr>
          <w:p w14:paraId="2D9FFF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color w:val="auto"/>
                <w:sz w:val="16"/>
                <w:szCs w:val="16"/>
                <w:highlight w:val="none"/>
              </w:rPr>
            </w:pPr>
            <w:r>
              <w:rPr>
                <w:rFonts w:hint="default" w:ascii="Times New Roman" w:hAnsi="Times New Roman" w:eastAsia="宋体" w:cs="Times New Roman"/>
                <w:color w:val="auto"/>
                <w:kern w:val="0"/>
                <w:sz w:val="16"/>
                <w:szCs w:val="16"/>
                <w:highlight w:val="none"/>
                <w:lang w:bidi="ar"/>
              </w:rPr>
              <w:t>考试/</w:t>
            </w:r>
            <w:r>
              <w:rPr>
                <w:rFonts w:hint="default" w:ascii="Times New Roman" w:hAnsi="Times New Roman" w:eastAsia="宋体" w:cs="Times New Roman"/>
                <w:color w:val="auto"/>
                <w:sz w:val="16"/>
                <w:szCs w:val="16"/>
                <w:highlight w:val="none"/>
              </w:rPr>
              <w:t>考查</w:t>
            </w:r>
          </w:p>
        </w:tc>
      </w:tr>
      <w:tr w14:paraId="4A47E36F">
        <w:tblPrEx>
          <w:tblCellMar>
            <w:top w:w="0" w:type="dxa"/>
            <w:left w:w="108" w:type="dxa"/>
            <w:bottom w:w="0" w:type="dxa"/>
            <w:right w:w="108" w:type="dxa"/>
          </w:tblCellMar>
        </w:tblPrEx>
        <w:trPr>
          <w:trHeight w:val="429" w:hRule="atLeast"/>
        </w:trPr>
        <w:tc>
          <w:tcPr>
            <w:tcW w:w="1918" w:type="dxa"/>
            <w:gridSpan w:val="2"/>
            <w:tcBorders>
              <w:top w:val="single" w:color="000000" w:sz="4" w:space="0"/>
              <w:left w:val="single" w:color="000000" w:sz="4" w:space="0"/>
              <w:bottom w:val="single" w:color="000000" w:sz="4" w:space="0"/>
              <w:right w:val="single" w:color="auto" w:sz="4" w:space="0"/>
            </w:tcBorders>
            <w:noWrap w:val="0"/>
            <w:vAlign w:val="center"/>
          </w:tcPr>
          <w:p w14:paraId="649C6E13">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补修课程</w:t>
            </w:r>
          </w:p>
        </w:tc>
        <w:tc>
          <w:tcPr>
            <w:tcW w:w="7373" w:type="dxa"/>
            <w:gridSpan w:val="8"/>
            <w:tcBorders>
              <w:top w:val="single" w:color="000000" w:sz="4" w:space="0"/>
              <w:left w:val="single" w:color="auto" w:sz="4" w:space="0"/>
              <w:bottom w:val="single" w:color="000000" w:sz="4" w:space="0"/>
              <w:right w:val="single" w:color="000000" w:sz="4" w:space="0"/>
            </w:tcBorders>
            <w:noWrap w:val="0"/>
            <w:vAlign w:val="center"/>
          </w:tcPr>
          <w:p w14:paraId="5411BE31">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b/>
                <w:bCs/>
                <w:color w:val="auto"/>
                <w:szCs w:val="21"/>
                <w:highlight w:val="none"/>
                <w:lang w:val="en-US" w:eastAsia="zh-CN"/>
              </w:rPr>
            </w:pPr>
            <w:r>
              <w:rPr>
                <w:rFonts w:hint="default" w:ascii="Times New Roman" w:hAnsi="Times New Roman" w:cs="Times New Roman"/>
                <w:b/>
                <w:bCs/>
                <w:color w:val="auto"/>
                <w:sz w:val="18"/>
                <w:szCs w:val="18"/>
                <w:highlight w:val="none"/>
                <w:lang w:val="en-US" w:eastAsia="zh-CN"/>
              </w:rPr>
              <w:t>见注3</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3DC3D87">
            <w:pPr>
              <w:keepNext w:val="0"/>
              <w:keepLines w:val="0"/>
              <w:pageBreakBefore w:val="0"/>
              <w:kinsoku/>
              <w:wordWrap/>
              <w:overflowPunct/>
              <w:topLinePunct w:val="0"/>
              <w:autoSpaceDE/>
              <w:autoSpaceDN/>
              <w:bidi w:val="0"/>
              <w:adjustRightInd/>
              <w:snapToGrid/>
              <w:spacing w:line="240" w:lineRule="auto"/>
              <w:ind w:firstLine="0" w:firstLineChars="0"/>
              <w:rPr>
                <w:rFonts w:hint="default" w:ascii="Times New Roman" w:hAnsi="Times New Roman" w:cs="Times New Roman"/>
                <w:b/>
                <w:bCs/>
                <w:color w:val="auto"/>
                <w:szCs w:val="21"/>
                <w:highlight w:val="none"/>
              </w:rPr>
            </w:pPr>
          </w:p>
        </w:tc>
      </w:tr>
      <w:tr w14:paraId="62522931">
        <w:tblPrEx>
          <w:tblCellMar>
            <w:top w:w="0" w:type="dxa"/>
            <w:left w:w="108" w:type="dxa"/>
            <w:bottom w:w="0" w:type="dxa"/>
            <w:right w:w="108" w:type="dxa"/>
          </w:tblCellMar>
        </w:tblPrEx>
        <w:trPr>
          <w:trHeight w:val="455" w:hRule="atLeast"/>
        </w:trPr>
        <w:tc>
          <w:tcPr>
            <w:tcW w:w="10307" w:type="dxa"/>
            <w:gridSpan w:val="11"/>
            <w:tcBorders>
              <w:top w:val="single" w:color="000000" w:sz="4" w:space="0"/>
              <w:left w:val="single" w:color="000000" w:sz="4" w:space="0"/>
              <w:bottom w:val="single" w:color="000000" w:sz="4" w:space="0"/>
              <w:right w:val="single" w:color="000000" w:sz="4" w:space="0"/>
            </w:tcBorders>
            <w:noWrap w:val="0"/>
            <w:vAlign w:val="center"/>
          </w:tcPr>
          <w:p w14:paraId="291ACB47">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 w:val="21"/>
                <w:szCs w:val="21"/>
                <w:highlight w:val="none"/>
                <w:lang w:bidi="ar"/>
              </w:rPr>
              <w:t>必修环节及要求</w:t>
            </w:r>
          </w:p>
        </w:tc>
      </w:tr>
      <w:tr w14:paraId="7DD3501C">
        <w:tblPrEx>
          <w:tblCellMar>
            <w:top w:w="0" w:type="dxa"/>
            <w:left w:w="108" w:type="dxa"/>
            <w:bottom w:w="0" w:type="dxa"/>
            <w:right w:w="108" w:type="dxa"/>
          </w:tblCellMar>
        </w:tblPrEx>
        <w:trPr>
          <w:trHeight w:val="402" w:hRule="atLeast"/>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290648EA">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必修环节</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0FB824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代码</w:t>
            </w:r>
          </w:p>
        </w:tc>
        <w:tc>
          <w:tcPr>
            <w:tcW w:w="3298" w:type="dxa"/>
            <w:gridSpan w:val="2"/>
            <w:tcBorders>
              <w:top w:val="single" w:color="000000" w:sz="4" w:space="0"/>
              <w:left w:val="single" w:color="000000" w:sz="4" w:space="0"/>
              <w:bottom w:val="single" w:color="000000" w:sz="4" w:space="0"/>
              <w:right w:val="single" w:color="000000" w:sz="4" w:space="0"/>
            </w:tcBorders>
            <w:noWrap w:val="0"/>
            <w:vAlign w:val="center"/>
          </w:tcPr>
          <w:p w14:paraId="611B2B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kern w:val="0"/>
                <w:sz w:val="18"/>
                <w:szCs w:val="18"/>
                <w:highlight w:val="none"/>
                <w:lang w:bidi="ar"/>
              </w:rPr>
              <w:t>内容或要求</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7C563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8"/>
                <w:szCs w:val="18"/>
                <w:highlight w:val="none"/>
              </w:rPr>
            </w:pPr>
            <w:r>
              <w:rPr>
                <w:rFonts w:hint="default" w:ascii="Times New Roman" w:hAnsi="Times New Roman" w:cs="Times New Roman"/>
                <w:b w:val="0"/>
                <w:bCs w:val="0"/>
                <w:color w:val="auto"/>
                <w:kern w:val="0"/>
                <w:sz w:val="18"/>
                <w:szCs w:val="18"/>
                <w:highlight w:val="none"/>
                <w:lang w:bidi="ar"/>
              </w:rPr>
              <w:t>学分</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14:paraId="654F76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18"/>
                <w:szCs w:val="18"/>
                <w:highlight w:val="none"/>
                <w:lang w:val="en-US" w:eastAsia="zh-CN" w:bidi="ar"/>
              </w:rPr>
            </w:pPr>
            <w:r>
              <w:rPr>
                <w:rFonts w:hint="default" w:ascii="Times New Roman" w:hAnsi="Times New Roman" w:cs="Times New Roman"/>
                <w:b w:val="0"/>
                <w:bCs w:val="0"/>
                <w:color w:val="auto"/>
                <w:kern w:val="0"/>
                <w:sz w:val="18"/>
                <w:szCs w:val="18"/>
                <w:highlight w:val="none"/>
                <w:lang w:val="en-US" w:eastAsia="zh-CN" w:bidi="ar"/>
              </w:rPr>
              <w:t>学期</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14:paraId="7B4A27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18"/>
                <w:szCs w:val="18"/>
                <w:highlight w:val="none"/>
                <w:lang w:val="en-US" w:eastAsia="zh-CN" w:bidi="ar"/>
              </w:rPr>
            </w:pPr>
            <w:r>
              <w:rPr>
                <w:rFonts w:hint="default" w:ascii="Times New Roman" w:hAnsi="Times New Roman" w:cs="Times New Roman"/>
                <w:b w:val="0"/>
                <w:bCs w:val="0"/>
                <w:color w:val="auto"/>
                <w:kern w:val="0"/>
                <w:sz w:val="18"/>
                <w:szCs w:val="18"/>
                <w:highlight w:val="none"/>
                <w:lang w:val="en-US" w:eastAsia="zh-CN" w:bidi="ar"/>
              </w:rPr>
              <w:t>内容</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6D3472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cs="Times New Roman"/>
                <w:b w:val="0"/>
                <w:bCs w:val="0"/>
                <w:color w:val="auto"/>
                <w:kern w:val="0"/>
                <w:sz w:val="18"/>
                <w:szCs w:val="18"/>
                <w:highlight w:val="none"/>
                <w:lang w:val="en-US" w:eastAsia="zh-CN" w:bidi="ar"/>
              </w:rPr>
              <w:t>考核负责人</w:t>
            </w:r>
          </w:p>
        </w:tc>
      </w:tr>
      <w:tr w14:paraId="7BE1945A">
        <w:tblPrEx>
          <w:tblCellMar>
            <w:top w:w="0" w:type="dxa"/>
            <w:left w:w="108" w:type="dxa"/>
            <w:bottom w:w="0" w:type="dxa"/>
            <w:right w:w="108" w:type="dxa"/>
          </w:tblCellMar>
        </w:tblPrEx>
        <w:trPr>
          <w:trHeight w:val="405" w:hRule="atLeast"/>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26C75759">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开题报告</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71AC23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16"/>
                <w:szCs w:val="16"/>
                <w:highlight w:val="none"/>
                <w:lang w:val="en-US" w:eastAsia="zh-CN"/>
              </w:rPr>
            </w:pPr>
            <w:r>
              <w:rPr>
                <w:rFonts w:hint="default" w:ascii="Times New Roman" w:hAnsi="Times New Roman" w:cs="Times New Roman"/>
                <w:color w:val="auto"/>
                <w:kern w:val="0"/>
                <w:sz w:val="16"/>
                <w:szCs w:val="16"/>
                <w:highlight w:val="none"/>
                <w:lang w:bidi="ar"/>
              </w:rPr>
              <w:t>Z022</w:t>
            </w:r>
            <w:r>
              <w:rPr>
                <w:rFonts w:hint="eastAsia" w:cs="Times New Roman"/>
                <w:color w:val="auto"/>
                <w:kern w:val="0"/>
                <w:sz w:val="16"/>
                <w:szCs w:val="16"/>
                <w:highlight w:val="none"/>
                <w:lang w:val="en-US" w:eastAsia="zh-CN" w:bidi="ar"/>
              </w:rPr>
              <w:t>E090</w:t>
            </w:r>
          </w:p>
        </w:tc>
        <w:tc>
          <w:tcPr>
            <w:tcW w:w="3298" w:type="dxa"/>
            <w:gridSpan w:val="2"/>
            <w:tcBorders>
              <w:top w:val="single" w:color="000000" w:sz="4" w:space="0"/>
              <w:left w:val="single" w:color="000000" w:sz="4" w:space="0"/>
              <w:bottom w:val="single" w:color="000000" w:sz="4" w:space="0"/>
              <w:right w:val="single" w:color="000000" w:sz="4" w:space="0"/>
            </w:tcBorders>
            <w:noWrap w:val="0"/>
            <w:vAlign w:val="center"/>
          </w:tcPr>
          <w:p w14:paraId="4968F8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sz w:val="16"/>
                <w:szCs w:val="16"/>
                <w:highlight w:val="none"/>
              </w:rPr>
              <w:t>开题报告</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C6656E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不计</w:t>
            </w:r>
          </w:p>
        </w:tc>
        <w:tc>
          <w:tcPr>
            <w:tcW w:w="1354" w:type="dxa"/>
            <w:gridSpan w:val="2"/>
            <w:tcBorders>
              <w:top w:val="single" w:color="000000" w:sz="4" w:space="0"/>
              <w:left w:val="single" w:color="000000" w:sz="4" w:space="0"/>
              <w:bottom w:val="single" w:color="000000" w:sz="4" w:space="0"/>
              <w:right w:val="single" w:color="000000" w:sz="4" w:space="0"/>
            </w:tcBorders>
            <w:noWrap/>
            <w:vAlign w:val="center"/>
          </w:tcPr>
          <w:p w14:paraId="59E7E9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16"/>
                <w:szCs w:val="16"/>
                <w:highlight w:val="none"/>
                <w:lang w:eastAsia="zh-CN"/>
              </w:rPr>
            </w:pPr>
            <w:r>
              <w:rPr>
                <w:rFonts w:hint="default" w:ascii="Times New Roman" w:hAnsi="Times New Roman" w:cs="Times New Roman"/>
                <w:b w:val="0"/>
                <w:bCs w:val="0"/>
                <w:color w:val="auto"/>
                <w:kern w:val="0"/>
                <w:sz w:val="16"/>
                <w:szCs w:val="16"/>
                <w:highlight w:val="none"/>
                <w:lang w:bidi="ar"/>
              </w:rPr>
              <w:t>三</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14:paraId="2B10FD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开题报告</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3D0D7BF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导师及导师组</w:t>
            </w:r>
          </w:p>
        </w:tc>
      </w:tr>
      <w:tr w14:paraId="29DA9E88">
        <w:tblPrEx>
          <w:tblCellMar>
            <w:top w:w="0" w:type="dxa"/>
            <w:left w:w="108" w:type="dxa"/>
            <w:bottom w:w="0" w:type="dxa"/>
            <w:right w:w="108" w:type="dxa"/>
          </w:tblCellMar>
        </w:tblPrEx>
        <w:trPr>
          <w:trHeight w:val="423" w:hRule="atLeast"/>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6958F70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中期考核</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4C042A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16"/>
                <w:szCs w:val="16"/>
                <w:highlight w:val="none"/>
                <w:lang w:val="en-US" w:eastAsia="zh-CN"/>
              </w:rPr>
            </w:pPr>
            <w:r>
              <w:rPr>
                <w:rFonts w:hint="default" w:ascii="Times New Roman" w:hAnsi="Times New Roman" w:cs="Times New Roman"/>
                <w:color w:val="auto"/>
                <w:kern w:val="0"/>
                <w:sz w:val="16"/>
                <w:szCs w:val="16"/>
                <w:highlight w:val="none"/>
                <w:lang w:bidi="ar"/>
              </w:rPr>
              <w:t>Z022</w:t>
            </w:r>
            <w:r>
              <w:rPr>
                <w:rFonts w:hint="eastAsia" w:cs="Times New Roman"/>
                <w:color w:val="auto"/>
                <w:kern w:val="0"/>
                <w:sz w:val="16"/>
                <w:szCs w:val="16"/>
                <w:highlight w:val="none"/>
                <w:lang w:val="en-US" w:eastAsia="zh-CN" w:bidi="ar"/>
              </w:rPr>
              <w:t>E091</w:t>
            </w:r>
          </w:p>
        </w:tc>
        <w:tc>
          <w:tcPr>
            <w:tcW w:w="3298" w:type="dxa"/>
            <w:gridSpan w:val="2"/>
            <w:tcBorders>
              <w:top w:val="single" w:color="000000" w:sz="4" w:space="0"/>
              <w:left w:val="single" w:color="000000" w:sz="4" w:space="0"/>
              <w:bottom w:val="single" w:color="000000" w:sz="4" w:space="0"/>
              <w:right w:val="single" w:color="000000" w:sz="4" w:space="0"/>
            </w:tcBorders>
            <w:noWrap w:val="0"/>
            <w:vAlign w:val="center"/>
          </w:tcPr>
          <w:p w14:paraId="4FB270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sz w:val="16"/>
                <w:szCs w:val="16"/>
                <w:highlight w:val="none"/>
                <w:lang w:val="en-US" w:eastAsia="zh-CN"/>
              </w:rPr>
            </w:pPr>
            <w:r>
              <w:rPr>
                <w:rFonts w:hint="eastAsia" w:cs="Times New Roman"/>
                <w:b w:val="0"/>
                <w:bCs w:val="0"/>
                <w:color w:val="auto"/>
                <w:sz w:val="16"/>
                <w:szCs w:val="16"/>
                <w:highlight w:val="none"/>
                <w:lang w:val="en-US" w:eastAsia="zh-CN"/>
              </w:rPr>
              <w:t>详见必修环节说明</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0481FE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不计</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14:paraId="2D015A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b w:val="0"/>
                <w:bCs w:val="0"/>
                <w:color w:val="auto"/>
                <w:sz w:val="16"/>
                <w:szCs w:val="16"/>
                <w:highlight w:val="none"/>
                <w:lang w:eastAsia="zh-CN"/>
              </w:rPr>
            </w:pPr>
            <w:r>
              <w:rPr>
                <w:rFonts w:hint="default" w:ascii="Times New Roman" w:hAnsi="Times New Roman" w:cs="Times New Roman"/>
                <w:b w:val="0"/>
                <w:bCs w:val="0"/>
                <w:color w:val="auto"/>
                <w:kern w:val="0"/>
                <w:sz w:val="16"/>
                <w:szCs w:val="16"/>
                <w:highlight w:val="none"/>
                <w:lang w:bidi="ar"/>
              </w:rPr>
              <w:t>四</w:t>
            </w:r>
          </w:p>
        </w:tc>
        <w:tc>
          <w:tcPr>
            <w:tcW w:w="1691" w:type="dxa"/>
            <w:gridSpan w:val="2"/>
            <w:tcBorders>
              <w:top w:val="single" w:color="000000" w:sz="4" w:space="0"/>
              <w:left w:val="single" w:color="000000" w:sz="4" w:space="0"/>
              <w:bottom w:val="single" w:color="000000" w:sz="4" w:space="0"/>
              <w:right w:val="single" w:color="000000" w:sz="4" w:space="0"/>
            </w:tcBorders>
            <w:noWrap/>
            <w:vAlign w:val="center"/>
          </w:tcPr>
          <w:p w14:paraId="492108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中期考核表</w:t>
            </w:r>
          </w:p>
        </w:tc>
        <w:tc>
          <w:tcPr>
            <w:tcW w:w="1459" w:type="dxa"/>
            <w:gridSpan w:val="2"/>
            <w:tcBorders>
              <w:top w:val="single" w:color="000000" w:sz="4" w:space="0"/>
              <w:left w:val="single" w:color="000000" w:sz="4" w:space="0"/>
              <w:bottom w:val="single" w:color="000000" w:sz="4" w:space="0"/>
              <w:right w:val="single" w:color="000000" w:sz="4" w:space="0"/>
            </w:tcBorders>
            <w:noWrap/>
            <w:vAlign w:val="center"/>
          </w:tcPr>
          <w:p w14:paraId="2F93A6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导师及导师组</w:t>
            </w:r>
          </w:p>
        </w:tc>
      </w:tr>
      <w:tr w14:paraId="7906C005">
        <w:tblPrEx>
          <w:tblCellMar>
            <w:top w:w="0" w:type="dxa"/>
            <w:left w:w="108" w:type="dxa"/>
            <w:bottom w:w="0" w:type="dxa"/>
            <w:right w:w="108" w:type="dxa"/>
          </w:tblCellMar>
        </w:tblPrEx>
        <w:trPr>
          <w:trHeight w:val="555" w:hRule="atLeast"/>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408E44E5">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专业实践</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67DA43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16"/>
                <w:szCs w:val="16"/>
                <w:highlight w:val="none"/>
                <w:lang w:val="en-US" w:eastAsia="zh-CN"/>
              </w:rPr>
            </w:pPr>
            <w:r>
              <w:rPr>
                <w:rFonts w:hint="default" w:ascii="Times New Roman" w:hAnsi="Times New Roman" w:cs="Times New Roman"/>
                <w:color w:val="auto"/>
                <w:kern w:val="0"/>
                <w:sz w:val="16"/>
                <w:szCs w:val="16"/>
                <w:highlight w:val="none"/>
                <w:lang w:bidi="ar"/>
              </w:rPr>
              <w:t>Z022</w:t>
            </w:r>
            <w:r>
              <w:rPr>
                <w:rFonts w:hint="eastAsia" w:cs="Times New Roman"/>
                <w:color w:val="auto"/>
                <w:kern w:val="0"/>
                <w:sz w:val="16"/>
                <w:szCs w:val="16"/>
                <w:highlight w:val="none"/>
                <w:lang w:val="en-US" w:eastAsia="zh-CN" w:bidi="ar"/>
              </w:rPr>
              <w:t>E092</w:t>
            </w:r>
          </w:p>
        </w:tc>
        <w:tc>
          <w:tcPr>
            <w:tcW w:w="3298" w:type="dxa"/>
            <w:gridSpan w:val="2"/>
            <w:tcBorders>
              <w:top w:val="single" w:color="000000" w:sz="4" w:space="0"/>
              <w:left w:val="single" w:color="000000" w:sz="4" w:space="0"/>
              <w:bottom w:val="single" w:color="000000" w:sz="4" w:space="0"/>
              <w:right w:val="single" w:color="000000" w:sz="4" w:space="0"/>
            </w:tcBorders>
            <w:noWrap w:val="0"/>
            <w:vAlign w:val="center"/>
          </w:tcPr>
          <w:p w14:paraId="63062B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b w:val="0"/>
                <w:bCs w:val="0"/>
                <w:color w:val="auto"/>
                <w:sz w:val="16"/>
                <w:szCs w:val="16"/>
                <w:highlight w:val="none"/>
                <w:lang w:val="en-US" w:eastAsia="zh-CN"/>
              </w:rPr>
            </w:pPr>
            <w:r>
              <w:rPr>
                <w:rFonts w:hint="eastAsia" w:cs="Times New Roman"/>
                <w:b w:val="0"/>
                <w:bCs w:val="0"/>
                <w:color w:val="auto"/>
                <w:sz w:val="16"/>
                <w:szCs w:val="16"/>
                <w:highlight w:val="none"/>
                <w:lang w:val="en-US" w:eastAsia="zh-CN"/>
              </w:rPr>
              <w:t>参考《西北师范专业学位研究生培养质量全过程管理指导意见》</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39D09AB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 w:val="0"/>
                <w:bCs w:val="0"/>
                <w:color w:val="auto"/>
                <w:kern w:val="0"/>
                <w:sz w:val="16"/>
                <w:szCs w:val="16"/>
                <w:highlight w:val="none"/>
                <w:lang w:val="en-US" w:eastAsia="zh-CN" w:bidi="ar"/>
              </w:rPr>
            </w:pPr>
            <w:r>
              <w:rPr>
                <w:rFonts w:hint="default" w:ascii="Times New Roman" w:hAnsi="Times New Roman" w:cs="Times New Roman"/>
                <w:b w:val="0"/>
                <w:bCs w:val="0"/>
                <w:color w:val="auto"/>
                <w:kern w:val="0"/>
                <w:sz w:val="16"/>
                <w:szCs w:val="16"/>
                <w:highlight w:val="none"/>
                <w:lang w:val="en-US" w:eastAsia="zh-CN" w:bidi="ar"/>
              </w:rPr>
              <w:t>4</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14:paraId="05A39A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kern w:val="0"/>
                <w:sz w:val="16"/>
                <w:szCs w:val="16"/>
                <w:highlight w:val="none"/>
                <w:lang w:val="en-US" w:bidi="ar"/>
              </w:rPr>
            </w:pPr>
            <w:r>
              <w:rPr>
                <w:rFonts w:hint="eastAsia" w:cs="Times New Roman"/>
                <w:b w:val="0"/>
                <w:bCs w:val="0"/>
                <w:color w:val="auto"/>
                <w:sz w:val="16"/>
                <w:szCs w:val="16"/>
                <w:highlight w:val="none"/>
                <w:lang w:val="en-US" w:eastAsia="zh-CN"/>
              </w:rPr>
              <w:t>四</w:t>
            </w:r>
          </w:p>
        </w:tc>
        <w:tc>
          <w:tcPr>
            <w:tcW w:w="1691" w:type="dxa"/>
            <w:gridSpan w:val="2"/>
            <w:tcBorders>
              <w:top w:val="single" w:color="000000" w:sz="4" w:space="0"/>
              <w:left w:val="single" w:color="000000" w:sz="4" w:space="0"/>
              <w:bottom w:val="single" w:color="000000" w:sz="4" w:space="0"/>
              <w:right w:val="single" w:color="000000" w:sz="4" w:space="0"/>
            </w:tcBorders>
            <w:noWrap w:val="0"/>
            <w:vAlign w:val="center"/>
          </w:tcPr>
          <w:p w14:paraId="1252E2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sz w:val="16"/>
                <w:szCs w:val="16"/>
                <w:highlight w:val="none"/>
                <w:lang w:val="en-US" w:eastAsia="zh-CN"/>
              </w:rPr>
              <w:t>参照《</w:t>
            </w:r>
            <w:r>
              <w:rPr>
                <w:rFonts w:hint="default" w:ascii="Times New Roman" w:hAnsi="Times New Roman" w:cs="Times New Roman"/>
                <w:b w:val="0"/>
                <w:bCs w:val="0"/>
                <w:color w:val="auto"/>
                <w:sz w:val="16"/>
                <w:szCs w:val="16"/>
                <w:highlight w:val="none"/>
              </w:rPr>
              <w:t>西北师范大学广播电视领域艺术硕士专业学位研究生开放性实践课程建设管理办法</w:t>
            </w:r>
            <w:r>
              <w:rPr>
                <w:rFonts w:hint="default" w:ascii="Times New Roman" w:hAnsi="Times New Roman" w:cs="Times New Roman"/>
                <w:b w:val="0"/>
                <w:bCs w:val="0"/>
                <w:color w:val="auto"/>
                <w:sz w:val="16"/>
                <w:szCs w:val="16"/>
                <w:highlight w:val="none"/>
                <w:lang w:eastAsia="zh-CN"/>
              </w:rPr>
              <w:t>》</w:t>
            </w:r>
          </w:p>
        </w:tc>
        <w:tc>
          <w:tcPr>
            <w:tcW w:w="1459" w:type="dxa"/>
            <w:gridSpan w:val="2"/>
            <w:tcBorders>
              <w:top w:val="single" w:color="000000" w:sz="4" w:space="0"/>
              <w:left w:val="single" w:color="000000" w:sz="4" w:space="0"/>
              <w:bottom w:val="single" w:color="000000" w:sz="4" w:space="0"/>
              <w:right w:val="single" w:color="000000" w:sz="4" w:space="0"/>
            </w:tcBorders>
            <w:noWrap w:val="0"/>
            <w:vAlign w:val="center"/>
          </w:tcPr>
          <w:p w14:paraId="68A1FD1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导师及导师组</w:t>
            </w:r>
          </w:p>
        </w:tc>
      </w:tr>
      <w:tr w14:paraId="3EDF2357">
        <w:tblPrEx>
          <w:tblCellMar>
            <w:top w:w="0" w:type="dxa"/>
            <w:left w:w="108" w:type="dxa"/>
            <w:bottom w:w="0" w:type="dxa"/>
            <w:right w:w="108" w:type="dxa"/>
          </w:tblCellMar>
        </w:tblPrEx>
        <w:trPr>
          <w:trHeight w:val="465" w:hRule="atLeast"/>
        </w:trPr>
        <w:tc>
          <w:tcPr>
            <w:tcW w:w="978" w:type="dxa"/>
            <w:tcBorders>
              <w:top w:val="single" w:color="000000" w:sz="4" w:space="0"/>
              <w:left w:val="single" w:color="000000" w:sz="4" w:space="0"/>
              <w:bottom w:val="single" w:color="000000" w:sz="4" w:space="0"/>
              <w:right w:val="single" w:color="000000" w:sz="4" w:space="0"/>
            </w:tcBorders>
            <w:noWrap w:val="0"/>
            <w:vAlign w:val="center"/>
          </w:tcPr>
          <w:p w14:paraId="46C88740">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预答辩</w:t>
            </w:r>
          </w:p>
        </w:tc>
        <w:tc>
          <w:tcPr>
            <w:tcW w:w="940" w:type="dxa"/>
            <w:tcBorders>
              <w:top w:val="single" w:color="000000" w:sz="4" w:space="0"/>
              <w:left w:val="single" w:color="000000" w:sz="4" w:space="0"/>
              <w:bottom w:val="single" w:color="000000" w:sz="4" w:space="0"/>
              <w:right w:val="single" w:color="000000" w:sz="4" w:space="0"/>
            </w:tcBorders>
            <w:noWrap/>
            <w:vAlign w:val="center"/>
          </w:tcPr>
          <w:p w14:paraId="30C199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bCs/>
                <w:color w:val="auto"/>
                <w:sz w:val="16"/>
                <w:szCs w:val="16"/>
                <w:highlight w:val="none"/>
                <w:lang w:val="en-US" w:eastAsia="zh-CN"/>
              </w:rPr>
            </w:pPr>
            <w:r>
              <w:rPr>
                <w:rFonts w:hint="default" w:ascii="Times New Roman" w:hAnsi="Times New Roman" w:cs="Times New Roman"/>
                <w:color w:val="auto"/>
                <w:kern w:val="0"/>
                <w:sz w:val="16"/>
                <w:szCs w:val="16"/>
                <w:highlight w:val="none"/>
                <w:lang w:bidi="ar"/>
              </w:rPr>
              <w:t>Z022</w:t>
            </w:r>
            <w:r>
              <w:rPr>
                <w:rFonts w:hint="eastAsia" w:cs="Times New Roman"/>
                <w:color w:val="auto"/>
                <w:kern w:val="0"/>
                <w:sz w:val="16"/>
                <w:szCs w:val="16"/>
                <w:highlight w:val="none"/>
                <w:lang w:val="en-US" w:eastAsia="zh-CN" w:bidi="ar"/>
              </w:rPr>
              <w:t>E093</w:t>
            </w:r>
          </w:p>
        </w:tc>
        <w:tc>
          <w:tcPr>
            <w:tcW w:w="3298" w:type="dxa"/>
            <w:gridSpan w:val="2"/>
            <w:tcBorders>
              <w:top w:val="single" w:color="000000" w:sz="4" w:space="0"/>
              <w:left w:val="single" w:color="000000" w:sz="4" w:space="0"/>
              <w:bottom w:val="single" w:color="000000" w:sz="4" w:space="0"/>
              <w:right w:val="single" w:color="000000" w:sz="4" w:space="0"/>
            </w:tcBorders>
            <w:noWrap w:val="0"/>
            <w:vAlign w:val="center"/>
          </w:tcPr>
          <w:p w14:paraId="44F386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sz w:val="16"/>
                <w:szCs w:val="16"/>
                <w:highlight w:val="none"/>
              </w:rPr>
              <w:t>毕业论文初稿及作品</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14:paraId="7C5930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不计</w:t>
            </w:r>
          </w:p>
        </w:tc>
        <w:tc>
          <w:tcPr>
            <w:tcW w:w="1354" w:type="dxa"/>
            <w:gridSpan w:val="2"/>
            <w:tcBorders>
              <w:top w:val="single" w:color="000000" w:sz="4" w:space="0"/>
              <w:left w:val="single" w:color="000000" w:sz="4" w:space="0"/>
              <w:bottom w:val="single" w:color="000000" w:sz="4" w:space="0"/>
              <w:right w:val="single" w:color="000000" w:sz="4" w:space="0"/>
            </w:tcBorders>
            <w:noWrap w:val="0"/>
            <w:vAlign w:val="center"/>
          </w:tcPr>
          <w:p w14:paraId="4B96E2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sz w:val="16"/>
                <w:szCs w:val="16"/>
                <w:highlight w:val="none"/>
              </w:rPr>
              <w:t>五</w:t>
            </w:r>
          </w:p>
        </w:tc>
        <w:tc>
          <w:tcPr>
            <w:tcW w:w="1691" w:type="dxa"/>
            <w:gridSpan w:val="2"/>
            <w:tcBorders>
              <w:top w:val="single" w:color="000000" w:sz="4" w:space="0"/>
              <w:left w:val="single" w:color="000000" w:sz="4" w:space="0"/>
              <w:bottom w:val="single" w:color="000000" w:sz="4" w:space="0"/>
              <w:right w:val="single" w:color="000000" w:sz="4" w:space="0"/>
            </w:tcBorders>
            <w:noWrap/>
            <w:vAlign w:val="center"/>
          </w:tcPr>
          <w:p w14:paraId="57585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sz w:val="16"/>
                <w:szCs w:val="16"/>
                <w:highlight w:val="none"/>
              </w:rPr>
              <w:t>毕业论文初稿及作品</w:t>
            </w:r>
          </w:p>
        </w:tc>
        <w:tc>
          <w:tcPr>
            <w:tcW w:w="1459" w:type="dxa"/>
            <w:gridSpan w:val="2"/>
            <w:tcBorders>
              <w:top w:val="single" w:color="000000" w:sz="4" w:space="0"/>
              <w:left w:val="single" w:color="000000" w:sz="4" w:space="0"/>
              <w:bottom w:val="single" w:color="000000" w:sz="4" w:space="0"/>
              <w:right w:val="single" w:color="000000" w:sz="4" w:space="0"/>
            </w:tcBorders>
            <w:noWrap/>
            <w:vAlign w:val="center"/>
          </w:tcPr>
          <w:p w14:paraId="124013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default" w:ascii="Times New Roman" w:hAnsi="Times New Roman" w:cs="Times New Roman"/>
                <w:b w:val="0"/>
                <w:bCs w:val="0"/>
                <w:color w:val="auto"/>
                <w:sz w:val="16"/>
                <w:szCs w:val="16"/>
                <w:highlight w:val="none"/>
              </w:rPr>
            </w:pPr>
            <w:r>
              <w:rPr>
                <w:rFonts w:hint="default" w:ascii="Times New Roman" w:hAnsi="Times New Roman" w:cs="Times New Roman"/>
                <w:b w:val="0"/>
                <w:bCs w:val="0"/>
                <w:color w:val="auto"/>
                <w:kern w:val="0"/>
                <w:sz w:val="16"/>
                <w:szCs w:val="16"/>
                <w:highlight w:val="none"/>
                <w:lang w:bidi="ar"/>
              </w:rPr>
              <w:t>导师及导师组</w:t>
            </w:r>
          </w:p>
        </w:tc>
      </w:tr>
      <w:tr w14:paraId="1C92E0BA">
        <w:tblPrEx>
          <w:tblCellMar>
            <w:top w:w="0" w:type="dxa"/>
            <w:left w:w="108" w:type="dxa"/>
            <w:bottom w:w="0" w:type="dxa"/>
            <w:right w:w="108" w:type="dxa"/>
          </w:tblCellMar>
        </w:tblPrEx>
        <w:trPr>
          <w:trHeight w:val="742" w:hRule="atLeast"/>
        </w:trPr>
        <w:tc>
          <w:tcPr>
            <w:tcW w:w="978" w:type="dxa"/>
            <w:tcBorders>
              <w:top w:val="single" w:color="000000" w:sz="4" w:space="0"/>
              <w:left w:val="single" w:color="auto" w:sz="4" w:space="0"/>
              <w:bottom w:val="single" w:color="auto" w:sz="4" w:space="0"/>
              <w:right w:val="single" w:color="000000" w:sz="4" w:space="0"/>
            </w:tcBorders>
            <w:noWrap w:val="0"/>
            <w:vAlign w:val="center"/>
          </w:tcPr>
          <w:p w14:paraId="35AFE8E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b/>
                <w:bCs/>
                <w:color w:val="auto"/>
                <w:sz w:val="18"/>
                <w:szCs w:val="18"/>
                <w:highlight w:val="none"/>
              </w:rPr>
            </w:pPr>
            <w:r>
              <w:rPr>
                <w:rFonts w:hint="default" w:ascii="Times New Roman" w:hAnsi="Times New Roman" w:cs="Times New Roman"/>
                <w:b/>
                <w:bCs/>
                <w:color w:val="auto"/>
                <w:kern w:val="0"/>
                <w:sz w:val="18"/>
                <w:szCs w:val="18"/>
                <w:highlight w:val="none"/>
                <w:lang w:bidi="ar"/>
              </w:rPr>
              <w:t>总学分</w:t>
            </w:r>
          </w:p>
        </w:tc>
        <w:tc>
          <w:tcPr>
            <w:tcW w:w="9329" w:type="dxa"/>
            <w:gridSpan w:val="10"/>
            <w:tcBorders>
              <w:top w:val="single" w:color="000000" w:sz="4" w:space="0"/>
              <w:left w:val="single" w:color="000000" w:sz="4" w:space="0"/>
              <w:bottom w:val="single" w:color="auto" w:sz="4" w:space="0"/>
              <w:right w:val="single" w:color="auto" w:sz="4" w:space="0"/>
            </w:tcBorders>
            <w:noWrap w:val="0"/>
            <w:vAlign w:val="center"/>
          </w:tcPr>
          <w:p w14:paraId="1056ABAD">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center"/>
              <w:rPr>
                <w:rFonts w:hint="default" w:ascii="Times New Roman" w:hAnsi="Times New Roman" w:cs="Times New Roman"/>
                <w:color w:val="auto"/>
                <w:sz w:val="18"/>
                <w:szCs w:val="18"/>
                <w:highlight w:val="none"/>
              </w:rPr>
            </w:pPr>
            <w:r>
              <w:rPr>
                <w:rFonts w:hint="default" w:ascii="Times New Roman" w:hAnsi="Times New Roman" w:cs="Times New Roman"/>
                <w:color w:val="auto"/>
                <w:kern w:val="0"/>
                <w:sz w:val="18"/>
                <w:szCs w:val="18"/>
                <w:highlight w:val="none"/>
                <w:lang w:bidi="ar"/>
              </w:rPr>
              <w:t>不低于</w:t>
            </w:r>
            <w:r>
              <w:rPr>
                <w:rFonts w:hint="default" w:ascii="Times New Roman" w:hAnsi="Times New Roman" w:cs="Times New Roman"/>
                <w:color w:val="auto"/>
                <w:kern w:val="0"/>
                <w:sz w:val="18"/>
                <w:szCs w:val="18"/>
                <w:highlight w:val="none"/>
                <w:lang w:val="en-US" w:eastAsia="zh-CN" w:bidi="ar"/>
              </w:rPr>
              <w:t>50</w:t>
            </w:r>
            <w:r>
              <w:rPr>
                <w:rFonts w:hint="default" w:ascii="Times New Roman" w:hAnsi="Times New Roman" w:cs="Times New Roman"/>
                <w:color w:val="auto"/>
                <w:kern w:val="0"/>
                <w:sz w:val="18"/>
                <w:szCs w:val="18"/>
                <w:highlight w:val="none"/>
                <w:lang w:bidi="ar"/>
              </w:rPr>
              <w:t>学分</w:t>
            </w:r>
          </w:p>
        </w:tc>
      </w:tr>
    </w:tbl>
    <w:p w14:paraId="2081663A">
      <w:pPr>
        <w:spacing w:line="240" w:lineRule="auto"/>
        <w:ind w:firstLine="422"/>
        <w:rPr>
          <w:rFonts w:hint="default" w:ascii="Times New Roman" w:hAnsi="Times New Roman" w:eastAsia="黑体" w:cs="Times New Roman"/>
          <w:b/>
          <w:bCs/>
          <w:color w:val="auto"/>
          <w:szCs w:val="21"/>
          <w:highlight w:val="none"/>
        </w:rPr>
      </w:pPr>
    </w:p>
    <w:p w14:paraId="08F8CE23">
      <w:pPr>
        <w:spacing w:line="240" w:lineRule="auto"/>
        <w:ind w:firstLine="422"/>
        <w:rPr>
          <w:rFonts w:hint="default" w:ascii="Times New Roman" w:hAnsi="Times New Roman" w:eastAsia="仿宋" w:cs="Times New Roman"/>
          <w:color w:val="auto"/>
          <w:sz w:val="18"/>
          <w:szCs w:val="18"/>
          <w:highlight w:val="none"/>
          <w:lang w:eastAsia="zh-CN"/>
        </w:rPr>
      </w:pPr>
      <w:r>
        <w:rPr>
          <w:rFonts w:hint="default" w:ascii="Times New Roman" w:hAnsi="Times New Roman" w:eastAsia="黑体" w:cs="Times New Roman"/>
          <w:b/>
          <w:bCs/>
          <w:color w:val="auto"/>
          <w:sz w:val="21"/>
          <w:szCs w:val="21"/>
          <w:highlight w:val="none"/>
        </w:rPr>
        <w:t>注：</w:t>
      </w:r>
      <w:r>
        <w:rPr>
          <w:rFonts w:hint="default" w:ascii="Times New Roman" w:hAnsi="Times New Roman" w:eastAsia="仿宋" w:cs="Times New Roman"/>
          <w:color w:val="auto"/>
          <w:sz w:val="18"/>
          <w:szCs w:val="18"/>
          <w:highlight w:val="none"/>
        </w:rPr>
        <w:t>1.硕士研究生修读第一外国语《英语1》《英语2》</w:t>
      </w:r>
      <w:r>
        <w:rPr>
          <w:rFonts w:hint="default" w:ascii="Times New Roman" w:hAnsi="Times New Roman" w:eastAsia="仿宋" w:cs="Times New Roman"/>
          <w:color w:val="auto"/>
          <w:sz w:val="18"/>
          <w:szCs w:val="18"/>
          <w:highlight w:val="none"/>
          <w:lang w:eastAsia="zh-CN"/>
        </w:rPr>
        <w:t>。</w:t>
      </w:r>
    </w:p>
    <w:p w14:paraId="5C55756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仿宋" w:cs="Times New Roman"/>
          <w:color w:val="auto"/>
          <w:sz w:val="18"/>
          <w:szCs w:val="18"/>
          <w:highlight w:val="none"/>
          <w:lang w:eastAsia="zh-CN"/>
        </w:rPr>
      </w:pPr>
      <w:r>
        <w:rPr>
          <w:rFonts w:hint="default" w:ascii="Times New Roman" w:hAnsi="Times New Roman" w:eastAsia="仿宋" w:cs="Times New Roman"/>
          <w:color w:val="auto"/>
          <w:sz w:val="18"/>
          <w:szCs w:val="18"/>
          <w:highlight w:val="none"/>
          <w:lang w:val="en-US" w:eastAsia="zh-CN"/>
        </w:rPr>
        <w:t>2.</w:t>
      </w:r>
      <w:r>
        <w:rPr>
          <w:rFonts w:hint="default" w:ascii="Times New Roman" w:hAnsi="Times New Roman" w:eastAsia="仿宋" w:cs="Times New Roman"/>
          <w:color w:val="auto"/>
          <w:sz w:val="18"/>
          <w:szCs w:val="18"/>
          <w:highlight w:val="none"/>
        </w:rPr>
        <w:t>硕士研究生需修读</w:t>
      </w:r>
      <w:r>
        <w:rPr>
          <w:rFonts w:hint="default" w:ascii="Times New Roman" w:hAnsi="Times New Roman" w:eastAsia="仿宋" w:cs="Times New Roman"/>
          <w:color w:val="auto"/>
          <w:sz w:val="18"/>
          <w:szCs w:val="18"/>
          <w:highlight w:val="none"/>
          <w:lang w:val="en-US" w:eastAsia="zh-CN"/>
        </w:rPr>
        <w:t>2</w:t>
      </w:r>
      <w:r>
        <w:rPr>
          <w:rFonts w:hint="default" w:ascii="Times New Roman" w:hAnsi="Times New Roman" w:eastAsia="仿宋" w:cs="Times New Roman"/>
          <w:color w:val="auto"/>
          <w:sz w:val="18"/>
          <w:szCs w:val="18"/>
          <w:highlight w:val="none"/>
        </w:rPr>
        <w:t>门思想政治理论课</w:t>
      </w:r>
      <w:r>
        <w:rPr>
          <w:rFonts w:hint="default" w:ascii="Times New Roman" w:hAnsi="Times New Roman" w:eastAsia="仿宋" w:cs="Times New Roman"/>
          <w:color w:val="auto"/>
          <w:sz w:val="18"/>
          <w:szCs w:val="18"/>
          <w:highlight w:val="none"/>
          <w:lang w:eastAsia="zh-CN"/>
        </w:rPr>
        <w:t>。</w:t>
      </w:r>
    </w:p>
    <w:p w14:paraId="53BF54C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仿宋" w:cs="Times New Roman"/>
          <w:color w:val="auto"/>
          <w:kern w:val="0"/>
          <w:sz w:val="18"/>
          <w:szCs w:val="18"/>
          <w:highlight w:val="none"/>
          <w:lang w:bidi="ar"/>
        </w:rPr>
      </w:pPr>
      <w:r>
        <w:rPr>
          <w:rFonts w:hint="default" w:ascii="Times New Roman" w:hAnsi="Times New Roman" w:eastAsia="仿宋" w:cs="Times New Roman"/>
          <w:color w:val="auto"/>
          <w:kern w:val="0"/>
          <w:sz w:val="18"/>
          <w:szCs w:val="18"/>
          <w:highlight w:val="none"/>
          <w:lang w:val="en-US" w:eastAsia="zh-CN" w:bidi="ar"/>
        </w:rPr>
        <w:t>3.</w:t>
      </w:r>
      <w:r>
        <w:rPr>
          <w:rFonts w:hint="default" w:ascii="Times New Roman" w:hAnsi="Times New Roman" w:eastAsia="仿宋" w:cs="Times New Roman"/>
          <w:color w:val="auto"/>
          <w:kern w:val="0"/>
          <w:sz w:val="18"/>
          <w:szCs w:val="18"/>
          <w:highlight w:val="none"/>
          <w:lang w:bidi="ar"/>
        </w:rPr>
        <w:t>跨专业攻读西北师范大学广播电视领域艺术硕士专业学位者，须经学生本人与导师协商，并报学院备案，依据培养方向修读至少3门相关本科课程，并通过相应课程考试，不计学分。成绩不合格者，不得参加毕业考核。</w:t>
      </w:r>
    </w:p>
    <w:p w14:paraId="6102900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kern w:val="0"/>
          <w:sz w:val="18"/>
          <w:szCs w:val="18"/>
          <w:highlight w:val="none"/>
          <w:lang w:val="en-US" w:eastAsia="zh-CN" w:bidi="ar"/>
        </w:rPr>
        <w:t>4.</w:t>
      </w:r>
      <w:r>
        <w:rPr>
          <w:rFonts w:hint="default" w:ascii="Times New Roman" w:hAnsi="Times New Roman" w:eastAsia="仿宋" w:cs="Times New Roman"/>
          <w:color w:val="auto"/>
          <w:kern w:val="0"/>
          <w:sz w:val="18"/>
          <w:szCs w:val="18"/>
          <w:highlight w:val="none"/>
          <w:lang w:bidi="ar"/>
        </w:rPr>
        <w:t>导师课主要指由导师组织实施的专题报告、调研活动、创意策划、学术讨论、作品拍摄等，具体内容由校内导师和行（企）业导师自主设计。</w:t>
      </w:r>
    </w:p>
    <w:p w14:paraId="29E80C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kern w:val="0"/>
          <w:sz w:val="18"/>
          <w:szCs w:val="18"/>
          <w:highlight w:val="none"/>
          <w:lang w:val="en-US" w:eastAsia="zh-CN" w:bidi="ar"/>
        </w:rPr>
        <w:t>5.</w:t>
      </w:r>
      <w:r>
        <w:rPr>
          <w:rFonts w:hint="default" w:ascii="Times New Roman" w:hAnsi="Times New Roman" w:eastAsia="仿宋" w:cs="Times New Roman"/>
          <w:color w:val="auto"/>
          <w:kern w:val="0"/>
          <w:sz w:val="18"/>
          <w:szCs w:val="18"/>
          <w:highlight w:val="none"/>
          <w:lang w:bidi="ar"/>
        </w:rPr>
        <w:t>专业实践/实习指一个学期专业实习，安排在第四学期。由研究生自主选择实习单位、岗位，或由学院统一安排。研究生选择须征得校内导师和校外导师的同意。专业实践/实习结束需提交实习作品，在第四学期末参加答辩，进行考核。</w:t>
      </w:r>
    </w:p>
    <w:p w14:paraId="696FE3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kern w:val="0"/>
          <w:sz w:val="18"/>
          <w:szCs w:val="18"/>
          <w:highlight w:val="none"/>
          <w:lang w:val="en-US" w:eastAsia="zh-CN" w:bidi="ar"/>
        </w:rPr>
        <w:t>6.</w:t>
      </w:r>
      <w:r>
        <w:rPr>
          <w:rFonts w:hint="default" w:ascii="Times New Roman" w:hAnsi="Times New Roman" w:eastAsia="仿宋" w:cs="Times New Roman"/>
          <w:color w:val="auto"/>
          <w:kern w:val="0"/>
          <w:sz w:val="18"/>
          <w:szCs w:val="18"/>
          <w:highlight w:val="none"/>
          <w:lang w:bidi="ar"/>
        </w:rPr>
        <w:t>鼓励研究生按兴趣选修专业课程或跨学院选修，相应计入学分。</w:t>
      </w:r>
    </w:p>
    <w:p w14:paraId="2F96C4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textAlignment w:val="auto"/>
        <w:rPr>
          <w:rFonts w:hint="default" w:ascii="Times New Roman" w:hAnsi="Times New Roman" w:eastAsia="仿宋" w:cs="Times New Roman"/>
          <w:color w:val="auto"/>
          <w:sz w:val="18"/>
          <w:szCs w:val="18"/>
          <w:highlight w:val="none"/>
        </w:rPr>
      </w:pPr>
      <w:r>
        <w:rPr>
          <w:rFonts w:hint="default" w:ascii="Times New Roman" w:hAnsi="Times New Roman" w:eastAsia="仿宋" w:cs="Times New Roman"/>
          <w:color w:val="auto"/>
          <w:kern w:val="0"/>
          <w:sz w:val="18"/>
          <w:szCs w:val="18"/>
          <w:highlight w:val="none"/>
          <w:lang w:val="en-US" w:eastAsia="zh-CN" w:bidi="ar"/>
        </w:rPr>
        <w:t>7.</w:t>
      </w:r>
      <w:r>
        <w:rPr>
          <w:rFonts w:hint="default" w:ascii="Times New Roman" w:hAnsi="Times New Roman" w:eastAsia="仿宋" w:cs="Times New Roman"/>
          <w:color w:val="auto"/>
          <w:kern w:val="0"/>
          <w:sz w:val="18"/>
          <w:szCs w:val="18"/>
          <w:highlight w:val="none"/>
          <w:lang w:bidi="ar"/>
        </w:rPr>
        <w:t>毕业考核必修环节，专业实践/实习4学分计入开放性课程实践。</w:t>
      </w:r>
    </w:p>
    <w:p w14:paraId="0C2D6DF6">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183C6445">
      <w:pPr>
        <w:pStyle w:val="2"/>
        <w:keepNext w:val="0"/>
        <w:keepLines w:val="0"/>
        <w:pageBreakBefore w:val="0"/>
        <w:kinsoku/>
        <w:wordWrap/>
        <w:overflowPunct/>
        <w:topLinePunct w:val="0"/>
        <w:bidi w:val="0"/>
        <w:spacing w:beforeAutospacing="0" w:afterAutospacing="0" w:line="500" w:lineRule="exact"/>
        <w:ind w:left="0" w:leftChars="0" w:firstLine="0" w:firstLineChars="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附件2：</w:t>
      </w:r>
    </w:p>
    <w:p w14:paraId="42983E1D">
      <w:pPr>
        <w:pStyle w:val="3"/>
        <w:spacing w:before="156"/>
        <w:rPr>
          <w:rFonts w:hint="default" w:ascii="Times New Roman" w:hAnsi="Times New Roman" w:cs="Times New Roman"/>
          <w:color w:val="auto"/>
          <w:sz w:val="28"/>
          <w:szCs w:val="22"/>
          <w:highlight w:val="none"/>
        </w:rPr>
      </w:pPr>
      <w:bookmarkStart w:id="78" w:name="_Toc8237"/>
      <w:r>
        <w:rPr>
          <w:rFonts w:hint="default" w:ascii="Times New Roman" w:hAnsi="Times New Roman" w:cs="Times New Roman"/>
          <w:color w:val="auto"/>
          <w:sz w:val="28"/>
          <w:szCs w:val="22"/>
          <w:highlight w:val="none"/>
        </w:rPr>
        <w:t>西北师范大学广播电视领域艺术硕士专业学位研究生</w:t>
      </w:r>
      <w:bookmarkEnd w:id="78"/>
    </w:p>
    <w:p w14:paraId="1424CAD0">
      <w:pPr>
        <w:pStyle w:val="3"/>
        <w:spacing w:before="0" w:beforeLines="0" w:after="312" w:afterLines="100"/>
        <w:rPr>
          <w:rFonts w:hint="default" w:ascii="Times New Roman" w:hAnsi="Times New Roman" w:cs="Times New Roman"/>
          <w:color w:val="auto"/>
          <w:highlight w:val="none"/>
        </w:rPr>
      </w:pPr>
      <w:bookmarkStart w:id="79" w:name="_Toc26515"/>
      <w:bookmarkStart w:id="80" w:name="_Toc30064"/>
      <w:bookmarkStart w:id="81" w:name="_Toc21689"/>
      <w:r>
        <w:rPr>
          <w:rFonts w:hint="default" w:ascii="Times New Roman" w:hAnsi="Times New Roman" w:cs="Times New Roman"/>
          <w:color w:val="auto"/>
          <w:highlight w:val="none"/>
        </w:rPr>
        <w:t>开放性实践课程建设管理办法</w:t>
      </w:r>
      <w:bookmarkEnd w:id="79"/>
      <w:bookmarkEnd w:id="80"/>
      <w:bookmarkEnd w:id="81"/>
    </w:p>
    <w:p w14:paraId="54C1F4A3">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为了加强广播电视领域艺术硕士开放性实践课程管理，提升专业学位研究生的专业实践能力，确保研究生培养质量，按照《广播电视领域艺术硕士专业学位基本要求》《艺术硕士专业学位研究生指导性培养方案（广播电视领域）》《西北师范大学硕士研究生培养基本要求》《西北师范大学专业学位研究生培养管理办法（试行）》《西北师范大学研究生课程建设实施办法》等文件要求，特制定本办法。</w:t>
      </w:r>
    </w:p>
    <w:p w14:paraId="6E95E8F5">
      <w:pPr>
        <w:pStyle w:val="4"/>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bookmarkStart w:id="82" w:name="_Toc15027"/>
      <w:bookmarkStart w:id="83" w:name="_Toc9027"/>
      <w:bookmarkStart w:id="84" w:name="_Toc7264"/>
      <w:r>
        <w:rPr>
          <w:rFonts w:hint="default" w:ascii="Times New Roman" w:hAnsi="Times New Roman" w:cs="Times New Roman"/>
          <w:color w:val="auto"/>
          <w:highlight w:val="none"/>
        </w:rPr>
        <w:t>一、开放性实践课程建设</w:t>
      </w:r>
      <w:bookmarkEnd w:id="82"/>
      <w:bookmarkEnd w:id="83"/>
      <w:bookmarkEnd w:id="84"/>
    </w:p>
    <w:p w14:paraId="63B58B5E">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1．开放性实践课程，主要指不限于以课时做学分统计依据的参与性实践活动，如创作实践、表演实践、田野采风、体验生活、活动策划、专业实习、教学实践、学科竞赛等各种类型的广播电视艺术实践活动。</w:t>
      </w:r>
    </w:p>
    <w:p w14:paraId="3BCDA192">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2．开放性实践课程建设和管理是提升广播电视领域艺术硕士专业能力的重要途径，与课堂教学实践课程互为补充、相得益彰。</w:t>
      </w:r>
    </w:p>
    <w:p w14:paraId="33B44A36">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3．开放性实践课程建设过程中，既要充分挖掘校内课程资源，又要积极拓展校外课程资源，充分发挥校外行（企）业导师实践指导，为研究生在相关媒体行业和企业提供专业实践资源和机会。</w:t>
      </w:r>
    </w:p>
    <w:p w14:paraId="2262600C">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4．开放性实践课程主要由四部分组成：学院统一策划实施的实践活动，导师组或导师策划实施的实践活动，行（企）业合作导师组织的实践活动，研究生自由申报或参与的实践活动。</w:t>
      </w:r>
    </w:p>
    <w:p w14:paraId="41AB6425">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5．学院鼓励广播电视领域艺术硕士专业学位研究生志愿参加多层次的社会服务，踊跃参与各级各类专业竞赛，把服务范围和效果、竞赛质量和成绩等作为开放性实践课程建设的重要指标。</w:t>
      </w:r>
    </w:p>
    <w:p w14:paraId="2F82A86D">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6．逐步细化开放性实践课程建设措施，把课程规划落实在研究生的个人培养方案里，对每一届、每一位研究生实行主题培养。</w:t>
      </w:r>
    </w:p>
    <w:p w14:paraId="558EA653">
      <w:pPr>
        <w:pStyle w:val="4"/>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bookmarkStart w:id="85" w:name="_Toc16834"/>
      <w:bookmarkStart w:id="86" w:name="_Toc24403"/>
      <w:bookmarkStart w:id="87" w:name="_Toc24599"/>
      <w:r>
        <w:rPr>
          <w:rFonts w:hint="default" w:ascii="Times New Roman" w:hAnsi="Times New Roman" w:cs="Times New Roman"/>
          <w:color w:val="auto"/>
          <w:highlight w:val="none"/>
        </w:rPr>
        <w:t>二、开放性实践课程管理</w:t>
      </w:r>
      <w:bookmarkEnd w:id="85"/>
      <w:bookmarkEnd w:id="86"/>
      <w:bookmarkEnd w:id="87"/>
    </w:p>
    <w:p w14:paraId="2339E38B">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1．开放性实践课程为广播电视领域艺术硕士专业必修课，不少于10学分。通过考核研究生参与实践项目所承担的比例或参与实践训练活动的数量和质量等情况来认定学分。</w:t>
      </w:r>
    </w:p>
    <w:p w14:paraId="48EB37EF">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2．开放性实践课程安排在研究生一至四学期，于第四学期末完成考核。</w:t>
      </w:r>
    </w:p>
    <w:p w14:paraId="2A0C3DE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3．学分计算</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2609"/>
        <w:gridCol w:w="2070"/>
        <w:gridCol w:w="4565"/>
      </w:tblGrid>
      <w:tr w14:paraId="2486E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92" w:type="dxa"/>
            <w:vAlign w:val="center"/>
          </w:tcPr>
          <w:p w14:paraId="087C33C0">
            <w:pPr>
              <w:ind w:firstLine="0" w:firstLineChars="0"/>
              <w:jc w:val="center"/>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
                <w:bCs/>
                <w:color w:val="auto"/>
                <w:szCs w:val="21"/>
                <w:highlight w:val="none"/>
              </w:rPr>
              <w:t>序号</w:t>
            </w:r>
          </w:p>
        </w:tc>
        <w:tc>
          <w:tcPr>
            <w:tcW w:w="2609" w:type="dxa"/>
            <w:vAlign w:val="center"/>
          </w:tcPr>
          <w:p w14:paraId="3B6ED0F1">
            <w:pPr>
              <w:ind w:firstLine="0" w:firstLineChars="0"/>
              <w:jc w:val="center"/>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
                <w:bCs/>
                <w:color w:val="auto"/>
                <w:szCs w:val="21"/>
                <w:highlight w:val="none"/>
              </w:rPr>
              <w:t>实践活动类型</w:t>
            </w:r>
          </w:p>
        </w:tc>
        <w:tc>
          <w:tcPr>
            <w:tcW w:w="2070" w:type="dxa"/>
            <w:vAlign w:val="center"/>
          </w:tcPr>
          <w:p w14:paraId="3A55FA4E">
            <w:pPr>
              <w:ind w:firstLine="0" w:firstLineChars="0"/>
              <w:jc w:val="center"/>
              <w:rPr>
                <w:rFonts w:hint="default" w:ascii="Times New Roman" w:hAnsi="Times New Roman" w:eastAsia="仿宋" w:cs="Times New Roman"/>
                <w:b/>
                <w:bCs/>
                <w:color w:val="auto"/>
                <w:szCs w:val="21"/>
                <w:highlight w:val="none"/>
              </w:rPr>
            </w:pPr>
            <w:r>
              <w:rPr>
                <w:rFonts w:hint="default" w:ascii="Times New Roman" w:hAnsi="Times New Roman" w:eastAsia="仿宋" w:cs="Times New Roman"/>
                <w:b/>
                <w:bCs/>
                <w:color w:val="auto"/>
                <w:szCs w:val="21"/>
                <w:highlight w:val="none"/>
              </w:rPr>
              <w:t>学分计算</w:t>
            </w:r>
          </w:p>
        </w:tc>
        <w:tc>
          <w:tcPr>
            <w:tcW w:w="4565" w:type="dxa"/>
            <w:vAlign w:val="center"/>
          </w:tcPr>
          <w:p w14:paraId="246781E2">
            <w:pPr>
              <w:ind w:firstLine="0" w:firstLineChars="0"/>
              <w:jc w:val="center"/>
              <w:rPr>
                <w:rFonts w:hint="default" w:ascii="Times New Roman" w:hAnsi="Times New Roman" w:eastAsia="仿宋" w:cs="Times New Roman"/>
                <w:b/>
                <w:bCs/>
                <w:color w:val="auto"/>
                <w:szCs w:val="21"/>
                <w:highlight w:val="none"/>
                <w:lang w:val="en-US" w:eastAsia="zh-CN"/>
              </w:rPr>
            </w:pPr>
            <w:r>
              <w:rPr>
                <w:rFonts w:hint="default" w:ascii="Times New Roman" w:hAnsi="Times New Roman" w:eastAsia="仿宋" w:cs="Times New Roman"/>
                <w:b/>
                <w:bCs/>
                <w:color w:val="auto"/>
                <w:szCs w:val="21"/>
                <w:highlight w:val="none"/>
                <w:lang w:val="en-US" w:eastAsia="zh-CN"/>
              </w:rPr>
              <w:t>备注</w:t>
            </w:r>
          </w:p>
        </w:tc>
      </w:tr>
      <w:tr w14:paraId="0D21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92" w:type="dxa"/>
            <w:vAlign w:val="center"/>
          </w:tcPr>
          <w:p w14:paraId="3B8094D7">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w:t>
            </w:r>
          </w:p>
        </w:tc>
        <w:tc>
          <w:tcPr>
            <w:tcW w:w="2609" w:type="dxa"/>
            <w:vAlign w:val="center"/>
          </w:tcPr>
          <w:p w14:paraId="3F27DD31">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专业实习/实践</w:t>
            </w:r>
          </w:p>
        </w:tc>
        <w:tc>
          <w:tcPr>
            <w:tcW w:w="2070" w:type="dxa"/>
            <w:vAlign w:val="center"/>
          </w:tcPr>
          <w:p w14:paraId="37C579D4">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记4学分，为获得学位的必修环节。</w:t>
            </w:r>
          </w:p>
        </w:tc>
        <w:tc>
          <w:tcPr>
            <w:tcW w:w="4565" w:type="dxa"/>
            <w:vAlign w:val="center"/>
          </w:tcPr>
          <w:p w14:paraId="0B3285E5">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第</w:t>
            </w:r>
            <w:r>
              <w:rPr>
                <w:rFonts w:hint="eastAsia" w:eastAsia="仿宋" w:cs="Times New Roman"/>
                <w:color w:val="auto"/>
                <w:sz w:val="21"/>
                <w:szCs w:val="21"/>
                <w:highlight w:val="none"/>
                <w:lang w:val="en-US" w:eastAsia="zh-CN"/>
              </w:rPr>
              <w:t>三、四</w:t>
            </w:r>
            <w:r>
              <w:rPr>
                <w:rFonts w:hint="default" w:ascii="Times New Roman" w:hAnsi="Times New Roman" w:eastAsia="仿宋" w:cs="Times New Roman"/>
                <w:color w:val="auto"/>
                <w:sz w:val="21"/>
                <w:szCs w:val="21"/>
                <w:highlight w:val="none"/>
              </w:rPr>
              <w:t>学期，实习单位由研究生自主安排或学院安排。专业实习须与专业相关或与就业有关。</w:t>
            </w:r>
          </w:p>
        </w:tc>
      </w:tr>
      <w:tr w14:paraId="2008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2" w:type="dxa"/>
            <w:vAlign w:val="center"/>
          </w:tcPr>
          <w:p w14:paraId="204359E1">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2</w:t>
            </w:r>
          </w:p>
        </w:tc>
        <w:tc>
          <w:tcPr>
            <w:tcW w:w="2609" w:type="dxa"/>
            <w:vAlign w:val="center"/>
          </w:tcPr>
          <w:p w14:paraId="753D444C">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参加由学院统一策划实施的实践活动</w:t>
            </w:r>
          </w:p>
        </w:tc>
        <w:tc>
          <w:tcPr>
            <w:tcW w:w="2070" w:type="dxa"/>
            <w:vAlign w:val="center"/>
          </w:tcPr>
          <w:p w14:paraId="530AF783">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每项记1学分</w:t>
            </w:r>
          </w:p>
        </w:tc>
        <w:tc>
          <w:tcPr>
            <w:tcW w:w="4565" w:type="dxa"/>
            <w:vAlign w:val="center"/>
          </w:tcPr>
          <w:p w14:paraId="5C05E146">
            <w:pPr>
              <w:spacing w:line="240" w:lineRule="auto"/>
              <w:ind w:firstLine="0" w:firstLineChars="0"/>
              <w:rPr>
                <w:rFonts w:hint="default" w:ascii="Times New Roman" w:hAnsi="Times New Roman" w:eastAsia="仿宋" w:cs="Times New Roman"/>
                <w:color w:val="auto"/>
                <w:sz w:val="21"/>
                <w:szCs w:val="21"/>
                <w:highlight w:val="none"/>
              </w:rPr>
            </w:pPr>
          </w:p>
        </w:tc>
      </w:tr>
      <w:tr w14:paraId="67FB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92" w:type="dxa"/>
            <w:vAlign w:val="center"/>
          </w:tcPr>
          <w:p w14:paraId="74898741">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3</w:t>
            </w:r>
          </w:p>
        </w:tc>
        <w:tc>
          <w:tcPr>
            <w:tcW w:w="2609" w:type="dxa"/>
            <w:vAlign w:val="center"/>
          </w:tcPr>
          <w:p w14:paraId="02C3BBCF">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参加各级各类专业竞赛</w:t>
            </w:r>
          </w:p>
        </w:tc>
        <w:tc>
          <w:tcPr>
            <w:tcW w:w="2070" w:type="dxa"/>
            <w:vAlign w:val="center"/>
          </w:tcPr>
          <w:p w14:paraId="402519B3">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每项记1-3学分</w:t>
            </w:r>
          </w:p>
        </w:tc>
        <w:tc>
          <w:tcPr>
            <w:tcW w:w="4565" w:type="dxa"/>
            <w:vAlign w:val="center"/>
          </w:tcPr>
          <w:p w14:paraId="2D387375">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按照赛事活动的权威性和获奖层次区别认定。同一作品参加多种竞赛者，只就高认定一次</w:t>
            </w:r>
          </w:p>
        </w:tc>
      </w:tr>
      <w:tr w14:paraId="79C4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792" w:type="dxa"/>
            <w:vAlign w:val="center"/>
          </w:tcPr>
          <w:p w14:paraId="16D96717">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4</w:t>
            </w:r>
          </w:p>
        </w:tc>
        <w:tc>
          <w:tcPr>
            <w:tcW w:w="2609" w:type="dxa"/>
            <w:vAlign w:val="center"/>
          </w:tcPr>
          <w:p w14:paraId="63079326">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研究生主创的音视频作品公开播映</w:t>
            </w:r>
          </w:p>
        </w:tc>
        <w:tc>
          <w:tcPr>
            <w:tcW w:w="2070" w:type="dxa"/>
            <w:vAlign w:val="center"/>
          </w:tcPr>
          <w:p w14:paraId="6A1FD385">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省级及以上平台播出每项记2学分，其他记1学分</w:t>
            </w:r>
          </w:p>
        </w:tc>
        <w:tc>
          <w:tcPr>
            <w:tcW w:w="4565" w:type="dxa"/>
            <w:vAlign w:val="center"/>
          </w:tcPr>
          <w:p w14:paraId="039649F3">
            <w:pPr>
              <w:spacing w:line="240" w:lineRule="auto"/>
              <w:ind w:firstLine="0" w:firstLineChars="0"/>
              <w:rPr>
                <w:rFonts w:hint="default" w:ascii="Times New Roman" w:hAnsi="Times New Roman" w:eastAsia="仿宋" w:cs="Times New Roman"/>
                <w:color w:val="auto"/>
                <w:sz w:val="21"/>
                <w:szCs w:val="21"/>
                <w:highlight w:val="none"/>
              </w:rPr>
            </w:pPr>
          </w:p>
        </w:tc>
      </w:tr>
      <w:tr w14:paraId="371F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92" w:type="dxa"/>
            <w:vAlign w:val="center"/>
          </w:tcPr>
          <w:p w14:paraId="02CE78D7">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5</w:t>
            </w:r>
          </w:p>
        </w:tc>
        <w:tc>
          <w:tcPr>
            <w:tcW w:w="2609" w:type="dxa"/>
            <w:vAlign w:val="center"/>
          </w:tcPr>
          <w:p w14:paraId="4E6DA103">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志愿参加与专业相关的社会服务</w:t>
            </w:r>
          </w:p>
        </w:tc>
        <w:tc>
          <w:tcPr>
            <w:tcW w:w="2070" w:type="dxa"/>
            <w:vAlign w:val="center"/>
          </w:tcPr>
          <w:p w14:paraId="5BCF6537">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每项记0.5学分</w:t>
            </w:r>
          </w:p>
        </w:tc>
        <w:tc>
          <w:tcPr>
            <w:tcW w:w="4565" w:type="dxa"/>
            <w:vAlign w:val="center"/>
          </w:tcPr>
          <w:p w14:paraId="05C14D6E">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须附相关证明材料</w:t>
            </w:r>
          </w:p>
        </w:tc>
      </w:tr>
      <w:tr w14:paraId="0F2D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92" w:type="dxa"/>
            <w:vAlign w:val="center"/>
          </w:tcPr>
          <w:p w14:paraId="43DD5642">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6</w:t>
            </w:r>
          </w:p>
        </w:tc>
        <w:tc>
          <w:tcPr>
            <w:tcW w:w="2609" w:type="dxa"/>
            <w:vAlign w:val="center"/>
          </w:tcPr>
          <w:p w14:paraId="2605BAF1">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署名微信公众号编辑</w:t>
            </w:r>
          </w:p>
        </w:tc>
        <w:tc>
          <w:tcPr>
            <w:tcW w:w="2070" w:type="dxa"/>
            <w:vAlign w:val="center"/>
          </w:tcPr>
          <w:p w14:paraId="754308FF">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记1学分</w:t>
            </w:r>
          </w:p>
        </w:tc>
        <w:tc>
          <w:tcPr>
            <w:tcW w:w="4565" w:type="dxa"/>
            <w:vAlign w:val="center"/>
          </w:tcPr>
          <w:p w14:paraId="450D1C0B">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须编辑10期以上</w:t>
            </w:r>
          </w:p>
        </w:tc>
      </w:tr>
      <w:tr w14:paraId="317E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92" w:type="dxa"/>
            <w:vAlign w:val="center"/>
          </w:tcPr>
          <w:p w14:paraId="388ACB6E">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7</w:t>
            </w:r>
          </w:p>
        </w:tc>
        <w:tc>
          <w:tcPr>
            <w:tcW w:w="2609" w:type="dxa"/>
            <w:vAlign w:val="center"/>
          </w:tcPr>
          <w:p w14:paraId="7DF70F60">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自由创作（短片、广告、设计、文艺作品等）</w:t>
            </w:r>
          </w:p>
        </w:tc>
        <w:tc>
          <w:tcPr>
            <w:tcW w:w="2070" w:type="dxa"/>
            <w:vAlign w:val="center"/>
          </w:tcPr>
          <w:p w14:paraId="1184B647">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每项记0.5学分</w:t>
            </w:r>
          </w:p>
        </w:tc>
        <w:tc>
          <w:tcPr>
            <w:tcW w:w="4565" w:type="dxa"/>
            <w:vAlign w:val="center"/>
          </w:tcPr>
          <w:p w14:paraId="134C65CB">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作品须在公开平台上播出或发表</w:t>
            </w:r>
          </w:p>
        </w:tc>
      </w:tr>
      <w:tr w14:paraId="0E7B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92" w:type="dxa"/>
            <w:vAlign w:val="center"/>
          </w:tcPr>
          <w:p w14:paraId="6F9805A2">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8</w:t>
            </w:r>
          </w:p>
        </w:tc>
        <w:tc>
          <w:tcPr>
            <w:tcW w:w="2609" w:type="dxa"/>
            <w:vAlign w:val="center"/>
          </w:tcPr>
          <w:p w14:paraId="4860F96E">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获得实践课题立项</w:t>
            </w:r>
          </w:p>
        </w:tc>
        <w:tc>
          <w:tcPr>
            <w:tcW w:w="2070" w:type="dxa"/>
            <w:vAlign w:val="center"/>
          </w:tcPr>
          <w:p w14:paraId="4D181A3F">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每项记1学分</w:t>
            </w:r>
          </w:p>
        </w:tc>
        <w:tc>
          <w:tcPr>
            <w:tcW w:w="4565" w:type="dxa"/>
            <w:vAlign w:val="center"/>
          </w:tcPr>
          <w:p w14:paraId="3DED0313">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课题须结项</w:t>
            </w:r>
          </w:p>
        </w:tc>
      </w:tr>
      <w:tr w14:paraId="7CAB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92" w:type="dxa"/>
            <w:vAlign w:val="center"/>
          </w:tcPr>
          <w:p w14:paraId="1CDAA5D8">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9</w:t>
            </w:r>
          </w:p>
        </w:tc>
        <w:tc>
          <w:tcPr>
            <w:tcW w:w="2609" w:type="dxa"/>
            <w:vAlign w:val="center"/>
          </w:tcPr>
          <w:p w14:paraId="3CBF5A0E">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获得校级及以上实践奖励</w:t>
            </w:r>
          </w:p>
        </w:tc>
        <w:tc>
          <w:tcPr>
            <w:tcW w:w="2070" w:type="dxa"/>
            <w:vAlign w:val="center"/>
          </w:tcPr>
          <w:p w14:paraId="7E0E3C67">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每项记1学分</w:t>
            </w:r>
          </w:p>
        </w:tc>
        <w:tc>
          <w:tcPr>
            <w:tcW w:w="4565" w:type="dxa"/>
            <w:vAlign w:val="center"/>
          </w:tcPr>
          <w:p w14:paraId="4C090894">
            <w:pPr>
              <w:spacing w:line="240" w:lineRule="auto"/>
              <w:ind w:firstLine="0" w:firstLineChars="0"/>
              <w:rPr>
                <w:rFonts w:hint="default" w:ascii="Times New Roman" w:hAnsi="Times New Roman" w:eastAsia="仿宋" w:cs="Times New Roman"/>
                <w:color w:val="auto"/>
                <w:sz w:val="21"/>
                <w:szCs w:val="21"/>
                <w:highlight w:val="none"/>
              </w:rPr>
            </w:pPr>
          </w:p>
        </w:tc>
      </w:tr>
      <w:tr w14:paraId="0980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92" w:type="dxa"/>
            <w:vAlign w:val="center"/>
          </w:tcPr>
          <w:p w14:paraId="08913BC6">
            <w:pPr>
              <w:spacing w:line="240" w:lineRule="auto"/>
              <w:ind w:firstLine="0" w:firstLineChars="0"/>
              <w:jc w:val="center"/>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10</w:t>
            </w:r>
          </w:p>
        </w:tc>
        <w:tc>
          <w:tcPr>
            <w:tcW w:w="2609" w:type="dxa"/>
            <w:vAlign w:val="center"/>
          </w:tcPr>
          <w:p w14:paraId="70FBF866">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其他参与性实践活动</w:t>
            </w:r>
          </w:p>
        </w:tc>
        <w:tc>
          <w:tcPr>
            <w:tcW w:w="2070" w:type="dxa"/>
            <w:vAlign w:val="center"/>
          </w:tcPr>
          <w:p w14:paraId="0E04CF0F">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每项记0.5学分</w:t>
            </w:r>
          </w:p>
        </w:tc>
        <w:tc>
          <w:tcPr>
            <w:tcW w:w="4565" w:type="dxa"/>
            <w:vAlign w:val="center"/>
          </w:tcPr>
          <w:p w14:paraId="6018D7C7">
            <w:pPr>
              <w:spacing w:line="240" w:lineRule="auto"/>
              <w:ind w:firstLine="0" w:firstLineChars="0"/>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由导师酌情而定</w:t>
            </w:r>
          </w:p>
        </w:tc>
      </w:tr>
    </w:tbl>
    <w:p w14:paraId="50F2F6CD">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w:t>
      </w:r>
      <w:r>
        <w:rPr>
          <w:rFonts w:hint="default" w:ascii="Times New Roman" w:hAnsi="Times New Roman" w:cs="Times New Roman"/>
          <w:color w:val="auto"/>
          <w:highlight w:val="none"/>
          <w:lang w:val="en-US" w:eastAsia="zh-CN"/>
        </w:rPr>
        <w:t>除</w:t>
      </w:r>
      <w:r>
        <w:rPr>
          <w:rFonts w:hint="default" w:ascii="Times New Roman" w:hAnsi="Times New Roman" w:cs="Times New Roman"/>
          <w:color w:val="auto"/>
          <w:highlight w:val="none"/>
        </w:rPr>
        <w:t>必须按要求参加专业实习/实践</w:t>
      </w:r>
      <w:r>
        <w:rPr>
          <w:rFonts w:hint="default" w:ascii="Times New Roman" w:hAnsi="Times New Roman" w:cs="Times New Roman"/>
          <w:color w:val="auto"/>
          <w:highlight w:val="none"/>
          <w:lang w:val="en-US" w:eastAsia="zh-CN"/>
        </w:rPr>
        <w:t>外</w:t>
      </w:r>
      <w:r>
        <w:rPr>
          <w:rFonts w:hint="default" w:ascii="Times New Roman" w:hAnsi="Times New Roman" w:cs="Times New Roman"/>
          <w:color w:val="auto"/>
          <w:highlight w:val="none"/>
        </w:rPr>
        <w:t>，研究生参与开放性实践活动不少于8次，参加学院统一策划实施的实践活动至少1次，参加由行（企）业合作导师组织的专业实践活动至少1次，参加与专业相关的各级各类竞赛至少1次。</w:t>
      </w:r>
    </w:p>
    <w:p w14:paraId="7796FA18">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5. 研究生同一作品或同一实践活动跨类型者，只就高认定一次。</w:t>
      </w:r>
    </w:p>
    <w:p w14:paraId="5363C1CD">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6．研究生须在实践活动结束后，填写《西北师范大学传媒学院开放性实践课程考核手册》，并提供相关证明材料。完成所有开放性实践课程后，填写《传媒学院艺术硕士开放性实践课程学分认定表》，撰写开放性实践课程总结报告，经审核后方可最终认定学分。</w:t>
      </w:r>
    </w:p>
    <w:p w14:paraId="7EFFDDD1">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7．由导师和校外导师负责开放性实践课程指导、日常考查和学分计算等工作，由导师组和学院专业学位研究生培养指导委员会负责审核认定。</w:t>
      </w:r>
      <w:bookmarkStart w:id="91" w:name="_GoBack"/>
      <w:bookmarkEnd w:id="91"/>
    </w:p>
    <w:p w14:paraId="7C6A39AF">
      <w:pPr>
        <w:pStyle w:val="4"/>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bookmarkStart w:id="88" w:name="_Toc11111"/>
      <w:bookmarkStart w:id="89" w:name="_Toc206"/>
      <w:bookmarkStart w:id="90" w:name="_Toc8413"/>
      <w:r>
        <w:rPr>
          <w:rFonts w:hint="default" w:ascii="Times New Roman" w:hAnsi="Times New Roman" w:cs="Times New Roman"/>
          <w:color w:val="auto"/>
          <w:highlight w:val="none"/>
        </w:rPr>
        <w:t>四、保障措施</w:t>
      </w:r>
      <w:bookmarkEnd w:id="88"/>
      <w:bookmarkEnd w:id="89"/>
      <w:bookmarkEnd w:id="90"/>
    </w:p>
    <w:p w14:paraId="72B9D9AF">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1．学院成立专业学位研究生培养指导委员会（艺术硕士教育中心），负责广播电视领域艺术硕士培养工作，统筹安排开放性实践课程的开设、考核、评定等事宜。</w:t>
      </w:r>
    </w:p>
    <w:p w14:paraId="36174089">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2．学院在经费支出、实践场地、实验条件、设备使用、时间调整等方面给予重点支持。</w:t>
      </w:r>
    </w:p>
    <w:p w14:paraId="22693B0B">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3．进一步加强专业实习实训基地建设。</w:t>
      </w:r>
    </w:p>
    <w:p w14:paraId="6CF836EE">
      <w:pPr>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4．进一步加强导师队伍尤其是校外导师队伍建设。</w:t>
      </w:r>
    </w:p>
    <w:p w14:paraId="1301E403">
      <w:pPr>
        <w:pStyle w:val="2"/>
        <w:ind w:left="0" w:leftChars="0" w:firstLine="0" w:firstLineChars="0"/>
        <w:rPr>
          <w:rFonts w:hint="default" w:ascii="Times New Roman" w:hAnsi="Times New Roman" w:cs="Times New Roman"/>
          <w:color w:val="auto"/>
          <w:highlight w:val="none"/>
        </w:rPr>
      </w:pPr>
    </w:p>
    <w:sectPr>
      <w:headerReference r:id="rId13" w:type="default"/>
      <w:footerReference r:id="rId14" w:type="default"/>
      <w:pgSz w:w="11906" w:h="16838"/>
      <w:pgMar w:top="1327" w:right="964" w:bottom="1327" w:left="10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AC77F2-BCCE-4D04-A4F8-31A22AE667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2" w:fontKey="{5B4245E2-7204-4958-A7C6-38035808A0D3}"/>
  </w:font>
  <w:font w:name="楷体_GB2312">
    <w:altName w:val="楷体"/>
    <w:panose1 w:val="02010609030101010101"/>
    <w:charset w:val="86"/>
    <w:family w:val="modern"/>
    <w:pitch w:val="default"/>
    <w:sig w:usb0="00000000" w:usb1="00000000" w:usb2="00000000" w:usb3="00000000" w:csb0="00040000" w:csb1="00000000"/>
    <w:embedRegular r:id="rId3" w:fontKey="{4696A2CE-49E2-4449-962C-91A4D52D196E}"/>
  </w:font>
  <w:font w:name="楷体">
    <w:panose1 w:val="02010609060101010101"/>
    <w:charset w:val="86"/>
    <w:family w:val="auto"/>
    <w:pitch w:val="default"/>
    <w:sig w:usb0="800002BF" w:usb1="38CF7CFA" w:usb2="00000016" w:usb3="00000000" w:csb0="00040001" w:csb1="00000000"/>
    <w:embedRegular r:id="rId4" w:fontKey="{AF9B51CD-1A50-4188-BF76-710B715C337B}"/>
  </w:font>
  <w:font w:name="仿宋">
    <w:panose1 w:val="02010609060101010101"/>
    <w:charset w:val="86"/>
    <w:family w:val="auto"/>
    <w:pitch w:val="default"/>
    <w:sig w:usb0="800002BF" w:usb1="38CF7CFA" w:usb2="00000016" w:usb3="00000000" w:csb0="00040001" w:csb1="00000000"/>
    <w:embedRegular r:id="rId5" w:fontKey="{98D68712-69FC-41AE-89D7-C3A26E8065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E91A">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53AA6">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83694">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D3AF">
    <w:pPr>
      <w:pStyle w:val="8"/>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28A1">
    <w:pPr>
      <w:pStyle w:val="8"/>
      <w:ind w:firstLine="0" w:firstLineChars="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25139">
                          <w:pPr>
                            <w:pStyle w:val="8"/>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5B25139">
                    <w:pPr>
                      <w:pStyle w:val="8"/>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76AC">
    <w:pPr>
      <w:pStyle w:val="8"/>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50D44E">
                          <w:pPr>
                            <w:pStyle w:val="8"/>
                            <w:ind w:firstLine="36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3C50D44E">
                    <w:pPr>
                      <w:pStyle w:val="8"/>
                      <w:ind w:firstLine="360"/>
                    </w:pPr>
                    <w:r>
                      <w:fldChar w:fldCharType="begin"/>
                    </w:r>
                    <w:r>
                      <w:instrText xml:space="preserve"> PAGE  \* MERGEFORMAT </w:instrText>
                    </w:r>
                    <w:r>
                      <w:fldChar w:fldCharType="separate"/>
                    </w:r>
                    <w:r>
                      <w:t>8</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2932430</wp:posOffset>
              </wp:positionH>
              <wp:positionV relativeFrom="paragraph">
                <wp:posOffset>-24130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57E69">
                          <w:pPr>
                            <w:pStyle w:val="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0.9pt;margin-top:-1.9pt;height:144pt;width:144pt;mso-position-horizontal-relative:margin;mso-wrap-style:none;z-index:251660288;mso-width-relative:page;mso-height-relative:page;" filled="f" stroked="f" coordsize="21600,21600" o:gfxdata="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F2QB12AAAAAoBAAAPAAAAAAAAAAEAIAAAACIAAABkcnMvZG93bnJldi54bWxQSwECFAAU&#10;AAAACACHTuJAJtVacyoCAABVBAAADgAAAAAAAAABACAAAAAnAQAAZHJzL2Uyb0RvYy54bWxQSwUG&#10;AAAAAAYABgBZAQAAwwUAAAAA&#10;">
              <v:fill on="f" focussize="0,0"/>
              <v:stroke on="f" weight="0.5pt"/>
              <v:imagedata o:title=""/>
              <o:lock v:ext="edit" aspectratio="f"/>
              <v:textbox inset="0mm,0mm,0mm,0mm" style="mso-fit-shape-to-text:t;">
                <w:txbxContent>
                  <w:p w14:paraId="38057E69">
                    <w:pPr>
                      <w:pStyle w:val="8"/>
                      <w:ind w:firstLine="36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68CF01">
                          <w:pPr>
                            <w:pStyle w:val="8"/>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SmqczAgAAZ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ASmqczAgAAZQQAAA4AAAAAAAAAAQAgAAAAHwEAAGRycy9lMm9Eb2MueG1sUEsF&#10;BgAAAAAGAAYAWQEAAMQFAAAAAA==&#10;">
              <v:fill on="f" focussize="0,0"/>
              <v:stroke on="f" weight="0.5pt"/>
              <v:imagedata o:title=""/>
              <o:lock v:ext="edit" aspectratio="f"/>
              <v:textbox inset="0mm,0mm,0mm,0mm" style="mso-fit-shape-to-text:t;">
                <w:txbxContent>
                  <w:p w14:paraId="4968CF01">
                    <w:pPr>
                      <w:pStyle w:val="8"/>
                      <w:ind w:firstLine="36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8A574">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1A5D">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5FB5">
    <w:pPr>
      <w:pStyle w:val="9"/>
      <w:ind w:firstLine="420"/>
      <w:jc w:val="right"/>
      <w:rPr>
        <w:rFonts w:ascii="楷体_GB2312" w:eastAsia="楷体_GB2312"/>
        <w:sz w:val="21"/>
        <w:szCs w:val="21"/>
      </w:rPr>
    </w:pPr>
    <w:r>
      <w:rPr>
        <w:rFonts w:hint="eastAsia" w:ascii="楷体_GB2312" w:eastAsia="楷体_GB2312"/>
        <w:sz w:val="21"/>
        <w:szCs w:val="21"/>
      </w:rPr>
      <w:t>戏剧与影视学学术学位硕士研究生培养方案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15E3E">
    <w:pPr>
      <w:pStyle w:val="9"/>
      <w:ind w:firstLine="420"/>
      <w:jc w:val="right"/>
      <w:rPr>
        <w:rFonts w:ascii="楷体_GB2312" w:eastAsia="楷体_GB2312"/>
        <w:sz w:val="21"/>
        <w:szCs w:val="21"/>
      </w:rPr>
    </w:pPr>
    <w:r>
      <w:rPr>
        <w:rFonts w:hint="eastAsia" w:ascii="楷体_GB2312" w:eastAsia="楷体_GB2312"/>
        <w:sz w:val="21"/>
        <w:szCs w:val="21"/>
      </w:rPr>
      <w:t>艺术硕士（广播电视）专业学位研究生培养方案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7B753F"/>
    <w:multiLevelType w:val="singleLevel"/>
    <w:tmpl w:val="C47B753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YjVkOWQ1MGFmZTQ1ZmIwMTZhMTYyYTIwZjQ2MWYifQ=="/>
  </w:docVars>
  <w:rsids>
    <w:rsidRoot w:val="000913AD"/>
    <w:rsid w:val="00014E70"/>
    <w:rsid w:val="0006365D"/>
    <w:rsid w:val="00085E28"/>
    <w:rsid w:val="000913AD"/>
    <w:rsid w:val="000E668C"/>
    <w:rsid w:val="0016433D"/>
    <w:rsid w:val="001C149C"/>
    <w:rsid w:val="001D2BCF"/>
    <w:rsid w:val="00236DE2"/>
    <w:rsid w:val="00255AE4"/>
    <w:rsid w:val="002B104D"/>
    <w:rsid w:val="002B7F32"/>
    <w:rsid w:val="002C5BAD"/>
    <w:rsid w:val="002D21CE"/>
    <w:rsid w:val="00302DE3"/>
    <w:rsid w:val="003462A0"/>
    <w:rsid w:val="00353FA3"/>
    <w:rsid w:val="00393BD5"/>
    <w:rsid w:val="003A3FE9"/>
    <w:rsid w:val="003E0B6D"/>
    <w:rsid w:val="003E27D3"/>
    <w:rsid w:val="003F148B"/>
    <w:rsid w:val="0044208D"/>
    <w:rsid w:val="00474415"/>
    <w:rsid w:val="004C1F82"/>
    <w:rsid w:val="0055159E"/>
    <w:rsid w:val="005A04CC"/>
    <w:rsid w:val="005D2B86"/>
    <w:rsid w:val="00607FC7"/>
    <w:rsid w:val="0067682D"/>
    <w:rsid w:val="006D1A44"/>
    <w:rsid w:val="006E3993"/>
    <w:rsid w:val="007520D2"/>
    <w:rsid w:val="007976DA"/>
    <w:rsid w:val="007A3538"/>
    <w:rsid w:val="007B2C4B"/>
    <w:rsid w:val="007B5377"/>
    <w:rsid w:val="00823AEB"/>
    <w:rsid w:val="00861D89"/>
    <w:rsid w:val="008D161C"/>
    <w:rsid w:val="008F043B"/>
    <w:rsid w:val="009028D2"/>
    <w:rsid w:val="00964494"/>
    <w:rsid w:val="009E3296"/>
    <w:rsid w:val="009F1119"/>
    <w:rsid w:val="00A67AED"/>
    <w:rsid w:val="00B3260D"/>
    <w:rsid w:val="00B508F7"/>
    <w:rsid w:val="00B76051"/>
    <w:rsid w:val="00C15A22"/>
    <w:rsid w:val="00C23EA1"/>
    <w:rsid w:val="00C93FD3"/>
    <w:rsid w:val="00C94E02"/>
    <w:rsid w:val="00CD59EA"/>
    <w:rsid w:val="00D405A5"/>
    <w:rsid w:val="00D4240C"/>
    <w:rsid w:val="00D543F5"/>
    <w:rsid w:val="00D67672"/>
    <w:rsid w:val="00E621CF"/>
    <w:rsid w:val="00E70E41"/>
    <w:rsid w:val="00EB6194"/>
    <w:rsid w:val="00EB719B"/>
    <w:rsid w:val="00F0144B"/>
    <w:rsid w:val="00FA1D8B"/>
    <w:rsid w:val="017615BD"/>
    <w:rsid w:val="01CB49F3"/>
    <w:rsid w:val="023329F0"/>
    <w:rsid w:val="03C24DF8"/>
    <w:rsid w:val="049E640F"/>
    <w:rsid w:val="04F45023"/>
    <w:rsid w:val="0A0941EE"/>
    <w:rsid w:val="0A6E3A95"/>
    <w:rsid w:val="0BBB33E2"/>
    <w:rsid w:val="0C152235"/>
    <w:rsid w:val="0C1E2502"/>
    <w:rsid w:val="0C317A38"/>
    <w:rsid w:val="0CEC4668"/>
    <w:rsid w:val="0D54132F"/>
    <w:rsid w:val="0D93131A"/>
    <w:rsid w:val="0E6361CE"/>
    <w:rsid w:val="0F90460D"/>
    <w:rsid w:val="107A53A8"/>
    <w:rsid w:val="11EB34E5"/>
    <w:rsid w:val="11FA23E8"/>
    <w:rsid w:val="120216B4"/>
    <w:rsid w:val="133B3327"/>
    <w:rsid w:val="13B64DC5"/>
    <w:rsid w:val="148D505F"/>
    <w:rsid w:val="15A13105"/>
    <w:rsid w:val="15C52860"/>
    <w:rsid w:val="169A3A63"/>
    <w:rsid w:val="17F1376B"/>
    <w:rsid w:val="17FB5B63"/>
    <w:rsid w:val="181F43C2"/>
    <w:rsid w:val="18443E74"/>
    <w:rsid w:val="18A9016B"/>
    <w:rsid w:val="198A4263"/>
    <w:rsid w:val="198C2170"/>
    <w:rsid w:val="19B65058"/>
    <w:rsid w:val="1B7B7D8F"/>
    <w:rsid w:val="1C327F74"/>
    <w:rsid w:val="1CD748B8"/>
    <w:rsid w:val="1D2E4B0F"/>
    <w:rsid w:val="1D3A576F"/>
    <w:rsid w:val="1D513F45"/>
    <w:rsid w:val="1D8135D4"/>
    <w:rsid w:val="1E592607"/>
    <w:rsid w:val="1E7E2B12"/>
    <w:rsid w:val="1F4C2368"/>
    <w:rsid w:val="1F607873"/>
    <w:rsid w:val="207C721A"/>
    <w:rsid w:val="20D52267"/>
    <w:rsid w:val="2218481F"/>
    <w:rsid w:val="22383454"/>
    <w:rsid w:val="22A029C8"/>
    <w:rsid w:val="22F63139"/>
    <w:rsid w:val="24BA74A3"/>
    <w:rsid w:val="25AC23B8"/>
    <w:rsid w:val="25C0410D"/>
    <w:rsid w:val="261C6242"/>
    <w:rsid w:val="264A4510"/>
    <w:rsid w:val="282C08EE"/>
    <w:rsid w:val="292C0E92"/>
    <w:rsid w:val="2AB71864"/>
    <w:rsid w:val="2C137802"/>
    <w:rsid w:val="2C7445C9"/>
    <w:rsid w:val="2C994E1E"/>
    <w:rsid w:val="2CA72208"/>
    <w:rsid w:val="2D4A7F7C"/>
    <w:rsid w:val="2ED53F9D"/>
    <w:rsid w:val="2FF93364"/>
    <w:rsid w:val="31C47AC4"/>
    <w:rsid w:val="31C94B9A"/>
    <w:rsid w:val="31DF50CD"/>
    <w:rsid w:val="321A49A4"/>
    <w:rsid w:val="327C4794"/>
    <w:rsid w:val="32AC4DF2"/>
    <w:rsid w:val="34487D04"/>
    <w:rsid w:val="34621C0C"/>
    <w:rsid w:val="348762F0"/>
    <w:rsid w:val="35A0149D"/>
    <w:rsid w:val="361553FC"/>
    <w:rsid w:val="363B44C3"/>
    <w:rsid w:val="36940B76"/>
    <w:rsid w:val="37140BEA"/>
    <w:rsid w:val="371B2546"/>
    <w:rsid w:val="378420E7"/>
    <w:rsid w:val="38064FA4"/>
    <w:rsid w:val="389058B2"/>
    <w:rsid w:val="39386EBE"/>
    <w:rsid w:val="39665CFB"/>
    <w:rsid w:val="39A47D18"/>
    <w:rsid w:val="3A1A2EC2"/>
    <w:rsid w:val="3A5F73DF"/>
    <w:rsid w:val="3C995F34"/>
    <w:rsid w:val="3D1C4922"/>
    <w:rsid w:val="3D590FD7"/>
    <w:rsid w:val="3D6568A3"/>
    <w:rsid w:val="3DA9265A"/>
    <w:rsid w:val="3DCD4EE4"/>
    <w:rsid w:val="3DDB658B"/>
    <w:rsid w:val="3E0C4997"/>
    <w:rsid w:val="3E35213F"/>
    <w:rsid w:val="3E7D401F"/>
    <w:rsid w:val="3FF43934"/>
    <w:rsid w:val="40BE12FE"/>
    <w:rsid w:val="412D5CAC"/>
    <w:rsid w:val="4198472F"/>
    <w:rsid w:val="423158B9"/>
    <w:rsid w:val="42AB7408"/>
    <w:rsid w:val="4343478A"/>
    <w:rsid w:val="45982BAF"/>
    <w:rsid w:val="47811F51"/>
    <w:rsid w:val="4817263D"/>
    <w:rsid w:val="48F86649"/>
    <w:rsid w:val="49CC48E5"/>
    <w:rsid w:val="4BD222C6"/>
    <w:rsid w:val="4C833203"/>
    <w:rsid w:val="4DAA019D"/>
    <w:rsid w:val="4E0C67E2"/>
    <w:rsid w:val="4F846A83"/>
    <w:rsid w:val="51106929"/>
    <w:rsid w:val="52047F1C"/>
    <w:rsid w:val="52E425D1"/>
    <w:rsid w:val="53224590"/>
    <w:rsid w:val="536C6FE4"/>
    <w:rsid w:val="542D1157"/>
    <w:rsid w:val="54482775"/>
    <w:rsid w:val="56C448AF"/>
    <w:rsid w:val="577A4D41"/>
    <w:rsid w:val="579E445A"/>
    <w:rsid w:val="59E15A97"/>
    <w:rsid w:val="59EF4741"/>
    <w:rsid w:val="5A6E6F80"/>
    <w:rsid w:val="5A81747E"/>
    <w:rsid w:val="5C894B95"/>
    <w:rsid w:val="5EAD22A0"/>
    <w:rsid w:val="5EF62DCD"/>
    <w:rsid w:val="5F0F2DD8"/>
    <w:rsid w:val="600042D4"/>
    <w:rsid w:val="60082A17"/>
    <w:rsid w:val="60490B46"/>
    <w:rsid w:val="60E05BC8"/>
    <w:rsid w:val="60E90FCE"/>
    <w:rsid w:val="61263042"/>
    <w:rsid w:val="61CC52D2"/>
    <w:rsid w:val="6226573C"/>
    <w:rsid w:val="62D326B0"/>
    <w:rsid w:val="62ED1CD4"/>
    <w:rsid w:val="63641768"/>
    <w:rsid w:val="64AC0940"/>
    <w:rsid w:val="66AD6727"/>
    <w:rsid w:val="66B07C5E"/>
    <w:rsid w:val="67253254"/>
    <w:rsid w:val="675012F9"/>
    <w:rsid w:val="69162670"/>
    <w:rsid w:val="69BE6278"/>
    <w:rsid w:val="6A841482"/>
    <w:rsid w:val="6AC86505"/>
    <w:rsid w:val="6D6B635F"/>
    <w:rsid w:val="6EA12BB3"/>
    <w:rsid w:val="6EDC3129"/>
    <w:rsid w:val="709464A2"/>
    <w:rsid w:val="713C0479"/>
    <w:rsid w:val="71DB548E"/>
    <w:rsid w:val="74C00FF7"/>
    <w:rsid w:val="74C73F87"/>
    <w:rsid w:val="74C94EC5"/>
    <w:rsid w:val="74E809DF"/>
    <w:rsid w:val="760C3825"/>
    <w:rsid w:val="76B32A3A"/>
    <w:rsid w:val="77B21B30"/>
    <w:rsid w:val="78F965A4"/>
    <w:rsid w:val="793C27A7"/>
    <w:rsid w:val="797826B5"/>
    <w:rsid w:val="799105B1"/>
    <w:rsid w:val="7BA453BB"/>
    <w:rsid w:val="7BBD51E1"/>
    <w:rsid w:val="7CBE2646"/>
    <w:rsid w:val="7D342FE7"/>
    <w:rsid w:val="7D967C88"/>
    <w:rsid w:val="7D9C651A"/>
    <w:rsid w:val="7FC7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480" w:lineRule="exact"/>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0"/>
    <w:autoRedefine/>
    <w:qFormat/>
    <w:uiPriority w:val="0"/>
    <w:pPr>
      <w:keepNext/>
      <w:keepLines/>
      <w:spacing w:before="50" w:beforeLines="50" w:line="560" w:lineRule="exact"/>
      <w:ind w:firstLine="0" w:firstLineChars="0"/>
      <w:jc w:val="center"/>
      <w:outlineLvl w:val="0"/>
    </w:pPr>
    <w:rPr>
      <w:rFonts w:eastAsia="黑体"/>
      <w:kern w:val="44"/>
      <w:sz w:val="32"/>
    </w:rPr>
  </w:style>
  <w:style w:type="paragraph" w:styleId="4">
    <w:name w:val="heading 2"/>
    <w:basedOn w:val="1"/>
    <w:next w:val="1"/>
    <w:autoRedefine/>
    <w:unhideWhenUsed/>
    <w:qFormat/>
    <w:uiPriority w:val="0"/>
    <w:pPr>
      <w:keepNext/>
      <w:keepLines/>
      <w:ind w:firstLine="0" w:firstLineChars="0"/>
      <w:jc w:val="left"/>
      <w:outlineLvl w:val="1"/>
    </w:pPr>
    <w:rPr>
      <w:rFonts w:eastAsia="黑体"/>
    </w:rPr>
  </w:style>
  <w:style w:type="paragraph" w:styleId="5">
    <w:name w:val="heading 3"/>
    <w:basedOn w:val="1"/>
    <w:next w:val="1"/>
    <w:autoRedefine/>
    <w:unhideWhenUsed/>
    <w:qFormat/>
    <w:uiPriority w:val="0"/>
    <w:pPr>
      <w:ind w:firstLine="880"/>
      <w:jc w:val="left"/>
      <w:outlineLvl w:val="2"/>
    </w:pPr>
    <w:rPr>
      <w:rFonts w:hint="eastAsia" w:ascii="宋体" w:hAnsi="宋体"/>
      <w:b/>
      <w:kern w:val="0"/>
      <w:szCs w:val="27"/>
    </w:rPr>
  </w:style>
  <w:style w:type="paragraph" w:styleId="6">
    <w:name w:val="heading 4"/>
    <w:basedOn w:val="1"/>
    <w:next w:val="1"/>
    <w:autoRedefine/>
    <w:unhideWhenUsed/>
    <w:qFormat/>
    <w:uiPriority w:val="0"/>
    <w:pPr>
      <w:keepNext/>
      <w:keepLines/>
      <w:spacing w:before="240" w:after="120" w:line="400" w:lineRule="exact"/>
      <w:ind w:firstLine="420"/>
      <w:outlineLvl w:val="3"/>
    </w:pPr>
    <w:rPr>
      <w:rFonts w:ascii="宋体" w:hAnsi="宋体"/>
      <w:b/>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7">
    <w:name w:val="annotation text"/>
    <w:basedOn w:val="1"/>
    <w:autoRedefine/>
    <w:qFormat/>
    <w:uiPriority w:val="0"/>
    <w:pPr>
      <w:jc w:val="left"/>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style>
  <w:style w:type="paragraph" w:styleId="11">
    <w:name w:val="toc 2"/>
    <w:basedOn w:val="1"/>
    <w:next w:val="1"/>
    <w:autoRedefine/>
    <w:qFormat/>
    <w:uiPriority w:val="39"/>
    <w:pPr>
      <w:ind w:left="420" w:leftChars="200"/>
    </w:p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auto"/>
      <w:u w:val="none"/>
    </w:rPr>
  </w:style>
  <w:style w:type="paragraph" w:customStyle="1" w:styleId="16">
    <w:name w:val="Body text|1"/>
    <w:basedOn w:val="1"/>
    <w:autoRedefine/>
    <w:qFormat/>
    <w:uiPriority w:val="0"/>
    <w:pPr>
      <w:spacing w:line="458" w:lineRule="auto"/>
      <w:ind w:firstLine="400"/>
    </w:pPr>
    <w:rPr>
      <w:rFonts w:ascii="宋体" w:hAnsi="宋体" w:cs="宋体"/>
      <w:sz w:val="28"/>
      <w:szCs w:val="28"/>
      <w:lang w:val="zh-TW" w:eastAsia="zh-TW" w:bidi="zh-TW"/>
    </w:rPr>
  </w:style>
  <w:style w:type="paragraph" w:customStyle="1" w:styleId="17">
    <w:name w:val="WPSOffice手动目录 1"/>
    <w:autoRedefine/>
    <w:qFormat/>
    <w:uiPriority w:val="0"/>
    <w:rPr>
      <w:rFonts w:ascii="Times New Roman" w:hAnsi="Times New Roman" w:eastAsia="宋体" w:cs="Times New Roman"/>
      <w:lang w:val="en-US" w:eastAsia="zh-CN" w:bidi="ar-SA"/>
    </w:rPr>
  </w:style>
  <w:style w:type="paragraph" w:customStyle="1" w:styleId="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9">
    <w:name w:val="列出段落1"/>
    <w:basedOn w:val="1"/>
    <w:autoRedefine/>
    <w:qFormat/>
    <w:uiPriority w:val="34"/>
    <w:pPr>
      <w:ind w:firstLine="420"/>
    </w:pPr>
  </w:style>
  <w:style w:type="character" w:customStyle="1" w:styleId="20">
    <w:name w:val="标题 1 Char"/>
    <w:link w:val="3"/>
    <w:autoRedefine/>
    <w:qFormat/>
    <w:uiPriority w:val="0"/>
    <w:rPr>
      <w:rFonts w:eastAsia="黑体"/>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12081</Words>
  <Characters>12832</Characters>
  <Lines>434</Lines>
  <Paragraphs>122</Paragraphs>
  <TotalTime>12</TotalTime>
  <ScaleCrop>false</ScaleCrop>
  <LinksUpToDate>false</LinksUpToDate>
  <CharactersWithSpaces>12923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清风明月</cp:lastModifiedBy>
  <cp:lastPrinted>2024-01-03T06:33:00Z</cp:lastPrinted>
  <dcterms:modified xsi:type="dcterms:W3CDTF">2024-08-08T07:13:14Z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2B1F5A57B54943828CA35453C2B8C9AC_13</vt:lpwstr>
  </property>
</Properties>
</file>